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7938CB" w14:textId="77777777" w:rsidR="0090238E" w:rsidRDefault="0090238E" w:rsidP="0090238E">
      <w:pPr>
        <w:widowControl w:val="0"/>
        <w:spacing w:line="480" w:lineRule="auto"/>
        <w:jc w:val="center"/>
        <w:rPr>
          <w:rFonts w:ascii="Times New Roman" w:eastAsia="Times New Roman" w:hAnsi="Times New Roman" w:cs="Times New Roman"/>
          <w:sz w:val="36"/>
          <w:szCs w:val="36"/>
          <w:lang w:val="en-GB" w:eastAsia="es-ES"/>
        </w:rPr>
      </w:pPr>
      <w:r>
        <w:rPr>
          <w:rFonts w:ascii="Times New Roman" w:eastAsia="Times New Roman" w:hAnsi="Times New Roman" w:cs="Times New Roman"/>
          <w:sz w:val="36"/>
          <w:szCs w:val="36"/>
          <w:lang w:val="en-GB" w:eastAsia="es-ES"/>
        </w:rPr>
        <w:t>Use of dual element isotope analysis and microcosm studies to determine the origin and potential anaerobic biodegradation of dichloromethane in two multi-contaminated aquifers</w:t>
      </w:r>
    </w:p>
    <w:p w14:paraId="5D84BB2E" w14:textId="77777777" w:rsidR="0090238E" w:rsidRDefault="0090238E" w:rsidP="0090238E">
      <w:pPr>
        <w:widowControl w:val="0"/>
        <w:spacing w:line="480" w:lineRule="auto"/>
        <w:jc w:val="center"/>
        <w:rPr>
          <w:rFonts w:ascii="Times New Roman" w:eastAsia="Times New Roman" w:hAnsi="Times New Roman" w:cs="Times New Roman"/>
          <w:sz w:val="24"/>
          <w:szCs w:val="24"/>
          <w:lang w:val="en-GB" w:eastAsia="es-ES"/>
        </w:rPr>
      </w:pPr>
      <w:r>
        <w:rPr>
          <w:rFonts w:ascii="Times New Roman" w:eastAsia="Times New Roman" w:hAnsi="Times New Roman" w:cs="Times New Roman"/>
          <w:sz w:val="24"/>
          <w:szCs w:val="24"/>
          <w:lang w:val="en-GB" w:eastAsia="es-ES"/>
        </w:rPr>
        <w:t>Natàlia Blázquez-</w:t>
      </w:r>
      <w:proofErr w:type="spellStart"/>
      <w:r>
        <w:rPr>
          <w:rFonts w:ascii="Times New Roman" w:eastAsia="Times New Roman" w:hAnsi="Times New Roman" w:cs="Times New Roman"/>
          <w:sz w:val="24"/>
          <w:szCs w:val="24"/>
          <w:lang w:val="en-GB" w:eastAsia="es-ES"/>
        </w:rPr>
        <w:t>Pallí</w:t>
      </w:r>
      <w:r>
        <w:rPr>
          <w:rFonts w:ascii="Times New Roman" w:eastAsia="Times New Roman" w:hAnsi="Times New Roman" w:cs="Times New Roman"/>
          <w:sz w:val="24"/>
          <w:szCs w:val="24"/>
          <w:vertAlign w:val="superscript"/>
          <w:lang w:val="en-GB" w:eastAsia="es-ES"/>
        </w:rPr>
        <w:t>a,b</w:t>
      </w:r>
      <w:proofErr w:type="spellEnd"/>
      <w:r>
        <w:rPr>
          <w:rFonts w:ascii="Times New Roman" w:eastAsia="Times New Roman" w:hAnsi="Times New Roman" w:cs="Times New Roman"/>
          <w:sz w:val="24"/>
          <w:szCs w:val="24"/>
          <w:lang w:val="en-GB" w:eastAsia="es-ES"/>
        </w:rPr>
        <w:t xml:space="preserve">, Orfan </w:t>
      </w:r>
      <w:proofErr w:type="spellStart"/>
      <w:r>
        <w:rPr>
          <w:rFonts w:ascii="Times New Roman" w:eastAsia="Times New Roman" w:hAnsi="Times New Roman" w:cs="Times New Roman"/>
          <w:sz w:val="24"/>
          <w:szCs w:val="24"/>
          <w:lang w:val="en-GB" w:eastAsia="es-ES"/>
        </w:rPr>
        <w:t>Shouakar-Stash</w:t>
      </w:r>
      <w:r>
        <w:rPr>
          <w:rFonts w:ascii="Times New Roman" w:eastAsia="Times New Roman" w:hAnsi="Times New Roman" w:cs="Times New Roman"/>
          <w:sz w:val="24"/>
          <w:szCs w:val="24"/>
          <w:vertAlign w:val="superscript"/>
          <w:lang w:val="en-GB" w:eastAsia="es-ES"/>
        </w:rPr>
        <w:t>c,d,e</w:t>
      </w:r>
      <w:proofErr w:type="spellEnd"/>
      <w:r>
        <w:rPr>
          <w:rFonts w:ascii="Times New Roman" w:eastAsia="Times New Roman" w:hAnsi="Times New Roman" w:cs="Times New Roman"/>
          <w:sz w:val="24"/>
          <w:szCs w:val="24"/>
          <w:lang w:val="en-GB" w:eastAsia="es-ES"/>
        </w:rPr>
        <w:t xml:space="preserve">, Jordi </w:t>
      </w:r>
      <w:proofErr w:type="spellStart"/>
      <w:r>
        <w:rPr>
          <w:rFonts w:ascii="Times New Roman" w:eastAsia="Times New Roman" w:hAnsi="Times New Roman" w:cs="Times New Roman"/>
          <w:sz w:val="24"/>
          <w:szCs w:val="24"/>
          <w:lang w:val="en-GB" w:eastAsia="es-ES"/>
        </w:rPr>
        <w:t>Palau</w:t>
      </w:r>
      <w:r>
        <w:rPr>
          <w:rFonts w:ascii="Times New Roman" w:eastAsia="Times New Roman" w:hAnsi="Times New Roman" w:cs="Times New Roman"/>
          <w:sz w:val="24"/>
          <w:szCs w:val="24"/>
          <w:vertAlign w:val="superscript"/>
          <w:lang w:val="en-GB" w:eastAsia="es-ES"/>
        </w:rPr>
        <w:t>f,g</w:t>
      </w:r>
      <w:proofErr w:type="spellEnd"/>
      <w:r>
        <w:rPr>
          <w:rFonts w:ascii="Times New Roman" w:eastAsia="Times New Roman" w:hAnsi="Times New Roman" w:cs="Times New Roman"/>
          <w:sz w:val="24"/>
          <w:szCs w:val="24"/>
          <w:lang w:val="en-GB" w:eastAsia="es-ES"/>
        </w:rPr>
        <w:t>, Alba Trueba-</w:t>
      </w:r>
      <w:proofErr w:type="spellStart"/>
      <w:r>
        <w:rPr>
          <w:rFonts w:ascii="Times New Roman" w:eastAsia="Times New Roman" w:hAnsi="Times New Roman" w:cs="Times New Roman"/>
          <w:sz w:val="24"/>
          <w:szCs w:val="24"/>
          <w:lang w:val="en-GB" w:eastAsia="es-ES"/>
        </w:rPr>
        <w:t>Santiso</w:t>
      </w:r>
      <w:r>
        <w:rPr>
          <w:rFonts w:ascii="Times New Roman" w:eastAsia="Times New Roman" w:hAnsi="Times New Roman" w:cs="Times New Roman"/>
          <w:sz w:val="24"/>
          <w:szCs w:val="24"/>
          <w:vertAlign w:val="superscript"/>
          <w:lang w:val="en-GB" w:eastAsia="es-ES"/>
        </w:rPr>
        <w:t>a</w:t>
      </w:r>
      <w:proofErr w:type="spellEnd"/>
      <w:r>
        <w:rPr>
          <w:rFonts w:ascii="Times New Roman" w:eastAsia="Times New Roman" w:hAnsi="Times New Roman" w:cs="Times New Roman"/>
          <w:sz w:val="24"/>
          <w:szCs w:val="24"/>
          <w:lang w:val="en-GB" w:eastAsia="es-ES"/>
        </w:rPr>
        <w:t xml:space="preserve">, Joan </w:t>
      </w:r>
      <w:proofErr w:type="spellStart"/>
      <w:r>
        <w:rPr>
          <w:rFonts w:ascii="Times New Roman" w:eastAsia="Times New Roman" w:hAnsi="Times New Roman" w:cs="Times New Roman"/>
          <w:sz w:val="24"/>
          <w:szCs w:val="24"/>
          <w:lang w:val="en-GB" w:eastAsia="es-ES"/>
        </w:rPr>
        <w:t>Varias</w:t>
      </w:r>
      <w:r>
        <w:rPr>
          <w:rFonts w:ascii="Times New Roman" w:eastAsia="Times New Roman" w:hAnsi="Times New Roman" w:cs="Times New Roman"/>
          <w:sz w:val="24"/>
          <w:szCs w:val="24"/>
          <w:vertAlign w:val="superscript"/>
          <w:lang w:val="en-GB" w:eastAsia="es-ES"/>
        </w:rPr>
        <w:t>b</w:t>
      </w:r>
      <w:proofErr w:type="spellEnd"/>
      <w:r>
        <w:rPr>
          <w:rFonts w:ascii="Times New Roman" w:eastAsia="Times New Roman" w:hAnsi="Times New Roman" w:cs="Times New Roman"/>
          <w:sz w:val="24"/>
          <w:szCs w:val="24"/>
          <w:lang w:val="en-GB" w:eastAsia="es-ES"/>
        </w:rPr>
        <w:t xml:space="preserve">, Marçal </w:t>
      </w:r>
      <w:proofErr w:type="spellStart"/>
      <w:r>
        <w:rPr>
          <w:rFonts w:ascii="Times New Roman" w:eastAsia="Times New Roman" w:hAnsi="Times New Roman" w:cs="Times New Roman"/>
          <w:sz w:val="24"/>
          <w:szCs w:val="24"/>
          <w:lang w:val="en-GB" w:eastAsia="es-ES"/>
        </w:rPr>
        <w:t>Bosch</w:t>
      </w:r>
      <w:r>
        <w:rPr>
          <w:rFonts w:ascii="Times New Roman" w:eastAsia="Times New Roman" w:hAnsi="Times New Roman" w:cs="Times New Roman"/>
          <w:sz w:val="24"/>
          <w:szCs w:val="24"/>
          <w:vertAlign w:val="superscript"/>
          <w:lang w:val="en-GB" w:eastAsia="es-ES"/>
        </w:rPr>
        <w:t>b</w:t>
      </w:r>
      <w:proofErr w:type="spellEnd"/>
      <w:r>
        <w:rPr>
          <w:rFonts w:ascii="Times New Roman" w:eastAsia="Times New Roman" w:hAnsi="Times New Roman" w:cs="Times New Roman"/>
          <w:sz w:val="24"/>
          <w:szCs w:val="24"/>
          <w:lang w:val="en-GB" w:eastAsia="es-ES"/>
        </w:rPr>
        <w:t xml:space="preserve">, Albert </w:t>
      </w:r>
      <w:proofErr w:type="spellStart"/>
      <w:r>
        <w:rPr>
          <w:rFonts w:ascii="Times New Roman" w:eastAsia="Times New Roman" w:hAnsi="Times New Roman" w:cs="Times New Roman"/>
          <w:sz w:val="24"/>
          <w:szCs w:val="24"/>
          <w:lang w:val="en-GB" w:eastAsia="es-ES"/>
        </w:rPr>
        <w:t>Soler</w:t>
      </w:r>
      <w:r>
        <w:rPr>
          <w:rFonts w:ascii="Times New Roman" w:eastAsia="Times New Roman" w:hAnsi="Times New Roman" w:cs="Times New Roman"/>
          <w:sz w:val="24"/>
          <w:szCs w:val="24"/>
          <w:vertAlign w:val="superscript"/>
          <w:lang w:val="en-GB" w:eastAsia="es-ES"/>
        </w:rPr>
        <w:t>f</w:t>
      </w:r>
      <w:proofErr w:type="spellEnd"/>
      <w:r>
        <w:rPr>
          <w:rFonts w:ascii="Times New Roman" w:eastAsia="Times New Roman" w:hAnsi="Times New Roman" w:cs="Times New Roman"/>
          <w:sz w:val="24"/>
          <w:szCs w:val="24"/>
          <w:lang w:val="en-GB" w:eastAsia="es-ES"/>
        </w:rPr>
        <w:t xml:space="preserve">, Teresa </w:t>
      </w:r>
      <w:proofErr w:type="spellStart"/>
      <w:r>
        <w:rPr>
          <w:rFonts w:ascii="Times New Roman" w:eastAsia="Times New Roman" w:hAnsi="Times New Roman" w:cs="Times New Roman"/>
          <w:sz w:val="24"/>
          <w:szCs w:val="24"/>
          <w:lang w:val="en-GB" w:eastAsia="es-ES"/>
        </w:rPr>
        <w:t>Vicent</w:t>
      </w:r>
      <w:r>
        <w:rPr>
          <w:rFonts w:ascii="Times New Roman" w:eastAsia="Times New Roman" w:hAnsi="Times New Roman" w:cs="Times New Roman"/>
          <w:sz w:val="24"/>
          <w:szCs w:val="24"/>
          <w:vertAlign w:val="superscript"/>
          <w:lang w:val="en-GB" w:eastAsia="es-ES"/>
        </w:rPr>
        <w:t>a</w:t>
      </w:r>
      <w:proofErr w:type="spellEnd"/>
      <w:r>
        <w:rPr>
          <w:rFonts w:ascii="Times New Roman" w:eastAsia="Times New Roman" w:hAnsi="Times New Roman" w:cs="Times New Roman"/>
          <w:sz w:val="24"/>
          <w:szCs w:val="24"/>
          <w:lang w:val="en-GB" w:eastAsia="es-ES"/>
        </w:rPr>
        <w:t>, Ernest Marco-</w:t>
      </w:r>
      <w:proofErr w:type="spellStart"/>
      <w:r>
        <w:rPr>
          <w:rFonts w:ascii="Times New Roman" w:eastAsia="Times New Roman" w:hAnsi="Times New Roman" w:cs="Times New Roman"/>
          <w:sz w:val="24"/>
          <w:szCs w:val="24"/>
          <w:lang w:val="en-GB" w:eastAsia="es-ES"/>
        </w:rPr>
        <w:t>Urrea</w:t>
      </w:r>
      <w:r>
        <w:rPr>
          <w:rFonts w:ascii="Times New Roman" w:eastAsia="Times New Roman" w:hAnsi="Times New Roman" w:cs="Times New Roman"/>
          <w:sz w:val="24"/>
          <w:szCs w:val="24"/>
          <w:vertAlign w:val="superscript"/>
          <w:lang w:val="en-GB" w:eastAsia="es-ES"/>
        </w:rPr>
        <w:t>a</w:t>
      </w:r>
      <w:proofErr w:type="spellEnd"/>
      <w:r>
        <w:rPr>
          <w:rFonts w:ascii="Times New Roman" w:eastAsia="Times New Roman" w:hAnsi="Times New Roman" w:cs="Times New Roman"/>
          <w:sz w:val="24"/>
          <w:szCs w:val="24"/>
          <w:vertAlign w:val="superscript"/>
          <w:lang w:val="en-GB" w:eastAsia="es-ES"/>
        </w:rPr>
        <w:t>,*</w:t>
      </w:r>
      <w:r>
        <w:rPr>
          <w:rFonts w:ascii="Times New Roman" w:eastAsia="Times New Roman" w:hAnsi="Times New Roman" w:cs="Times New Roman"/>
          <w:sz w:val="24"/>
          <w:szCs w:val="24"/>
          <w:lang w:val="en-GB" w:eastAsia="es-ES"/>
        </w:rPr>
        <w:t xml:space="preserve"> and Mònica </w:t>
      </w:r>
      <w:proofErr w:type="spellStart"/>
      <w:r>
        <w:rPr>
          <w:rFonts w:ascii="Times New Roman" w:eastAsia="Times New Roman" w:hAnsi="Times New Roman" w:cs="Times New Roman"/>
          <w:sz w:val="24"/>
          <w:szCs w:val="24"/>
          <w:lang w:val="en-GB" w:eastAsia="es-ES"/>
        </w:rPr>
        <w:t>Rosell</w:t>
      </w:r>
      <w:r>
        <w:rPr>
          <w:rFonts w:ascii="Times New Roman" w:eastAsia="Times New Roman" w:hAnsi="Times New Roman" w:cs="Times New Roman"/>
          <w:sz w:val="24"/>
          <w:szCs w:val="24"/>
          <w:vertAlign w:val="superscript"/>
          <w:lang w:val="en-GB" w:eastAsia="es-ES"/>
        </w:rPr>
        <w:t>f</w:t>
      </w:r>
      <w:proofErr w:type="spellEnd"/>
    </w:p>
    <w:p w14:paraId="480DC23B" w14:textId="77777777" w:rsidR="0090238E" w:rsidRDefault="0090238E" w:rsidP="0090238E">
      <w:pPr>
        <w:widowControl w:val="0"/>
        <w:spacing w:line="480" w:lineRule="auto"/>
        <w:rPr>
          <w:rFonts w:ascii="Times New Roman" w:eastAsia="Times New Roman" w:hAnsi="Times New Roman" w:cs="Times New Roman"/>
          <w:sz w:val="24"/>
          <w:szCs w:val="24"/>
          <w:lang w:eastAsia="es-ES"/>
        </w:rPr>
      </w:pPr>
      <w:proofErr w:type="gramStart"/>
      <w:r>
        <w:rPr>
          <w:rFonts w:ascii="Times New Roman" w:eastAsia="Times New Roman" w:hAnsi="Times New Roman" w:cs="Times New Roman"/>
          <w:sz w:val="24"/>
          <w:szCs w:val="24"/>
          <w:vertAlign w:val="superscript"/>
          <w:lang w:eastAsia="es-ES"/>
        </w:rPr>
        <w:t>a</w:t>
      </w:r>
      <w:proofErr w:type="gramEnd"/>
      <w:r>
        <w:rPr>
          <w:rFonts w:ascii="Times New Roman" w:eastAsia="Times New Roman" w:hAnsi="Times New Roman" w:cs="Times New Roman"/>
          <w:sz w:val="24"/>
          <w:szCs w:val="24"/>
          <w:vertAlign w:val="superscript"/>
          <w:lang w:eastAsia="es-ES"/>
        </w:rPr>
        <w:t xml:space="preserve"> </w:t>
      </w:r>
      <w:r>
        <w:rPr>
          <w:rFonts w:ascii="Times New Roman" w:eastAsia="Times New Roman" w:hAnsi="Times New Roman" w:cs="Times New Roman"/>
          <w:sz w:val="24"/>
          <w:szCs w:val="24"/>
          <w:lang w:eastAsia="es-ES"/>
        </w:rPr>
        <w:t xml:space="preserve">Departament d’Enginyeria Química, Biològica i Ambiental, </w:t>
      </w:r>
      <w:proofErr w:type="spellStart"/>
      <w:r>
        <w:rPr>
          <w:rFonts w:ascii="Times New Roman" w:eastAsia="Times New Roman" w:hAnsi="Times New Roman" w:cs="Times New Roman"/>
          <w:sz w:val="24"/>
          <w:szCs w:val="24"/>
          <w:lang w:eastAsia="es-ES"/>
        </w:rPr>
        <w:t>Universitat</w:t>
      </w:r>
      <w:proofErr w:type="spellEnd"/>
      <w:r>
        <w:rPr>
          <w:rFonts w:ascii="Times New Roman" w:eastAsia="Times New Roman" w:hAnsi="Times New Roman" w:cs="Times New Roman"/>
          <w:sz w:val="24"/>
          <w:szCs w:val="24"/>
          <w:lang w:eastAsia="es-ES"/>
        </w:rPr>
        <w:t xml:space="preserve"> </w:t>
      </w:r>
      <w:proofErr w:type="spellStart"/>
      <w:r>
        <w:rPr>
          <w:rFonts w:ascii="Times New Roman" w:eastAsia="Times New Roman" w:hAnsi="Times New Roman" w:cs="Times New Roman"/>
          <w:sz w:val="24"/>
          <w:szCs w:val="24"/>
          <w:lang w:eastAsia="es-ES"/>
        </w:rPr>
        <w:t>Autònoma</w:t>
      </w:r>
      <w:proofErr w:type="spellEnd"/>
      <w:r>
        <w:rPr>
          <w:rFonts w:ascii="Times New Roman" w:eastAsia="Times New Roman" w:hAnsi="Times New Roman" w:cs="Times New Roman"/>
          <w:sz w:val="24"/>
          <w:szCs w:val="24"/>
          <w:lang w:eastAsia="es-ES"/>
        </w:rPr>
        <w:t xml:space="preserve"> de Barcelona (UAB), c/ de les Sitges s/n, 08193 </w:t>
      </w:r>
      <w:proofErr w:type="spellStart"/>
      <w:r>
        <w:rPr>
          <w:rFonts w:ascii="Times New Roman" w:eastAsia="Times New Roman" w:hAnsi="Times New Roman" w:cs="Times New Roman"/>
          <w:sz w:val="24"/>
          <w:szCs w:val="24"/>
          <w:lang w:eastAsia="es-ES"/>
        </w:rPr>
        <w:t>Cerdanyola</w:t>
      </w:r>
      <w:proofErr w:type="spellEnd"/>
      <w:r>
        <w:rPr>
          <w:rFonts w:ascii="Times New Roman" w:eastAsia="Times New Roman" w:hAnsi="Times New Roman" w:cs="Times New Roman"/>
          <w:sz w:val="24"/>
          <w:szCs w:val="24"/>
          <w:lang w:eastAsia="es-ES"/>
        </w:rPr>
        <w:t xml:space="preserve"> del </w:t>
      </w:r>
      <w:proofErr w:type="spellStart"/>
      <w:r>
        <w:rPr>
          <w:rFonts w:ascii="Times New Roman" w:eastAsia="Times New Roman" w:hAnsi="Times New Roman" w:cs="Times New Roman"/>
          <w:sz w:val="24"/>
          <w:szCs w:val="24"/>
          <w:lang w:eastAsia="es-ES"/>
        </w:rPr>
        <w:t>Vallès</w:t>
      </w:r>
      <w:proofErr w:type="spellEnd"/>
      <w:r>
        <w:rPr>
          <w:rFonts w:ascii="Times New Roman" w:eastAsia="Times New Roman" w:hAnsi="Times New Roman" w:cs="Times New Roman"/>
          <w:sz w:val="24"/>
          <w:szCs w:val="24"/>
          <w:lang w:eastAsia="es-ES"/>
        </w:rPr>
        <w:t xml:space="preserve">, </w:t>
      </w:r>
      <w:proofErr w:type="spellStart"/>
      <w:r>
        <w:rPr>
          <w:rFonts w:ascii="Times New Roman" w:eastAsia="Times New Roman" w:hAnsi="Times New Roman" w:cs="Times New Roman"/>
          <w:sz w:val="24"/>
          <w:szCs w:val="24"/>
          <w:lang w:eastAsia="es-ES"/>
        </w:rPr>
        <w:t>Spain</w:t>
      </w:r>
      <w:proofErr w:type="spellEnd"/>
      <w:r>
        <w:rPr>
          <w:rFonts w:ascii="Times New Roman" w:eastAsia="Times New Roman" w:hAnsi="Times New Roman" w:cs="Times New Roman"/>
          <w:sz w:val="24"/>
          <w:szCs w:val="24"/>
          <w:lang w:eastAsia="es-ES"/>
        </w:rPr>
        <w:t>.</w:t>
      </w:r>
    </w:p>
    <w:p w14:paraId="52E12833" w14:textId="77777777" w:rsidR="0090238E" w:rsidRDefault="0090238E" w:rsidP="0090238E">
      <w:pPr>
        <w:widowControl w:val="0"/>
        <w:spacing w:line="480" w:lineRule="auto"/>
        <w:rPr>
          <w:rFonts w:ascii="Times New Roman" w:eastAsia="Times New Roman" w:hAnsi="Times New Roman" w:cs="Times New Roman"/>
          <w:sz w:val="24"/>
          <w:szCs w:val="24"/>
          <w:lang w:eastAsia="es-ES"/>
        </w:rPr>
      </w:pPr>
      <w:proofErr w:type="gramStart"/>
      <w:r>
        <w:rPr>
          <w:rFonts w:ascii="Times New Roman" w:eastAsia="Times New Roman" w:hAnsi="Times New Roman" w:cs="Times New Roman"/>
          <w:sz w:val="24"/>
          <w:szCs w:val="24"/>
          <w:vertAlign w:val="superscript"/>
          <w:lang w:eastAsia="es-ES"/>
        </w:rPr>
        <w:t>b</w:t>
      </w:r>
      <w:proofErr w:type="gramEnd"/>
      <w:r>
        <w:rPr>
          <w:rFonts w:ascii="Times New Roman" w:eastAsia="Times New Roman" w:hAnsi="Times New Roman" w:cs="Times New Roman"/>
          <w:sz w:val="24"/>
          <w:szCs w:val="24"/>
          <w:vertAlign w:val="superscript"/>
          <w:lang w:eastAsia="es-ES"/>
        </w:rPr>
        <w:t xml:space="preserve"> </w:t>
      </w:r>
      <w:proofErr w:type="spellStart"/>
      <w:r>
        <w:rPr>
          <w:rFonts w:ascii="Times New Roman" w:eastAsia="Times New Roman" w:hAnsi="Times New Roman" w:cs="Times New Roman"/>
          <w:sz w:val="24"/>
          <w:szCs w:val="24"/>
          <w:lang w:eastAsia="es-ES"/>
        </w:rPr>
        <w:t>Litoclean</w:t>
      </w:r>
      <w:proofErr w:type="spellEnd"/>
      <w:r>
        <w:rPr>
          <w:rFonts w:ascii="Times New Roman" w:eastAsia="Times New Roman" w:hAnsi="Times New Roman" w:cs="Times New Roman"/>
          <w:sz w:val="24"/>
          <w:szCs w:val="24"/>
          <w:lang w:eastAsia="es-ES"/>
        </w:rPr>
        <w:t xml:space="preserve">, S.L., c/ </w:t>
      </w:r>
      <w:proofErr w:type="spellStart"/>
      <w:r>
        <w:rPr>
          <w:rFonts w:ascii="Times New Roman" w:eastAsia="Times New Roman" w:hAnsi="Times New Roman" w:cs="Times New Roman"/>
          <w:sz w:val="24"/>
          <w:szCs w:val="24"/>
          <w:lang w:eastAsia="es-ES"/>
        </w:rPr>
        <w:t>Numància</w:t>
      </w:r>
      <w:proofErr w:type="spellEnd"/>
      <w:r>
        <w:rPr>
          <w:rFonts w:ascii="Times New Roman" w:eastAsia="Times New Roman" w:hAnsi="Times New Roman" w:cs="Times New Roman"/>
          <w:sz w:val="24"/>
          <w:szCs w:val="24"/>
          <w:lang w:eastAsia="es-ES"/>
        </w:rPr>
        <w:t xml:space="preserve"> 36, 08029 Barcelona, </w:t>
      </w:r>
      <w:proofErr w:type="spellStart"/>
      <w:r>
        <w:rPr>
          <w:rFonts w:ascii="Times New Roman" w:eastAsia="Times New Roman" w:hAnsi="Times New Roman" w:cs="Times New Roman"/>
          <w:sz w:val="24"/>
          <w:szCs w:val="24"/>
          <w:lang w:eastAsia="es-ES"/>
        </w:rPr>
        <w:t>Spain</w:t>
      </w:r>
      <w:proofErr w:type="spellEnd"/>
      <w:r>
        <w:rPr>
          <w:rFonts w:ascii="Times New Roman" w:eastAsia="Times New Roman" w:hAnsi="Times New Roman" w:cs="Times New Roman"/>
          <w:sz w:val="24"/>
          <w:szCs w:val="24"/>
          <w:lang w:eastAsia="es-ES"/>
        </w:rPr>
        <w:t>.</w:t>
      </w:r>
    </w:p>
    <w:p w14:paraId="22D01368" w14:textId="77777777" w:rsidR="0090238E" w:rsidRDefault="0090238E" w:rsidP="0090238E">
      <w:pPr>
        <w:widowControl w:val="0"/>
        <w:spacing w:line="480" w:lineRule="auto"/>
        <w:rPr>
          <w:rFonts w:ascii="Times New Roman" w:eastAsia="Times New Roman" w:hAnsi="Times New Roman" w:cs="Times New Roman"/>
          <w:sz w:val="24"/>
          <w:szCs w:val="24"/>
          <w:lang w:val="en-GB" w:eastAsia="es-ES"/>
        </w:rPr>
      </w:pPr>
      <w:proofErr w:type="spellStart"/>
      <w:proofErr w:type="gramStart"/>
      <w:r>
        <w:rPr>
          <w:rFonts w:ascii="Times New Roman" w:eastAsia="Times New Roman" w:hAnsi="Times New Roman" w:cs="Times New Roman"/>
          <w:sz w:val="24"/>
          <w:szCs w:val="24"/>
          <w:vertAlign w:val="superscript"/>
          <w:lang w:val="en-GB" w:eastAsia="es-ES"/>
        </w:rPr>
        <w:t>c</w:t>
      </w:r>
      <w:r>
        <w:rPr>
          <w:rFonts w:ascii="Times New Roman" w:eastAsia="Times New Roman" w:hAnsi="Times New Roman" w:cs="Times New Roman"/>
          <w:sz w:val="24"/>
          <w:szCs w:val="24"/>
          <w:lang w:val="en-GB" w:eastAsia="es-ES"/>
        </w:rPr>
        <w:t>Department</w:t>
      </w:r>
      <w:proofErr w:type="spellEnd"/>
      <w:proofErr w:type="gramEnd"/>
      <w:r>
        <w:rPr>
          <w:rFonts w:ascii="Times New Roman" w:eastAsia="Times New Roman" w:hAnsi="Times New Roman" w:cs="Times New Roman"/>
          <w:sz w:val="24"/>
          <w:szCs w:val="24"/>
          <w:lang w:val="en-GB" w:eastAsia="es-ES"/>
        </w:rPr>
        <w:t xml:space="preserve"> of Earth and Environmental Sciences, University of Waterloo, Waterloo, Ontario N2L 3G1, Canada</w:t>
      </w:r>
    </w:p>
    <w:p w14:paraId="23853F52" w14:textId="77777777" w:rsidR="0090238E" w:rsidRDefault="0090238E" w:rsidP="0090238E">
      <w:pPr>
        <w:widowControl w:val="0"/>
        <w:spacing w:line="480" w:lineRule="auto"/>
        <w:rPr>
          <w:rFonts w:ascii="Times New Roman" w:eastAsia="Times New Roman" w:hAnsi="Times New Roman" w:cs="Times New Roman"/>
          <w:sz w:val="24"/>
          <w:szCs w:val="24"/>
          <w:lang w:val="en-GB" w:eastAsia="es-ES"/>
        </w:rPr>
      </w:pPr>
      <w:proofErr w:type="spellStart"/>
      <w:proofErr w:type="gramStart"/>
      <w:r>
        <w:rPr>
          <w:rFonts w:ascii="Times New Roman" w:eastAsia="Times New Roman" w:hAnsi="Times New Roman" w:cs="Times New Roman"/>
          <w:sz w:val="24"/>
          <w:szCs w:val="24"/>
          <w:vertAlign w:val="superscript"/>
          <w:lang w:val="en-GB" w:eastAsia="es-ES"/>
        </w:rPr>
        <w:t>d</w:t>
      </w:r>
      <w:r>
        <w:rPr>
          <w:rFonts w:ascii="Times New Roman" w:eastAsia="Times New Roman" w:hAnsi="Times New Roman" w:cs="Times New Roman"/>
          <w:sz w:val="24"/>
          <w:szCs w:val="24"/>
          <w:lang w:val="en-GB" w:eastAsia="es-ES"/>
        </w:rPr>
        <w:t>Isotope</w:t>
      </w:r>
      <w:proofErr w:type="spellEnd"/>
      <w:proofErr w:type="gramEnd"/>
      <w:r>
        <w:rPr>
          <w:rFonts w:ascii="Times New Roman" w:eastAsia="Times New Roman" w:hAnsi="Times New Roman" w:cs="Times New Roman"/>
          <w:sz w:val="24"/>
          <w:szCs w:val="24"/>
          <w:lang w:val="en-GB" w:eastAsia="es-ES"/>
        </w:rPr>
        <w:t xml:space="preserve"> Tracer Technologies Inc., Waterloo, Ontario N2 V 1Z5, Canada</w:t>
      </w:r>
    </w:p>
    <w:p w14:paraId="49DAEBA7" w14:textId="77777777" w:rsidR="0090238E" w:rsidRDefault="0090238E" w:rsidP="0090238E">
      <w:pPr>
        <w:widowControl w:val="0"/>
        <w:spacing w:line="480" w:lineRule="auto"/>
        <w:rPr>
          <w:rFonts w:ascii="Times New Roman" w:eastAsia="Times New Roman" w:hAnsi="Times New Roman" w:cs="Times New Roman"/>
          <w:sz w:val="24"/>
          <w:szCs w:val="24"/>
          <w:lang w:val="en-GB" w:eastAsia="es-ES"/>
        </w:rPr>
      </w:pPr>
      <w:proofErr w:type="spellStart"/>
      <w:proofErr w:type="gramStart"/>
      <w:r>
        <w:rPr>
          <w:rFonts w:ascii="Times New Roman" w:eastAsia="Times New Roman" w:hAnsi="Times New Roman" w:cs="Times New Roman"/>
          <w:sz w:val="24"/>
          <w:szCs w:val="24"/>
          <w:vertAlign w:val="superscript"/>
          <w:lang w:val="en-GB" w:eastAsia="es-ES"/>
        </w:rPr>
        <w:t>e</w:t>
      </w:r>
      <w:r>
        <w:rPr>
          <w:rFonts w:ascii="Times New Roman" w:eastAsia="Times New Roman" w:hAnsi="Times New Roman" w:cs="Times New Roman"/>
          <w:sz w:val="24"/>
          <w:szCs w:val="24"/>
          <w:lang w:val="en-GB" w:eastAsia="es-ES"/>
        </w:rPr>
        <w:t>School</w:t>
      </w:r>
      <w:proofErr w:type="spellEnd"/>
      <w:proofErr w:type="gramEnd"/>
      <w:r>
        <w:rPr>
          <w:rFonts w:ascii="Times New Roman" w:eastAsia="Times New Roman" w:hAnsi="Times New Roman" w:cs="Times New Roman"/>
          <w:sz w:val="24"/>
          <w:szCs w:val="24"/>
          <w:lang w:val="en-GB" w:eastAsia="es-ES"/>
        </w:rPr>
        <w:t xml:space="preserve"> of Engineering, University of Guelph, Guelph, Ontario, N1G 2W2, Canada</w:t>
      </w:r>
    </w:p>
    <w:p w14:paraId="6E8F4EB7" w14:textId="77777777" w:rsidR="0090238E" w:rsidRDefault="0090238E" w:rsidP="0090238E">
      <w:pPr>
        <w:spacing w:line="480" w:lineRule="auto"/>
        <w:rPr>
          <w:rFonts w:ascii="Times New Roman" w:eastAsia="Times New Roman" w:hAnsi="Times New Roman" w:cs="Times New Roman"/>
          <w:sz w:val="24"/>
          <w:szCs w:val="24"/>
          <w:lang w:eastAsia="es-ES"/>
        </w:rPr>
      </w:pPr>
      <w:bookmarkStart w:id="0" w:name="_Hlk516074196"/>
      <w:proofErr w:type="spellStart"/>
      <w:proofErr w:type="gramStart"/>
      <w:r>
        <w:rPr>
          <w:rFonts w:ascii="Times New Roman" w:eastAsia="Times New Roman" w:hAnsi="Times New Roman" w:cs="Times New Roman"/>
          <w:sz w:val="24"/>
          <w:szCs w:val="24"/>
          <w:vertAlign w:val="superscript"/>
          <w:lang w:eastAsia="es-ES"/>
        </w:rPr>
        <w:t>f</w:t>
      </w:r>
      <w:r>
        <w:rPr>
          <w:rFonts w:ascii="Times New Roman" w:eastAsia="Times New Roman" w:hAnsi="Times New Roman" w:cs="Times New Roman"/>
          <w:sz w:val="24"/>
          <w:szCs w:val="24"/>
          <w:lang w:eastAsia="es-ES"/>
        </w:rPr>
        <w:t>Grup</w:t>
      </w:r>
      <w:proofErr w:type="spellEnd"/>
      <w:proofErr w:type="gramEnd"/>
      <w:r>
        <w:rPr>
          <w:rFonts w:ascii="Times New Roman" w:eastAsia="Times New Roman" w:hAnsi="Times New Roman" w:cs="Times New Roman"/>
          <w:sz w:val="24"/>
          <w:szCs w:val="24"/>
          <w:lang w:eastAsia="es-ES"/>
        </w:rPr>
        <w:t xml:space="preserve"> </w:t>
      </w:r>
      <w:proofErr w:type="spellStart"/>
      <w:r>
        <w:rPr>
          <w:rFonts w:ascii="Times New Roman" w:eastAsia="Times New Roman" w:hAnsi="Times New Roman" w:cs="Times New Roman"/>
          <w:sz w:val="24"/>
          <w:szCs w:val="24"/>
          <w:lang w:eastAsia="es-ES"/>
        </w:rPr>
        <w:t>MAiMA</w:t>
      </w:r>
      <w:proofErr w:type="spellEnd"/>
      <w:r>
        <w:rPr>
          <w:rFonts w:ascii="Times New Roman" w:eastAsia="Times New Roman" w:hAnsi="Times New Roman" w:cs="Times New Roman"/>
          <w:sz w:val="24"/>
          <w:szCs w:val="24"/>
          <w:lang w:eastAsia="es-ES"/>
        </w:rPr>
        <w:t xml:space="preserve">, SGR </w:t>
      </w:r>
      <w:proofErr w:type="spellStart"/>
      <w:r>
        <w:rPr>
          <w:rFonts w:ascii="Times New Roman" w:eastAsia="Times New Roman" w:hAnsi="Times New Roman" w:cs="Times New Roman"/>
          <w:sz w:val="24"/>
          <w:szCs w:val="24"/>
          <w:lang w:eastAsia="es-ES"/>
        </w:rPr>
        <w:t>Mineralogia</w:t>
      </w:r>
      <w:proofErr w:type="spellEnd"/>
      <w:r>
        <w:rPr>
          <w:rFonts w:ascii="Times New Roman" w:eastAsia="Times New Roman" w:hAnsi="Times New Roman" w:cs="Times New Roman"/>
          <w:sz w:val="24"/>
          <w:szCs w:val="24"/>
          <w:lang w:eastAsia="es-ES"/>
        </w:rPr>
        <w:t xml:space="preserve"> Aplicada, Geoquímica i </w:t>
      </w:r>
      <w:proofErr w:type="spellStart"/>
      <w:r>
        <w:rPr>
          <w:rFonts w:ascii="Times New Roman" w:eastAsia="Times New Roman" w:hAnsi="Times New Roman" w:cs="Times New Roman"/>
          <w:sz w:val="24"/>
          <w:szCs w:val="24"/>
          <w:lang w:eastAsia="es-ES"/>
        </w:rPr>
        <w:t>Geomicrobiologia</w:t>
      </w:r>
      <w:proofErr w:type="spellEnd"/>
      <w:r>
        <w:rPr>
          <w:rFonts w:ascii="Times New Roman" w:eastAsia="Times New Roman" w:hAnsi="Times New Roman" w:cs="Times New Roman"/>
          <w:sz w:val="24"/>
          <w:szCs w:val="24"/>
          <w:lang w:eastAsia="es-ES"/>
        </w:rPr>
        <w:t xml:space="preserve">, Departament de </w:t>
      </w:r>
      <w:proofErr w:type="spellStart"/>
      <w:r>
        <w:rPr>
          <w:rFonts w:ascii="Times New Roman" w:eastAsia="Times New Roman" w:hAnsi="Times New Roman" w:cs="Times New Roman"/>
          <w:sz w:val="24"/>
          <w:szCs w:val="24"/>
          <w:lang w:eastAsia="es-ES"/>
        </w:rPr>
        <w:t>Mineralogia</w:t>
      </w:r>
      <w:proofErr w:type="spellEnd"/>
      <w:r>
        <w:rPr>
          <w:rFonts w:ascii="Times New Roman" w:eastAsia="Times New Roman" w:hAnsi="Times New Roman" w:cs="Times New Roman"/>
          <w:sz w:val="24"/>
          <w:szCs w:val="24"/>
          <w:lang w:eastAsia="es-ES"/>
        </w:rPr>
        <w:t xml:space="preserve">, </w:t>
      </w:r>
      <w:proofErr w:type="spellStart"/>
      <w:r>
        <w:rPr>
          <w:rFonts w:ascii="Times New Roman" w:eastAsia="Times New Roman" w:hAnsi="Times New Roman" w:cs="Times New Roman"/>
          <w:sz w:val="24"/>
          <w:szCs w:val="24"/>
          <w:lang w:eastAsia="es-ES"/>
        </w:rPr>
        <w:t>Petrologia</w:t>
      </w:r>
      <w:proofErr w:type="spellEnd"/>
      <w:r>
        <w:rPr>
          <w:rFonts w:ascii="Times New Roman" w:eastAsia="Times New Roman" w:hAnsi="Times New Roman" w:cs="Times New Roman"/>
          <w:sz w:val="24"/>
          <w:szCs w:val="24"/>
          <w:lang w:eastAsia="es-ES"/>
        </w:rPr>
        <w:t xml:space="preserve"> i </w:t>
      </w:r>
      <w:proofErr w:type="spellStart"/>
      <w:r>
        <w:rPr>
          <w:rFonts w:ascii="Times New Roman" w:eastAsia="Times New Roman" w:hAnsi="Times New Roman" w:cs="Times New Roman"/>
          <w:sz w:val="24"/>
          <w:szCs w:val="24"/>
          <w:lang w:eastAsia="es-ES"/>
        </w:rPr>
        <w:t>Geologia</w:t>
      </w:r>
      <w:proofErr w:type="spellEnd"/>
      <w:r>
        <w:rPr>
          <w:rFonts w:ascii="Times New Roman" w:eastAsia="Times New Roman" w:hAnsi="Times New Roman" w:cs="Times New Roman"/>
          <w:sz w:val="24"/>
          <w:szCs w:val="24"/>
          <w:lang w:eastAsia="es-ES"/>
        </w:rPr>
        <w:t xml:space="preserve"> Aplicada, </w:t>
      </w:r>
      <w:proofErr w:type="spellStart"/>
      <w:r>
        <w:rPr>
          <w:rFonts w:ascii="Times New Roman" w:eastAsia="Times New Roman" w:hAnsi="Times New Roman" w:cs="Times New Roman"/>
          <w:sz w:val="24"/>
          <w:szCs w:val="24"/>
          <w:lang w:eastAsia="es-ES"/>
        </w:rPr>
        <w:t>Facultat</w:t>
      </w:r>
      <w:proofErr w:type="spellEnd"/>
      <w:r>
        <w:rPr>
          <w:rFonts w:ascii="Times New Roman" w:eastAsia="Times New Roman" w:hAnsi="Times New Roman" w:cs="Times New Roman"/>
          <w:sz w:val="24"/>
          <w:szCs w:val="24"/>
          <w:lang w:eastAsia="es-ES"/>
        </w:rPr>
        <w:t xml:space="preserve"> de Ciències de la Terra, Institut de Recerca de </w:t>
      </w:r>
      <w:proofErr w:type="spellStart"/>
      <w:r>
        <w:rPr>
          <w:rFonts w:ascii="Times New Roman" w:eastAsia="Times New Roman" w:hAnsi="Times New Roman" w:cs="Times New Roman"/>
          <w:sz w:val="24"/>
          <w:szCs w:val="24"/>
          <w:lang w:eastAsia="es-ES"/>
        </w:rPr>
        <w:t>l’Aigua</w:t>
      </w:r>
      <w:proofErr w:type="spellEnd"/>
      <w:r>
        <w:rPr>
          <w:rFonts w:ascii="Times New Roman" w:eastAsia="Times New Roman" w:hAnsi="Times New Roman" w:cs="Times New Roman"/>
          <w:sz w:val="24"/>
          <w:szCs w:val="24"/>
          <w:lang w:eastAsia="es-ES"/>
        </w:rPr>
        <w:t xml:space="preserve"> (</w:t>
      </w:r>
      <w:proofErr w:type="spellStart"/>
      <w:r>
        <w:rPr>
          <w:rFonts w:ascii="Times New Roman" w:eastAsia="Times New Roman" w:hAnsi="Times New Roman" w:cs="Times New Roman"/>
          <w:sz w:val="24"/>
          <w:szCs w:val="24"/>
          <w:lang w:eastAsia="es-ES"/>
        </w:rPr>
        <w:t>IdRA</w:t>
      </w:r>
      <w:proofErr w:type="spellEnd"/>
      <w:r>
        <w:rPr>
          <w:rFonts w:ascii="Times New Roman" w:eastAsia="Times New Roman" w:hAnsi="Times New Roman" w:cs="Times New Roman"/>
          <w:sz w:val="24"/>
          <w:szCs w:val="24"/>
          <w:lang w:eastAsia="es-ES"/>
        </w:rPr>
        <w:t xml:space="preserve">), </w:t>
      </w:r>
      <w:proofErr w:type="spellStart"/>
      <w:r>
        <w:rPr>
          <w:rFonts w:ascii="Times New Roman" w:eastAsia="Times New Roman" w:hAnsi="Times New Roman" w:cs="Times New Roman"/>
          <w:sz w:val="24"/>
          <w:szCs w:val="24"/>
          <w:lang w:eastAsia="es-ES"/>
        </w:rPr>
        <w:t>Universitat</w:t>
      </w:r>
      <w:proofErr w:type="spellEnd"/>
      <w:r>
        <w:rPr>
          <w:rFonts w:ascii="Times New Roman" w:eastAsia="Times New Roman" w:hAnsi="Times New Roman" w:cs="Times New Roman"/>
          <w:sz w:val="24"/>
          <w:szCs w:val="24"/>
          <w:lang w:eastAsia="es-ES"/>
        </w:rPr>
        <w:t xml:space="preserve"> de Barcelona (UB), c/ Martí </w:t>
      </w:r>
      <w:proofErr w:type="spellStart"/>
      <w:r>
        <w:rPr>
          <w:rFonts w:ascii="Times New Roman" w:eastAsia="Times New Roman" w:hAnsi="Times New Roman" w:cs="Times New Roman"/>
          <w:sz w:val="24"/>
          <w:szCs w:val="24"/>
          <w:lang w:eastAsia="es-ES"/>
        </w:rPr>
        <w:t>Franquès</w:t>
      </w:r>
      <w:proofErr w:type="spellEnd"/>
      <w:r>
        <w:rPr>
          <w:rFonts w:ascii="Times New Roman" w:eastAsia="Times New Roman" w:hAnsi="Times New Roman" w:cs="Times New Roman"/>
          <w:sz w:val="24"/>
          <w:szCs w:val="24"/>
          <w:lang w:eastAsia="es-ES"/>
        </w:rPr>
        <w:t xml:space="preserve"> s/n, 08028 Barcelona, </w:t>
      </w:r>
      <w:proofErr w:type="spellStart"/>
      <w:r>
        <w:rPr>
          <w:rFonts w:ascii="Times New Roman" w:eastAsia="Times New Roman" w:hAnsi="Times New Roman" w:cs="Times New Roman"/>
          <w:sz w:val="24"/>
          <w:szCs w:val="24"/>
          <w:lang w:eastAsia="es-ES"/>
        </w:rPr>
        <w:t>Spain</w:t>
      </w:r>
      <w:proofErr w:type="spellEnd"/>
      <w:r>
        <w:rPr>
          <w:rFonts w:ascii="Times New Roman" w:eastAsia="Times New Roman" w:hAnsi="Times New Roman" w:cs="Times New Roman"/>
          <w:sz w:val="24"/>
          <w:szCs w:val="24"/>
          <w:lang w:eastAsia="es-ES"/>
        </w:rPr>
        <w:t>.</w:t>
      </w:r>
      <w:bookmarkEnd w:id="0"/>
    </w:p>
    <w:p w14:paraId="0ACBB5A6" w14:textId="77777777" w:rsidR="0090238E" w:rsidRDefault="0090238E" w:rsidP="0090238E">
      <w:pPr>
        <w:spacing w:after="0" w:line="480" w:lineRule="auto"/>
        <w:rPr>
          <w:rFonts w:ascii="Times New Roman" w:eastAsia="Times New Roman" w:hAnsi="Times New Roman" w:cs="Times New Roman"/>
          <w:sz w:val="24"/>
          <w:szCs w:val="24"/>
          <w:lang w:val="en-GB" w:eastAsia="es-ES"/>
        </w:rPr>
      </w:pPr>
      <w:proofErr w:type="spellStart"/>
      <w:proofErr w:type="gramStart"/>
      <w:r>
        <w:rPr>
          <w:rFonts w:ascii="Times New Roman" w:eastAsia="Times New Roman" w:hAnsi="Times New Roman" w:cs="Times New Roman"/>
          <w:sz w:val="24"/>
          <w:szCs w:val="24"/>
          <w:vertAlign w:val="superscript"/>
          <w:lang w:val="en-GB" w:eastAsia="es-ES"/>
        </w:rPr>
        <w:t>g</w:t>
      </w:r>
      <w:r>
        <w:rPr>
          <w:rFonts w:ascii="Times New Roman" w:eastAsia="Times New Roman" w:hAnsi="Times New Roman" w:cs="Times New Roman"/>
          <w:sz w:val="24"/>
          <w:szCs w:val="24"/>
          <w:lang w:val="en-GB" w:eastAsia="es-ES"/>
        </w:rPr>
        <w:t>Institute</w:t>
      </w:r>
      <w:proofErr w:type="spellEnd"/>
      <w:proofErr w:type="gramEnd"/>
      <w:r>
        <w:rPr>
          <w:rFonts w:ascii="Times New Roman" w:eastAsia="Times New Roman" w:hAnsi="Times New Roman" w:cs="Times New Roman"/>
          <w:sz w:val="24"/>
          <w:szCs w:val="24"/>
          <w:lang w:val="en-GB" w:eastAsia="es-ES"/>
        </w:rPr>
        <w:t xml:space="preserve"> of Environmental Assessment and Water Research (IDAEA), CSIC, Jordi Girona 18-26, 08034 Barcelona, Spain</w:t>
      </w:r>
    </w:p>
    <w:p w14:paraId="44045BD3" w14:textId="77777777" w:rsidR="0090238E" w:rsidRPr="0090238E" w:rsidRDefault="0090238E" w:rsidP="0090238E">
      <w:pPr>
        <w:widowControl w:val="0"/>
        <w:spacing w:line="480" w:lineRule="auto"/>
        <w:rPr>
          <w:rFonts w:ascii="Times New Roman" w:eastAsia="Times New Roman" w:hAnsi="Times New Roman" w:cs="Times New Roman"/>
          <w:sz w:val="24"/>
          <w:szCs w:val="24"/>
          <w:vertAlign w:val="superscript"/>
          <w:lang w:val="en-US" w:eastAsia="es-ES"/>
        </w:rPr>
      </w:pPr>
    </w:p>
    <w:p w14:paraId="7643822B" w14:textId="77777777" w:rsidR="0090238E" w:rsidRDefault="0090238E" w:rsidP="0090238E">
      <w:pPr>
        <w:widowControl w:val="0"/>
        <w:spacing w:line="48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vertAlign w:val="superscript"/>
          <w:lang w:eastAsia="es-ES"/>
        </w:rPr>
        <w:lastRenderedPageBreak/>
        <w:t>*</w:t>
      </w:r>
      <w:proofErr w:type="spellStart"/>
      <w:r>
        <w:rPr>
          <w:rFonts w:ascii="Times New Roman" w:eastAsia="Times New Roman" w:hAnsi="Times New Roman" w:cs="Times New Roman"/>
          <w:sz w:val="24"/>
          <w:szCs w:val="24"/>
          <w:lang w:eastAsia="es-ES"/>
        </w:rPr>
        <w:t>Corresponding</w:t>
      </w:r>
      <w:proofErr w:type="spellEnd"/>
      <w:r>
        <w:rPr>
          <w:rFonts w:ascii="Times New Roman" w:eastAsia="Times New Roman" w:hAnsi="Times New Roman" w:cs="Times New Roman"/>
          <w:sz w:val="24"/>
          <w:szCs w:val="24"/>
          <w:lang w:eastAsia="es-ES"/>
        </w:rPr>
        <w:t xml:space="preserve"> </w:t>
      </w:r>
      <w:proofErr w:type="spellStart"/>
      <w:r>
        <w:rPr>
          <w:rFonts w:ascii="Times New Roman" w:eastAsia="Times New Roman" w:hAnsi="Times New Roman" w:cs="Times New Roman"/>
          <w:sz w:val="24"/>
          <w:szCs w:val="24"/>
          <w:lang w:eastAsia="es-ES"/>
        </w:rPr>
        <w:t>author</w:t>
      </w:r>
      <w:proofErr w:type="spellEnd"/>
      <w:r>
        <w:rPr>
          <w:rFonts w:ascii="Times New Roman" w:eastAsia="Times New Roman" w:hAnsi="Times New Roman" w:cs="Times New Roman"/>
          <w:sz w:val="24"/>
          <w:szCs w:val="24"/>
          <w:lang w:eastAsia="es-ES"/>
        </w:rPr>
        <w:t>:</w:t>
      </w:r>
    </w:p>
    <w:p w14:paraId="16E5A7A1" w14:textId="77777777" w:rsidR="0090238E" w:rsidRPr="0090238E" w:rsidRDefault="0090238E" w:rsidP="0090238E">
      <w:pPr>
        <w:widowControl w:val="0"/>
        <w:spacing w:line="480" w:lineRule="auto"/>
        <w:rPr>
          <w:lang w:val="en-US"/>
        </w:rPr>
      </w:pPr>
      <w:r>
        <w:rPr>
          <w:rFonts w:ascii="Times New Roman" w:eastAsia="Times New Roman" w:hAnsi="Times New Roman" w:cs="Times New Roman"/>
          <w:sz w:val="24"/>
          <w:szCs w:val="24"/>
          <w:lang w:eastAsia="es-ES"/>
        </w:rPr>
        <w:t xml:space="preserve">Departament d’Enginyeria Química, Biològica i Ambiental, </w:t>
      </w:r>
      <w:proofErr w:type="spellStart"/>
      <w:r>
        <w:rPr>
          <w:rFonts w:ascii="Times New Roman" w:eastAsia="Times New Roman" w:hAnsi="Times New Roman" w:cs="Times New Roman"/>
          <w:sz w:val="24"/>
          <w:szCs w:val="24"/>
          <w:lang w:eastAsia="es-ES"/>
        </w:rPr>
        <w:t>Universitat</w:t>
      </w:r>
      <w:proofErr w:type="spellEnd"/>
      <w:r>
        <w:rPr>
          <w:rFonts w:ascii="Times New Roman" w:eastAsia="Times New Roman" w:hAnsi="Times New Roman" w:cs="Times New Roman"/>
          <w:sz w:val="24"/>
          <w:szCs w:val="24"/>
          <w:lang w:eastAsia="es-ES"/>
        </w:rPr>
        <w:t xml:space="preserve"> </w:t>
      </w:r>
      <w:proofErr w:type="spellStart"/>
      <w:r>
        <w:rPr>
          <w:rFonts w:ascii="Times New Roman" w:eastAsia="Times New Roman" w:hAnsi="Times New Roman" w:cs="Times New Roman"/>
          <w:sz w:val="24"/>
          <w:szCs w:val="24"/>
          <w:lang w:eastAsia="es-ES"/>
        </w:rPr>
        <w:t>Autònoma</w:t>
      </w:r>
      <w:proofErr w:type="spellEnd"/>
      <w:r>
        <w:rPr>
          <w:rFonts w:ascii="Times New Roman" w:eastAsia="Times New Roman" w:hAnsi="Times New Roman" w:cs="Times New Roman"/>
          <w:sz w:val="24"/>
          <w:szCs w:val="24"/>
          <w:lang w:eastAsia="es-ES"/>
        </w:rPr>
        <w:t xml:space="preserve"> de Barcelona (UAB), c/ de les Sitges s/n, 08193 </w:t>
      </w:r>
      <w:proofErr w:type="spellStart"/>
      <w:r>
        <w:rPr>
          <w:rFonts w:ascii="Times New Roman" w:eastAsia="Times New Roman" w:hAnsi="Times New Roman" w:cs="Times New Roman"/>
          <w:sz w:val="24"/>
          <w:szCs w:val="24"/>
          <w:lang w:eastAsia="es-ES"/>
        </w:rPr>
        <w:t>Cerdanyola</w:t>
      </w:r>
      <w:proofErr w:type="spellEnd"/>
      <w:r>
        <w:rPr>
          <w:rFonts w:ascii="Times New Roman" w:eastAsia="Times New Roman" w:hAnsi="Times New Roman" w:cs="Times New Roman"/>
          <w:sz w:val="24"/>
          <w:szCs w:val="24"/>
          <w:lang w:eastAsia="es-ES"/>
        </w:rPr>
        <w:t xml:space="preserve"> del </w:t>
      </w:r>
      <w:proofErr w:type="spellStart"/>
      <w:r>
        <w:rPr>
          <w:rFonts w:ascii="Times New Roman" w:eastAsia="Times New Roman" w:hAnsi="Times New Roman" w:cs="Times New Roman"/>
          <w:sz w:val="24"/>
          <w:szCs w:val="24"/>
          <w:lang w:eastAsia="es-ES"/>
        </w:rPr>
        <w:t>Vallès</w:t>
      </w:r>
      <w:proofErr w:type="spellEnd"/>
      <w:r>
        <w:rPr>
          <w:rFonts w:ascii="Times New Roman" w:eastAsia="Times New Roman" w:hAnsi="Times New Roman" w:cs="Times New Roman"/>
          <w:sz w:val="24"/>
          <w:szCs w:val="24"/>
          <w:lang w:eastAsia="es-ES"/>
        </w:rPr>
        <w:t xml:space="preserve">, </w:t>
      </w:r>
      <w:proofErr w:type="spellStart"/>
      <w:r>
        <w:rPr>
          <w:rFonts w:ascii="Times New Roman" w:eastAsia="Times New Roman" w:hAnsi="Times New Roman" w:cs="Times New Roman"/>
          <w:sz w:val="24"/>
          <w:szCs w:val="24"/>
          <w:lang w:eastAsia="es-ES"/>
        </w:rPr>
        <w:t>Spain</w:t>
      </w:r>
      <w:proofErr w:type="spellEnd"/>
      <w:r>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val="en-US" w:eastAsia="es-ES"/>
        </w:rPr>
        <w:t>E-mail: ernest.marco@uab.cat, Phone: +34 935812694.</w:t>
      </w:r>
    </w:p>
    <w:p w14:paraId="18130CB9" w14:textId="483B2B1D" w:rsidR="00FC6EB9" w:rsidRPr="00D61B15" w:rsidRDefault="00FC6EB9" w:rsidP="00D16DB0">
      <w:pPr>
        <w:widowControl w:val="0"/>
        <w:spacing w:line="480" w:lineRule="auto"/>
        <w:rPr>
          <w:rFonts w:ascii="Times New Roman" w:eastAsia="Times New Roman" w:hAnsi="Times New Roman" w:cs="Times New Roman"/>
          <w:b/>
          <w:sz w:val="24"/>
          <w:szCs w:val="24"/>
          <w:lang w:val="en-US" w:eastAsia="es-ES"/>
        </w:rPr>
      </w:pPr>
      <w:bookmarkStart w:id="1" w:name="_GoBack"/>
      <w:bookmarkEnd w:id="1"/>
      <w:r w:rsidRPr="00D61B15">
        <w:rPr>
          <w:rFonts w:ascii="Times New Roman" w:eastAsia="Times New Roman" w:hAnsi="Times New Roman" w:cs="Times New Roman"/>
          <w:b/>
          <w:sz w:val="24"/>
          <w:szCs w:val="24"/>
          <w:lang w:val="en-US" w:eastAsia="es-ES"/>
        </w:rPr>
        <w:t>Abstract</w:t>
      </w:r>
    </w:p>
    <w:p w14:paraId="1A07E1F6" w14:textId="2B9DBD01" w:rsidR="00AF2724" w:rsidRPr="00D61B15" w:rsidRDefault="000B41F1" w:rsidP="00D16DB0">
      <w:pPr>
        <w:spacing w:line="480" w:lineRule="auto"/>
        <w:rPr>
          <w:rFonts w:ascii="Times New Roman" w:eastAsia="Times New Roman" w:hAnsi="Times New Roman" w:cs="Times New Roman"/>
          <w:sz w:val="24"/>
          <w:szCs w:val="24"/>
          <w:lang w:val="en-US" w:eastAsia="es-ES"/>
        </w:rPr>
      </w:pPr>
      <w:r w:rsidRPr="00D61B15">
        <w:rPr>
          <w:rFonts w:ascii="Times New Roman" w:eastAsia="Times New Roman" w:hAnsi="Times New Roman" w:cs="Times New Roman"/>
          <w:sz w:val="24"/>
          <w:szCs w:val="24"/>
          <w:lang w:val="en-US" w:eastAsia="es-ES"/>
        </w:rPr>
        <w:t xml:space="preserve">Many aquifers around the world are impacted by </w:t>
      </w:r>
      <w:r w:rsidR="0084369A" w:rsidRPr="00D61B15">
        <w:rPr>
          <w:rFonts w:ascii="Times New Roman" w:eastAsia="Times New Roman" w:hAnsi="Times New Roman" w:cs="Times New Roman"/>
          <w:sz w:val="24"/>
          <w:szCs w:val="24"/>
          <w:lang w:val="en-US" w:eastAsia="es-ES"/>
        </w:rPr>
        <w:t xml:space="preserve">toxic </w:t>
      </w:r>
      <w:r w:rsidR="00A254E3" w:rsidRPr="00D61B15">
        <w:rPr>
          <w:rFonts w:ascii="Times New Roman" w:eastAsia="Times New Roman" w:hAnsi="Times New Roman" w:cs="Times New Roman"/>
          <w:sz w:val="24"/>
          <w:szCs w:val="24"/>
          <w:lang w:val="en-US" w:eastAsia="es-ES"/>
        </w:rPr>
        <w:t xml:space="preserve">chlorinated </w:t>
      </w:r>
      <w:proofErr w:type="spellStart"/>
      <w:r w:rsidR="00A254E3" w:rsidRPr="00D61B15">
        <w:rPr>
          <w:rFonts w:ascii="Times New Roman" w:eastAsia="Times New Roman" w:hAnsi="Times New Roman" w:cs="Times New Roman"/>
          <w:sz w:val="24"/>
          <w:szCs w:val="24"/>
          <w:lang w:val="en-US" w:eastAsia="es-ES"/>
        </w:rPr>
        <w:t>methanes</w:t>
      </w:r>
      <w:proofErr w:type="spellEnd"/>
      <w:r w:rsidR="00A254E3" w:rsidRPr="00D61B15">
        <w:rPr>
          <w:rFonts w:ascii="Times New Roman" w:eastAsia="Times New Roman" w:hAnsi="Times New Roman" w:cs="Times New Roman"/>
          <w:sz w:val="24"/>
          <w:szCs w:val="24"/>
          <w:lang w:val="en-US" w:eastAsia="es-ES"/>
        </w:rPr>
        <w:t xml:space="preserve"> </w:t>
      </w:r>
      <w:r w:rsidRPr="00D61B15">
        <w:rPr>
          <w:rFonts w:ascii="Times New Roman" w:eastAsia="Times New Roman" w:hAnsi="Times New Roman" w:cs="Times New Roman"/>
          <w:sz w:val="24"/>
          <w:szCs w:val="24"/>
          <w:lang w:val="en-US" w:eastAsia="es-ES"/>
        </w:rPr>
        <w:t xml:space="preserve">derived from industrial processes </w:t>
      </w:r>
      <w:r w:rsidR="004F42F6" w:rsidRPr="00D61B15">
        <w:rPr>
          <w:rFonts w:ascii="Times New Roman" w:eastAsia="Times New Roman" w:hAnsi="Times New Roman" w:cs="Times New Roman"/>
          <w:sz w:val="24"/>
          <w:szCs w:val="24"/>
          <w:lang w:val="en-US" w:eastAsia="es-ES"/>
        </w:rPr>
        <w:t>due to accidental</w:t>
      </w:r>
      <w:r w:rsidRPr="00D61B15">
        <w:rPr>
          <w:rFonts w:ascii="Times New Roman" w:eastAsia="Times New Roman" w:hAnsi="Times New Roman" w:cs="Times New Roman"/>
          <w:sz w:val="24"/>
          <w:szCs w:val="24"/>
          <w:lang w:val="en-US" w:eastAsia="es-ES"/>
        </w:rPr>
        <w:t xml:space="preserve"> spills. </w:t>
      </w:r>
      <w:r w:rsidR="002901DB" w:rsidRPr="00D61B15">
        <w:rPr>
          <w:rFonts w:ascii="Times New Roman" w:eastAsia="Times New Roman" w:hAnsi="Times New Roman" w:cs="Times New Roman"/>
          <w:sz w:val="24"/>
          <w:szCs w:val="24"/>
          <w:lang w:val="en-US" w:eastAsia="es-ES"/>
        </w:rPr>
        <w:t>Frequently, these contaminants co-occur with chlorinated ethenes</w:t>
      </w:r>
      <w:r w:rsidR="00046AD0" w:rsidRPr="00D61B15">
        <w:rPr>
          <w:rFonts w:ascii="Times New Roman" w:eastAsia="Times New Roman" w:hAnsi="Times New Roman" w:cs="Times New Roman"/>
          <w:sz w:val="24"/>
          <w:szCs w:val="24"/>
          <w:lang w:val="en-US" w:eastAsia="es-ES"/>
        </w:rPr>
        <w:t xml:space="preserve"> </w:t>
      </w:r>
      <w:r w:rsidR="002901DB" w:rsidRPr="00D61B15">
        <w:rPr>
          <w:rFonts w:ascii="Times New Roman" w:eastAsia="Times New Roman" w:hAnsi="Times New Roman" w:cs="Times New Roman"/>
          <w:sz w:val="24"/>
          <w:szCs w:val="24"/>
          <w:lang w:val="en-US" w:eastAsia="es-ES"/>
        </w:rPr>
        <w:t xml:space="preserve">and/or chlorinated benzenes in </w:t>
      </w:r>
      <w:r w:rsidR="0075735C" w:rsidRPr="00D61B15">
        <w:rPr>
          <w:rFonts w:ascii="Times New Roman" w:eastAsia="Times New Roman" w:hAnsi="Times New Roman" w:cs="Times New Roman"/>
          <w:sz w:val="24"/>
          <w:szCs w:val="24"/>
          <w:lang w:val="en-US" w:eastAsia="es-ES"/>
        </w:rPr>
        <w:t>groundwater</w:t>
      </w:r>
      <w:r w:rsidR="002901DB" w:rsidRPr="00D61B15">
        <w:rPr>
          <w:rFonts w:ascii="Times New Roman" w:eastAsia="Times New Roman" w:hAnsi="Times New Roman" w:cs="Times New Roman"/>
          <w:sz w:val="24"/>
          <w:szCs w:val="24"/>
          <w:lang w:val="en-US" w:eastAsia="es-ES"/>
        </w:rPr>
        <w:t xml:space="preserve">, forming complex mixtures that become very difficult to remediate. </w:t>
      </w:r>
      <w:r w:rsidR="00046AD0" w:rsidRPr="00D61B15">
        <w:rPr>
          <w:rFonts w:ascii="Times New Roman" w:eastAsia="Times New Roman" w:hAnsi="Times New Roman" w:cs="Times New Roman"/>
          <w:sz w:val="24"/>
          <w:szCs w:val="24"/>
          <w:lang w:val="en-US" w:eastAsia="es-ES"/>
        </w:rPr>
        <w:t xml:space="preserve">In this study, a multi-method approach </w:t>
      </w:r>
      <w:r w:rsidR="000A752A" w:rsidRPr="00D61B15">
        <w:rPr>
          <w:rFonts w:ascii="Times New Roman" w:eastAsia="Times New Roman" w:hAnsi="Times New Roman" w:cs="Times New Roman"/>
          <w:sz w:val="24"/>
          <w:szCs w:val="24"/>
          <w:lang w:val="en-US" w:eastAsia="es-ES"/>
        </w:rPr>
        <w:t xml:space="preserve">was used </w:t>
      </w:r>
      <w:r w:rsidR="00046AD0" w:rsidRPr="00D61B15">
        <w:rPr>
          <w:rFonts w:ascii="Times New Roman" w:eastAsia="Times New Roman" w:hAnsi="Times New Roman" w:cs="Times New Roman"/>
          <w:sz w:val="24"/>
          <w:szCs w:val="24"/>
          <w:lang w:val="en-US" w:eastAsia="es-ES"/>
        </w:rPr>
        <w:t xml:space="preserve">to provide lines of evidence of natural attenuation processes and potential setbacks in the implementation of bioremediation strategies in multi-contaminated aquifers. </w:t>
      </w:r>
      <w:r w:rsidR="0075735C" w:rsidRPr="00D61B15">
        <w:rPr>
          <w:rFonts w:ascii="Times New Roman" w:eastAsia="Times New Roman" w:hAnsi="Times New Roman" w:cs="Times New Roman"/>
          <w:sz w:val="24"/>
          <w:szCs w:val="24"/>
          <w:lang w:val="en-US" w:eastAsia="es-ES"/>
        </w:rPr>
        <w:t>First, t</w:t>
      </w:r>
      <w:r w:rsidR="00E63948" w:rsidRPr="00D61B15">
        <w:rPr>
          <w:rFonts w:ascii="Times New Roman" w:eastAsia="Times New Roman" w:hAnsi="Times New Roman" w:cs="Times New Roman"/>
          <w:sz w:val="24"/>
          <w:szCs w:val="24"/>
          <w:lang w:val="en-US" w:eastAsia="es-ES"/>
        </w:rPr>
        <w:t>his study</w:t>
      </w:r>
      <w:r w:rsidR="00E82A4F" w:rsidRPr="00D61B15">
        <w:rPr>
          <w:rFonts w:ascii="Times New Roman" w:eastAsia="Times New Roman" w:hAnsi="Times New Roman" w:cs="Times New Roman"/>
          <w:sz w:val="24"/>
          <w:szCs w:val="24"/>
          <w:lang w:val="en-US" w:eastAsia="es-ES"/>
        </w:rPr>
        <w:t xml:space="preserve"> </w:t>
      </w:r>
      <w:r w:rsidR="005B58E9" w:rsidRPr="00D61B15">
        <w:rPr>
          <w:rFonts w:ascii="Times New Roman" w:eastAsia="Times New Roman" w:hAnsi="Times New Roman" w:cs="Times New Roman"/>
          <w:sz w:val="24"/>
          <w:szCs w:val="24"/>
          <w:lang w:val="en-US" w:eastAsia="es-ES"/>
        </w:rPr>
        <w:t>determined i)</w:t>
      </w:r>
      <w:r w:rsidR="0075735C" w:rsidRPr="00D61B15">
        <w:rPr>
          <w:rFonts w:ascii="Times New Roman" w:eastAsia="Times New Roman" w:hAnsi="Times New Roman" w:cs="Times New Roman"/>
          <w:sz w:val="24"/>
          <w:szCs w:val="24"/>
          <w:lang w:val="en-US" w:eastAsia="es-ES"/>
        </w:rPr>
        <w:t xml:space="preserve"> </w:t>
      </w:r>
      <w:r w:rsidR="00E82A4F" w:rsidRPr="00D61B15">
        <w:rPr>
          <w:rFonts w:ascii="Times New Roman" w:eastAsia="Times New Roman" w:hAnsi="Times New Roman" w:cs="Times New Roman"/>
          <w:sz w:val="24"/>
          <w:szCs w:val="24"/>
          <w:lang w:val="en-US" w:eastAsia="es-ES"/>
        </w:rPr>
        <w:t xml:space="preserve">the </w:t>
      </w:r>
      <w:r w:rsidR="00097AEA" w:rsidRPr="00D61B15">
        <w:rPr>
          <w:rFonts w:ascii="Times New Roman" w:eastAsia="Times New Roman" w:hAnsi="Times New Roman" w:cs="Times New Roman"/>
          <w:sz w:val="24"/>
          <w:szCs w:val="24"/>
          <w:lang w:val="en-US" w:eastAsia="es-ES"/>
        </w:rPr>
        <w:t xml:space="preserve">carbon and </w:t>
      </w:r>
      <w:r w:rsidR="00E82A4F" w:rsidRPr="00D61B15">
        <w:rPr>
          <w:rFonts w:ascii="Times New Roman" w:eastAsia="Times New Roman" w:hAnsi="Times New Roman" w:cs="Times New Roman"/>
          <w:sz w:val="24"/>
          <w:szCs w:val="24"/>
          <w:lang w:val="en-US" w:eastAsia="es-ES"/>
        </w:rPr>
        <w:t xml:space="preserve">chlorine isotopic </w:t>
      </w:r>
      <w:r w:rsidR="00AF6A46" w:rsidRPr="00D61B15">
        <w:rPr>
          <w:rFonts w:ascii="Times New Roman" w:eastAsia="Times New Roman" w:hAnsi="Times New Roman" w:cs="Times New Roman"/>
          <w:sz w:val="24"/>
          <w:szCs w:val="24"/>
          <w:lang w:val="en-US" w:eastAsia="es-ES"/>
        </w:rPr>
        <w:t>compositions</w:t>
      </w:r>
      <w:r w:rsidR="00E82A4F" w:rsidRPr="00D61B15">
        <w:rPr>
          <w:rFonts w:ascii="Times New Roman" w:eastAsia="Times New Roman" w:hAnsi="Times New Roman" w:cs="Times New Roman"/>
          <w:sz w:val="24"/>
          <w:szCs w:val="24"/>
          <w:lang w:val="en-US" w:eastAsia="es-ES"/>
        </w:rPr>
        <w:t xml:space="preserve"> (</w:t>
      </w:r>
      <w:r w:rsidR="00097AEA" w:rsidRPr="00D61B15">
        <w:rPr>
          <w:rFonts w:ascii="Times New Roman" w:eastAsia="Times New Roman" w:hAnsi="Times New Roman" w:cs="Times New Roman"/>
          <w:sz w:val="24"/>
          <w:szCs w:val="24"/>
          <w:lang w:val="en-US" w:eastAsia="es-ES"/>
        </w:rPr>
        <w:t>δ</w:t>
      </w:r>
      <w:r w:rsidR="00097AEA" w:rsidRPr="00D61B15">
        <w:rPr>
          <w:rFonts w:ascii="Times New Roman" w:eastAsia="Times New Roman" w:hAnsi="Times New Roman" w:cs="Times New Roman"/>
          <w:sz w:val="24"/>
          <w:szCs w:val="24"/>
          <w:vertAlign w:val="superscript"/>
          <w:lang w:val="en-US" w:eastAsia="es-ES"/>
        </w:rPr>
        <w:t>13</w:t>
      </w:r>
      <w:r w:rsidR="00097AEA" w:rsidRPr="00D61B15">
        <w:rPr>
          <w:rFonts w:ascii="Times New Roman" w:eastAsia="Times New Roman" w:hAnsi="Times New Roman" w:cs="Times New Roman"/>
          <w:sz w:val="24"/>
          <w:szCs w:val="24"/>
          <w:lang w:val="en-US" w:eastAsia="es-ES"/>
        </w:rPr>
        <w:t xml:space="preserve">C, </w:t>
      </w:r>
      <w:r w:rsidR="00D16D16" w:rsidRPr="00D61B15">
        <w:rPr>
          <w:rFonts w:ascii="Times New Roman" w:eastAsia="Times New Roman" w:hAnsi="Times New Roman" w:cs="Times New Roman"/>
          <w:sz w:val="24"/>
          <w:szCs w:val="24"/>
          <w:lang w:val="en-US" w:eastAsia="es-ES"/>
        </w:rPr>
        <w:t>δ</w:t>
      </w:r>
      <w:r w:rsidR="00D16D16" w:rsidRPr="00D61B15">
        <w:rPr>
          <w:rFonts w:ascii="Times New Roman" w:eastAsia="Times New Roman" w:hAnsi="Times New Roman" w:cs="Times New Roman"/>
          <w:sz w:val="24"/>
          <w:szCs w:val="24"/>
          <w:vertAlign w:val="superscript"/>
          <w:lang w:val="en-US" w:eastAsia="es-ES"/>
        </w:rPr>
        <w:t>37</w:t>
      </w:r>
      <w:r w:rsidR="00E82A4F" w:rsidRPr="00D61B15">
        <w:rPr>
          <w:rFonts w:ascii="Times New Roman" w:eastAsia="Times New Roman" w:hAnsi="Times New Roman" w:cs="Times New Roman"/>
          <w:sz w:val="24"/>
          <w:szCs w:val="24"/>
          <w:lang w:val="en-US" w:eastAsia="es-ES"/>
        </w:rPr>
        <w:t>Cl)</w:t>
      </w:r>
      <w:r w:rsidR="00FE7C0D" w:rsidRPr="00D61B15">
        <w:rPr>
          <w:rFonts w:ascii="Times New Roman" w:eastAsia="Times New Roman" w:hAnsi="Times New Roman" w:cs="Times New Roman"/>
          <w:sz w:val="24"/>
          <w:szCs w:val="24"/>
          <w:lang w:val="en-US" w:eastAsia="es-ES"/>
        </w:rPr>
        <w:t xml:space="preserve"> of several commercial </w:t>
      </w:r>
      <w:r w:rsidR="00047CBE" w:rsidRPr="00D61B15">
        <w:rPr>
          <w:rFonts w:ascii="Times New Roman" w:eastAsia="Times New Roman" w:hAnsi="Times New Roman" w:cs="Times New Roman"/>
          <w:sz w:val="24"/>
          <w:szCs w:val="24"/>
          <w:lang w:val="en-US" w:eastAsia="es-ES"/>
        </w:rPr>
        <w:t>pure phase chlorinated compounds</w:t>
      </w:r>
      <w:r w:rsidR="0075735C" w:rsidRPr="00D61B15">
        <w:rPr>
          <w:rFonts w:ascii="Times New Roman" w:eastAsia="Times New Roman" w:hAnsi="Times New Roman" w:cs="Times New Roman"/>
          <w:sz w:val="24"/>
          <w:szCs w:val="24"/>
          <w:lang w:val="en-US" w:eastAsia="es-ES"/>
        </w:rPr>
        <w:t>,</w:t>
      </w:r>
      <w:r w:rsidR="00557B3C" w:rsidRPr="00D61B15">
        <w:rPr>
          <w:rFonts w:ascii="Times New Roman" w:eastAsia="Times New Roman" w:hAnsi="Times New Roman" w:cs="Times New Roman"/>
          <w:sz w:val="24"/>
          <w:szCs w:val="24"/>
          <w:lang w:val="en-US" w:eastAsia="es-ES"/>
        </w:rPr>
        <w:t xml:space="preserve"> </w:t>
      </w:r>
      <w:r w:rsidR="005B58E9" w:rsidRPr="00D61B15">
        <w:rPr>
          <w:rFonts w:ascii="Times New Roman" w:eastAsia="Times New Roman" w:hAnsi="Times New Roman" w:cs="Times New Roman"/>
          <w:sz w:val="24"/>
          <w:szCs w:val="24"/>
          <w:lang w:val="en-US" w:eastAsia="es-ES"/>
        </w:rPr>
        <w:t>and ii)</w:t>
      </w:r>
      <w:r w:rsidR="00FE7C0D" w:rsidRPr="00D61B15">
        <w:rPr>
          <w:rFonts w:ascii="Times New Roman" w:eastAsia="Times New Roman" w:hAnsi="Times New Roman" w:cs="Times New Roman"/>
          <w:sz w:val="24"/>
          <w:szCs w:val="24"/>
          <w:lang w:val="en-US" w:eastAsia="es-ES"/>
        </w:rPr>
        <w:t xml:space="preserve"> </w:t>
      </w:r>
      <w:r w:rsidR="0075735C" w:rsidRPr="00D61B15">
        <w:rPr>
          <w:rFonts w:ascii="Times New Roman" w:eastAsia="Times New Roman" w:hAnsi="Times New Roman" w:cs="Times New Roman"/>
          <w:sz w:val="24"/>
          <w:szCs w:val="24"/>
          <w:lang w:val="en-US" w:eastAsia="es-ES"/>
        </w:rPr>
        <w:t xml:space="preserve">the </w:t>
      </w:r>
      <w:r w:rsidR="00D16D16" w:rsidRPr="00D61B15">
        <w:rPr>
          <w:rFonts w:ascii="Times New Roman" w:eastAsia="Times New Roman" w:hAnsi="Times New Roman" w:cs="Times New Roman"/>
          <w:sz w:val="24"/>
          <w:szCs w:val="24"/>
          <w:lang w:val="en-US" w:eastAsia="es-ES"/>
        </w:rPr>
        <w:t>chlorine isotopic fractionation (</w:t>
      </w:r>
      <w:proofErr w:type="spellStart"/>
      <w:r w:rsidR="00FE7C0D" w:rsidRPr="00D61B15">
        <w:rPr>
          <w:rFonts w:ascii="Times New Roman" w:eastAsia="Times New Roman" w:hAnsi="Times New Roman" w:cs="Times New Roman"/>
          <w:sz w:val="24"/>
          <w:szCs w:val="24"/>
          <w:lang w:val="en-US" w:eastAsia="es-ES"/>
        </w:rPr>
        <w:t>εCl</w:t>
      </w:r>
      <w:proofErr w:type="spellEnd"/>
      <w:r w:rsidR="0094385B" w:rsidRPr="00D61B15">
        <w:rPr>
          <w:rFonts w:ascii="Times New Roman" w:eastAsia="Times New Roman" w:hAnsi="Times New Roman" w:cs="Times New Roman"/>
          <w:sz w:val="24"/>
          <w:szCs w:val="24"/>
          <w:lang w:val="en-US" w:eastAsia="es-ES"/>
        </w:rPr>
        <w:t xml:space="preserve"> </w:t>
      </w:r>
      <w:r w:rsidR="003F2978" w:rsidRPr="00D61B15">
        <w:rPr>
          <w:rFonts w:ascii="Times New Roman" w:eastAsia="Times New Roman" w:hAnsi="Times New Roman" w:cs="Times New Roman"/>
          <w:sz w:val="24"/>
          <w:szCs w:val="24"/>
          <w:lang w:val="en-US" w:eastAsia="es-ES"/>
        </w:rPr>
        <w:t>=</w:t>
      </w:r>
      <w:r w:rsidR="0094385B" w:rsidRPr="00D61B15">
        <w:rPr>
          <w:rFonts w:ascii="Times New Roman" w:eastAsia="Times New Roman" w:hAnsi="Times New Roman" w:cs="Times New Roman"/>
          <w:sz w:val="24"/>
          <w:szCs w:val="24"/>
          <w:lang w:val="en-US" w:eastAsia="es-ES"/>
        </w:rPr>
        <w:t xml:space="preserve"> </w:t>
      </w:r>
      <w:r w:rsidR="003F2978" w:rsidRPr="00D61B15">
        <w:rPr>
          <w:rFonts w:ascii="Times New Roman" w:eastAsia="Times New Roman" w:hAnsi="Times New Roman" w:cs="Times New Roman"/>
          <w:sz w:val="24"/>
          <w:szCs w:val="24"/>
          <w:lang w:val="en-US" w:eastAsia="es-ES"/>
        </w:rPr>
        <w:t>-</w:t>
      </w:r>
      <w:r w:rsidR="00EE0259" w:rsidRPr="00D61B15">
        <w:rPr>
          <w:rFonts w:ascii="Times New Roman" w:eastAsia="Times New Roman" w:hAnsi="Times New Roman" w:cs="Times New Roman"/>
          <w:sz w:val="24"/>
          <w:szCs w:val="24"/>
          <w:lang w:val="en-US" w:eastAsia="es-ES"/>
        </w:rPr>
        <w:t>5.2</w:t>
      </w:r>
      <w:r w:rsidR="003F2978" w:rsidRPr="00D61B15">
        <w:rPr>
          <w:rFonts w:ascii="Times New Roman" w:eastAsia="Times New Roman" w:hAnsi="Times New Roman" w:cs="Times New Roman"/>
          <w:sz w:val="24"/>
          <w:szCs w:val="24"/>
          <w:lang w:val="en-US" w:eastAsia="es-ES"/>
        </w:rPr>
        <w:t xml:space="preserve"> ± 0.6‰</w:t>
      </w:r>
      <w:r w:rsidR="00D16D16" w:rsidRPr="00D61B15">
        <w:rPr>
          <w:rFonts w:ascii="Times New Roman" w:eastAsia="Times New Roman" w:hAnsi="Times New Roman" w:cs="Times New Roman"/>
          <w:sz w:val="24"/>
          <w:szCs w:val="24"/>
          <w:lang w:val="en-US" w:eastAsia="es-ES"/>
        </w:rPr>
        <w:t>)</w:t>
      </w:r>
      <w:r w:rsidR="00FE7C0D" w:rsidRPr="00D61B15">
        <w:rPr>
          <w:rFonts w:ascii="Times New Roman" w:eastAsia="Times New Roman" w:hAnsi="Times New Roman" w:cs="Times New Roman"/>
          <w:sz w:val="24"/>
          <w:szCs w:val="24"/>
          <w:lang w:val="en-US" w:eastAsia="es-ES"/>
        </w:rPr>
        <w:t xml:space="preserve"> </w:t>
      </w:r>
      <w:r w:rsidR="00E63948" w:rsidRPr="00D61B15">
        <w:rPr>
          <w:rFonts w:ascii="Times New Roman" w:eastAsia="Times New Roman" w:hAnsi="Times New Roman" w:cs="Times New Roman"/>
          <w:sz w:val="24"/>
          <w:szCs w:val="24"/>
          <w:lang w:val="en-US" w:eastAsia="es-ES"/>
        </w:rPr>
        <w:t>and the dual C–Cl isotope correlation (Λ</w:t>
      </w:r>
      <w:r w:rsidR="00E63948" w:rsidRPr="00D61B15">
        <w:rPr>
          <w:rFonts w:ascii="Times New Roman" w:eastAsia="Times New Roman" w:hAnsi="Times New Roman" w:cs="Times New Roman"/>
          <w:sz w:val="24"/>
          <w:szCs w:val="24"/>
          <w:vertAlign w:val="superscript"/>
          <w:lang w:val="en-US" w:eastAsia="es-ES"/>
        </w:rPr>
        <w:t>C/Cl</w:t>
      </w:r>
      <w:r w:rsidR="0094385B" w:rsidRPr="00D61B15">
        <w:rPr>
          <w:rFonts w:ascii="Times New Roman" w:eastAsia="Times New Roman" w:hAnsi="Times New Roman" w:cs="Times New Roman"/>
          <w:sz w:val="24"/>
          <w:szCs w:val="24"/>
          <w:lang w:val="en-US" w:eastAsia="es-ES"/>
        </w:rPr>
        <w:t xml:space="preserve"> </w:t>
      </w:r>
      <w:r w:rsidR="003F2978" w:rsidRPr="00D61B15">
        <w:rPr>
          <w:rFonts w:ascii="Times New Roman" w:eastAsia="Times New Roman" w:hAnsi="Times New Roman" w:cs="Times New Roman"/>
          <w:sz w:val="24"/>
          <w:szCs w:val="24"/>
          <w:lang w:val="en-US" w:eastAsia="es-ES"/>
        </w:rPr>
        <w:t>=</w:t>
      </w:r>
      <w:r w:rsidR="0094385B" w:rsidRPr="00D61B15">
        <w:rPr>
          <w:rFonts w:ascii="Times New Roman" w:eastAsia="Times New Roman" w:hAnsi="Times New Roman" w:cs="Times New Roman"/>
          <w:sz w:val="24"/>
          <w:szCs w:val="24"/>
          <w:lang w:val="en-US" w:eastAsia="es-ES"/>
        </w:rPr>
        <w:t xml:space="preserve"> </w:t>
      </w:r>
      <w:r w:rsidR="00EE0259" w:rsidRPr="00D61B15">
        <w:rPr>
          <w:rFonts w:ascii="Times New Roman" w:eastAsia="Times New Roman" w:hAnsi="Times New Roman" w:cs="Times New Roman"/>
          <w:sz w:val="24"/>
          <w:szCs w:val="24"/>
          <w:lang w:val="en-US" w:eastAsia="es-ES"/>
        </w:rPr>
        <w:t>5.9</w:t>
      </w:r>
      <w:r w:rsidR="003F2978" w:rsidRPr="00D61B15">
        <w:rPr>
          <w:rFonts w:ascii="Times New Roman" w:eastAsia="Times New Roman" w:hAnsi="Times New Roman" w:cs="Times New Roman"/>
          <w:sz w:val="24"/>
          <w:szCs w:val="24"/>
          <w:lang w:val="en-US" w:eastAsia="es-ES"/>
        </w:rPr>
        <w:t xml:space="preserve"> ± 0.</w:t>
      </w:r>
      <w:r w:rsidR="00EE0259" w:rsidRPr="00D61B15">
        <w:rPr>
          <w:rFonts w:ascii="Times New Roman" w:eastAsia="Times New Roman" w:hAnsi="Times New Roman" w:cs="Times New Roman"/>
          <w:sz w:val="24"/>
          <w:szCs w:val="24"/>
          <w:lang w:val="en-US" w:eastAsia="es-ES"/>
        </w:rPr>
        <w:t>3</w:t>
      </w:r>
      <w:r w:rsidR="00E63948" w:rsidRPr="00D61B15">
        <w:rPr>
          <w:rFonts w:ascii="Times New Roman" w:eastAsia="Times New Roman" w:hAnsi="Times New Roman" w:cs="Times New Roman"/>
          <w:sz w:val="24"/>
          <w:szCs w:val="24"/>
          <w:lang w:val="en-US" w:eastAsia="es-ES"/>
        </w:rPr>
        <w:t xml:space="preserve">) </w:t>
      </w:r>
      <w:r w:rsidR="005C47DD" w:rsidRPr="00D61B15">
        <w:rPr>
          <w:rFonts w:ascii="Times New Roman" w:eastAsia="Times New Roman" w:hAnsi="Times New Roman" w:cs="Times New Roman"/>
          <w:sz w:val="24"/>
          <w:szCs w:val="24"/>
          <w:lang w:val="en-US" w:eastAsia="es-ES"/>
        </w:rPr>
        <w:t>during</w:t>
      </w:r>
      <w:r w:rsidR="00047CBE" w:rsidRPr="00D61B15">
        <w:rPr>
          <w:rFonts w:ascii="Times New Roman" w:eastAsia="Times New Roman" w:hAnsi="Times New Roman" w:cs="Times New Roman"/>
          <w:sz w:val="24"/>
          <w:szCs w:val="24"/>
          <w:lang w:val="en-US" w:eastAsia="es-ES"/>
        </w:rPr>
        <w:t xml:space="preserve"> </w:t>
      </w:r>
      <w:r w:rsidR="00046AD0" w:rsidRPr="00D61B15">
        <w:rPr>
          <w:rFonts w:ascii="Times New Roman" w:eastAsia="Times New Roman" w:hAnsi="Times New Roman" w:cs="Times New Roman"/>
          <w:sz w:val="24"/>
          <w:szCs w:val="24"/>
          <w:lang w:val="en-US" w:eastAsia="es-ES"/>
        </w:rPr>
        <w:t>dichloromethane (</w:t>
      </w:r>
      <w:r w:rsidR="00047CBE" w:rsidRPr="00D61B15">
        <w:rPr>
          <w:rFonts w:ascii="Times New Roman" w:eastAsia="Times New Roman" w:hAnsi="Times New Roman" w:cs="Times New Roman"/>
          <w:sz w:val="24"/>
          <w:szCs w:val="24"/>
          <w:lang w:val="en-US" w:eastAsia="es-ES"/>
        </w:rPr>
        <w:t>DCM</w:t>
      </w:r>
      <w:r w:rsidR="00046AD0" w:rsidRPr="00D61B15">
        <w:rPr>
          <w:rFonts w:ascii="Times New Roman" w:eastAsia="Times New Roman" w:hAnsi="Times New Roman" w:cs="Times New Roman"/>
          <w:sz w:val="24"/>
          <w:szCs w:val="24"/>
          <w:lang w:val="en-US" w:eastAsia="es-ES"/>
        </w:rPr>
        <w:t>)</w:t>
      </w:r>
      <w:r w:rsidR="00047CBE" w:rsidRPr="00D61B15">
        <w:rPr>
          <w:rFonts w:ascii="Times New Roman" w:eastAsia="Times New Roman" w:hAnsi="Times New Roman" w:cs="Times New Roman"/>
          <w:sz w:val="24"/>
          <w:szCs w:val="24"/>
          <w:lang w:val="en-US" w:eastAsia="es-ES"/>
        </w:rPr>
        <w:t xml:space="preserve"> </w:t>
      </w:r>
      <w:r w:rsidR="005C47DD" w:rsidRPr="00D61B15">
        <w:rPr>
          <w:rFonts w:ascii="Times New Roman" w:eastAsia="Times New Roman" w:hAnsi="Times New Roman" w:cs="Times New Roman"/>
          <w:sz w:val="24"/>
          <w:szCs w:val="24"/>
          <w:lang w:val="en-US" w:eastAsia="es-ES"/>
        </w:rPr>
        <w:t>degradation by</w:t>
      </w:r>
      <w:r w:rsidR="00046AD0" w:rsidRPr="00D61B15">
        <w:rPr>
          <w:rFonts w:ascii="Times New Roman" w:eastAsia="Times New Roman" w:hAnsi="Times New Roman" w:cs="Times New Roman"/>
          <w:sz w:val="24"/>
          <w:szCs w:val="24"/>
          <w:lang w:val="en-US" w:eastAsia="es-ES"/>
        </w:rPr>
        <w:t xml:space="preserve"> a </w:t>
      </w:r>
      <w:r w:rsidR="00E63948" w:rsidRPr="00D61B15">
        <w:rPr>
          <w:rFonts w:ascii="Times New Roman" w:eastAsia="Times New Roman" w:hAnsi="Times New Roman" w:cs="Times New Roman"/>
          <w:i/>
          <w:sz w:val="24"/>
          <w:szCs w:val="24"/>
          <w:lang w:val="en-US" w:eastAsia="es-ES"/>
        </w:rPr>
        <w:t>Dehalobacterium</w:t>
      </w:r>
      <w:r w:rsidR="00046AD0" w:rsidRPr="00D61B15">
        <w:rPr>
          <w:rFonts w:ascii="Times New Roman" w:eastAsia="Times New Roman" w:hAnsi="Times New Roman" w:cs="Times New Roman"/>
          <w:sz w:val="24"/>
          <w:szCs w:val="24"/>
          <w:lang w:val="en-US" w:eastAsia="es-ES"/>
        </w:rPr>
        <w:t>-containing culture</w:t>
      </w:r>
      <w:r w:rsidR="00E63948" w:rsidRPr="00D61B15">
        <w:rPr>
          <w:rFonts w:ascii="Times New Roman" w:eastAsia="Times New Roman" w:hAnsi="Times New Roman" w:cs="Times New Roman"/>
          <w:sz w:val="24"/>
          <w:szCs w:val="24"/>
          <w:lang w:val="en-US" w:eastAsia="es-ES"/>
        </w:rPr>
        <w:t>.</w:t>
      </w:r>
      <w:r w:rsidR="00A24850" w:rsidRPr="00D61B15">
        <w:rPr>
          <w:rFonts w:ascii="Times New Roman" w:eastAsia="Times New Roman" w:hAnsi="Times New Roman" w:cs="Times New Roman"/>
          <w:sz w:val="24"/>
          <w:szCs w:val="24"/>
          <w:lang w:val="en-US" w:eastAsia="es-ES"/>
        </w:rPr>
        <w:t xml:space="preserve"> </w:t>
      </w:r>
      <w:r w:rsidR="00047CBE" w:rsidRPr="00D61B15">
        <w:rPr>
          <w:rFonts w:ascii="Times New Roman" w:eastAsia="Times New Roman" w:hAnsi="Times New Roman" w:cs="Times New Roman"/>
          <w:sz w:val="24"/>
          <w:szCs w:val="24"/>
          <w:lang w:val="en-US" w:eastAsia="es-ES"/>
        </w:rPr>
        <w:t>Such</w:t>
      </w:r>
      <w:r w:rsidR="00A24850" w:rsidRPr="00D61B15">
        <w:rPr>
          <w:rFonts w:ascii="Times New Roman" w:eastAsia="Times New Roman" w:hAnsi="Times New Roman" w:cs="Times New Roman"/>
          <w:sz w:val="24"/>
          <w:szCs w:val="24"/>
          <w:lang w:val="en-US" w:eastAsia="es-ES"/>
        </w:rPr>
        <w:t xml:space="preserve"> data </w:t>
      </w:r>
      <w:r w:rsidR="00733DDC" w:rsidRPr="00D61B15">
        <w:rPr>
          <w:rFonts w:ascii="Times New Roman" w:eastAsia="Times New Roman" w:hAnsi="Times New Roman" w:cs="Times New Roman"/>
          <w:sz w:val="24"/>
          <w:szCs w:val="24"/>
          <w:lang w:val="en-US" w:eastAsia="es-ES"/>
        </w:rPr>
        <w:t xml:space="preserve">provide </w:t>
      </w:r>
      <w:r w:rsidR="00A24850" w:rsidRPr="00D61B15">
        <w:rPr>
          <w:rFonts w:ascii="Times New Roman" w:eastAsia="Times New Roman" w:hAnsi="Times New Roman" w:cs="Times New Roman"/>
          <w:sz w:val="24"/>
          <w:szCs w:val="24"/>
          <w:lang w:val="en-US" w:eastAsia="es-ES"/>
        </w:rPr>
        <w:t xml:space="preserve">valuable </w:t>
      </w:r>
      <w:r w:rsidR="00733DDC" w:rsidRPr="00D61B15">
        <w:rPr>
          <w:rFonts w:ascii="Times New Roman" w:eastAsia="Times New Roman" w:hAnsi="Times New Roman" w:cs="Times New Roman"/>
          <w:sz w:val="24"/>
          <w:szCs w:val="24"/>
          <w:lang w:val="en-US" w:eastAsia="es-ES"/>
        </w:rPr>
        <w:t xml:space="preserve">information </w:t>
      </w:r>
      <w:r w:rsidR="00A24850" w:rsidRPr="00D61B15">
        <w:rPr>
          <w:rFonts w:ascii="Times New Roman" w:eastAsia="Times New Roman" w:hAnsi="Times New Roman" w:cs="Times New Roman"/>
          <w:sz w:val="24"/>
          <w:szCs w:val="24"/>
          <w:lang w:val="en-US" w:eastAsia="es-ES"/>
        </w:rPr>
        <w:t xml:space="preserve">for practitioners to </w:t>
      </w:r>
      <w:r w:rsidR="003F2978" w:rsidRPr="00D61B15">
        <w:rPr>
          <w:rFonts w:ascii="Times New Roman" w:eastAsia="Times New Roman" w:hAnsi="Times New Roman" w:cs="Times New Roman"/>
          <w:sz w:val="24"/>
          <w:szCs w:val="24"/>
          <w:lang w:val="en-US" w:eastAsia="es-ES"/>
        </w:rPr>
        <w:t>support the interpretation of stable isotope analyses derived from polluted sites.</w:t>
      </w:r>
      <w:r w:rsidR="00180FFC" w:rsidRPr="00D61B15">
        <w:rPr>
          <w:rFonts w:ascii="Times New Roman" w:eastAsia="Times New Roman" w:hAnsi="Times New Roman" w:cs="Times New Roman"/>
          <w:sz w:val="24"/>
          <w:szCs w:val="24"/>
          <w:lang w:val="en-US" w:eastAsia="es-ES"/>
        </w:rPr>
        <w:t xml:space="preserve"> Second, t</w:t>
      </w:r>
      <w:r w:rsidR="00862F8D" w:rsidRPr="00D61B15">
        <w:rPr>
          <w:rFonts w:ascii="Times New Roman" w:eastAsia="Times New Roman" w:hAnsi="Times New Roman" w:cs="Times New Roman"/>
          <w:sz w:val="24"/>
          <w:szCs w:val="24"/>
          <w:lang w:val="en-US" w:eastAsia="es-ES"/>
        </w:rPr>
        <w:t xml:space="preserve">he bioremediation </w:t>
      </w:r>
      <w:r w:rsidR="00555765" w:rsidRPr="00D61B15">
        <w:rPr>
          <w:rFonts w:ascii="Times New Roman" w:eastAsia="Times New Roman" w:hAnsi="Times New Roman" w:cs="Times New Roman"/>
          <w:sz w:val="24"/>
          <w:szCs w:val="24"/>
          <w:lang w:val="en-US" w:eastAsia="es-ES"/>
        </w:rPr>
        <w:t>potential</w:t>
      </w:r>
      <w:r w:rsidR="00862F8D" w:rsidRPr="00D61B15">
        <w:rPr>
          <w:rFonts w:ascii="Times New Roman" w:eastAsia="Times New Roman" w:hAnsi="Times New Roman" w:cs="Times New Roman"/>
          <w:sz w:val="24"/>
          <w:szCs w:val="24"/>
          <w:lang w:val="en-US" w:eastAsia="es-ES"/>
        </w:rPr>
        <w:t xml:space="preserve"> </w:t>
      </w:r>
      <w:r w:rsidR="00180FFC" w:rsidRPr="00D61B15">
        <w:rPr>
          <w:rFonts w:ascii="Times New Roman" w:eastAsia="Times New Roman" w:hAnsi="Times New Roman" w:cs="Times New Roman"/>
          <w:sz w:val="24"/>
          <w:szCs w:val="24"/>
          <w:lang w:val="en-US" w:eastAsia="es-ES"/>
        </w:rPr>
        <w:t xml:space="preserve">of </w:t>
      </w:r>
      <w:r w:rsidR="00862F8D" w:rsidRPr="00D61B15">
        <w:rPr>
          <w:rFonts w:ascii="Times New Roman" w:eastAsia="Times New Roman" w:hAnsi="Times New Roman" w:cs="Times New Roman"/>
          <w:sz w:val="24"/>
          <w:szCs w:val="24"/>
          <w:lang w:val="en-US" w:eastAsia="es-ES"/>
        </w:rPr>
        <w:t xml:space="preserve">two industrial sites </w:t>
      </w:r>
      <w:r w:rsidR="00180FFC" w:rsidRPr="00D61B15">
        <w:rPr>
          <w:rFonts w:ascii="Times New Roman" w:eastAsia="Times New Roman" w:hAnsi="Times New Roman" w:cs="Times New Roman"/>
          <w:sz w:val="24"/>
          <w:szCs w:val="24"/>
          <w:lang w:val="en-US" w:eastAsia="es-ES"/>
        </w:rPr>
        <w:t xml:space="preserve">contaminated with a mixture of organic pollutants (mainly </w:t>
      </w:r>
      <w:r w:rsidR="00862F8D" w:rsidRPr="00D61B15">
        <w:rPr>
          <w:rFonts w:ascii="Times New Roman" w:eastAsia="Times New Roman" w:hAnsi="Times New Roman" w:cs="Times New Roman"/>
          <w:sz w:val="24"/>
          <w:szCs w:val="24"/>
          <w:lang w:val="en-US" w:eastAsia="es-ES"/>
        </w:rPr>
        <w:t>DCM</w:t>
      </w:r>
      <w:r w:rsidR="00523004" w:rsidRPr="00D61B15">
        <w:rPr>
          <w:rFonts w:ascii="Times New Roman" w:eastAsia="Times New Roman" w:hAnsi="Times New Roman" w:cs="Times New Roman"/>
          <w:sz w:val="24"/>
          <w:szCs w:val="24"/>
          <w:lang w:val="en-US" w:eastAsia="es-ES"/>
        </w:rPr>
        <w:t xml:space="preserve">, </w:t>
      </w:r>
      <w:r w:rsidR="00046AD0" w:rsidRPr="00D61B15">
        <w:rPr>
          <w:rFonts w:ascii="Times New Roman" w:eastAsia="Times New Roman" w:hAnsi="Times New Roman" w:cs="Times New Roman"/>
          <w:sz w:val="24"/>
          <w:szCs w:val="24"/>
          <w:lang w:val="en-US" w:eastAsia="es-ES"/>
        </w:rPr>
        <w:t>chloroform (CF)</w:t>
      </w:r>
      <w:r w:rsidR="00523004" w:rsidRPr="00D61B15">
        <w:rPr>
          <w:rFonts w:ascii="Times New Roman" w:eastAsia="Times New Roman" w:hAnsi="Times New Roman" w:cs="Times New Roman"/>
          <w:sz w:val="24"/>
          <w:szCs w:val="24"/>
          <w:lang w:val="en-US" w:eastAsia="es-ES"/>
        </w:rPr>
        <w:t xml:space="preserve">, </w:t>
      </w:r>
      <w:r w:rsidR="00046AD0" w:rsidRPr="00D61B15">
        <w:rPr>
          <w:rFonts w:ascii="Times New Roman" w:eastAsia="Times New Roman" w:hAnsi="Times New Roman" w:cs="Times New Roman"/>
          <w:sz w:val="24"/>
          <w:szCs w:val="24"/>
          <w:lang w:val="en-US" w:eastAsia="es-ES"/>
        </w:rPr>
        <w:t>trichloroethene (TCE)</w:t>
      </w:r>
      <w:r w:rsidR="00097AEA" w:rsidRPr="00D61B15">
        <w:rPr>
          <w:rFonts w:ascii="Times New Roman" w:eastAsia="Times New Roman" w:hAnsi="Times New Roman" w:cs="Times New Roman"/>
          <w:sz w:val="24"/>
          <w:szCs w:val="24"/>
          <w:lang w:val="en-US" w:eastAsia="es-ES"/>
        </w:rPr>
        <w:t>,</w:t>
      </w:r>
      <w:r w:rsidR="00180FFC" w:rsidRPr="00D61B15">
        <w:rPr>
          <w:rFonts w:ascii="Times New Roman" w:eastAsia="Times New Roman" w:hAnsi="Times New Roman" w:cs="Times New Roman"/>
          <w:sz w:val="24"/>
          <w:szCs w:val="24"/>
          <w:lang w:val="en-US" w:eastAsia="es-ES"/>
        </w:rPr>
        <w:t xml:space="preserve"> and</w:t>
      </w:r>
      <w:r w:rsidR="00097AEA" w:rsidRPr="00D61B15">
        <w:rPr>
          <w:rFonts w:ascii="Times New Roman" w:eastAsia="Times New Roman" w:hAnsi="Times New Roman" w:cs="Times New Roman"/>
          <w:sz w:val="24"/>
          <w:szCs w:val="24"/>
          <w:lang w:val="en-US" w:eastAsia="es-ES"/>
        </w:rPr>
        <w:t xml:space="preserve"> </w:t>
      </w:r>
      <w:r w:rsidR="00046AD0" w:rsidRPr="00D61B15">
        <w:rPr>
          <w:rFonts w:ascii="Times New Roman" w:eastAsia="Times New Roman" w:hAnsi="Times New Roman" w:cs="Times New Roman"/>
          <w:sz w:val="24"/>
          <w:szCs w:val="24"/>
          <w:lang w:val="en-US" w:eastAsia="es-ES"/>
        </w:rPr>
        <w:t>mono-chlorobenzene (MCB)</w:t>
      </w:r>
      <w:r w:rsidR="00180FFC" w:rsidRPr="00D61B15">
        <w:rPr>
          <w:rFonts w:ascii="Times New Roman" w:eastAsia="Times New Roman" w:hAnsi="Times New Roman" w:cs="Times New Roman"/>
          <w:sz w:val="24"/>
          <w:szCs w:val="24"/>
          <w:lang w:val="en-US" w:eastAsia="es-ES"/>
        </w:rPr>
        <w:t>)</w:t>
      </w:r>
      <w:r w:rsidR="00862F8D" w:rsidRPr="00D61B15">
        <w:rPr>
          <w:rFonts w:ascii="Times New Roman" w:eastAsia="Times New Roman" w:hAnsi="Times New Roman" w:cs="Times New Roman"/>
          <w:sz w:val="24"/>
          <w:szCs w:val="24"/>
          <w:lang w:val="en-US" w:eastAsia="es-ES"/>
        </w:rPr>
        <w:t xml:space="preserve"> was </w:t>
      </w:r>
      <w:r w:rsidR="00555765" w:rsidRPr="00D61B15">
        <w:rPr>
          <w:rFonts w:ascii="Times New Roman" w:eastAsia="Times New Roman" w:hAnsi="Times New Roman" w:cs="Times New Roman"/>
          <w:sz w:val="24"/>
          <w:szCs w:val="24"/>
          <w:lang w:val="en-US" w:eastAsia="es-ES"/>
        </w:rPr>
        <w:t>evaluated</w:t>
      </w:r>
      <w:r w:rsidR="00862F8D" w:rsidRPr="00D61B15">
        <w:rPr>
          <w:rFonts w:ascii="Times New Roman" w:eastAsia="Times New Roman" w:hAnsi="Times New Roman" w:cs="Times New Roman"/>
          <w:sz w:val="24"/>
          <w:szCs w:val="24"/>
          <w:lang w:val="en-US" w:eastAsia="es-ES"/>
        </w:rPr>
        <w:t xml:space="preserve">. </w:t>
      </w:r>
      <w:bookmarkStart w:id="2" w:name="_Hlk11272853"/>
      <w:r w:rsidR="00DE4E92" w:rsidRPr="00D61B15">
        <w:rPr>
          <w:rFonts w:ascii="Times New Roman" w:eastAsia="Times New Roman" w:hAnsi="Times New Roman" w:cs="Times New Roman"/>
          <w:sz w:val="24"/>
          <w:szCs w:val="24"/>
          <w:lang w:val="en-US" w:eastAsia="es-ES"/>
        </w:rPr>
        <w:t>Hydrochemistry</w:t>
      </w:r>
      <w:r w:rsidR="008D5042" w:rsidRPr="00D61B15">
        <w:rPr>
          <w:rFonts w:ascii="Times New Roman" w:eastAsia="Times New Roman" w:hAnsi="Times New Roman" w:cs="Times New Roman"/>
          <w:sz w:val="24"/>
          <w:szCs w:val="24"/>
          <w:lang w:val="en-US" w:eastAsia="es-ES"/>
        </w:rPr>
        <w:t xml:space="preserve">, </w:t>
      </w:r>
      <w:r w:rsidR="00DE4E92" w:rsidRPr="00D61B15">
        <w:rPr>
          <w:rFonts w:ascii="Times New Roman" w:eastAsia="Times New Roman" w:hAnsi="Times New Roman" w:cs="Times New Roman"/>
          <w:sz w:val="24"/>
          <w:szCs w:val="24"/>
          <w:lang w:val="en-US" w:eastAsia="es-ES"/>
        </w:rPr>
        <w:t>dual (C</w:t>
      </w:r>
      <w:r w:rsidR="0075735C" w:rsidRPr="00D61B15">
        <w:rPr>
          <w:rFonts w:ascii="Times New Roman" w:eastAsia="Times New Roman" w:hAnsi="Times New Roman" w:cs="Times New Roman"/>
          <w:sz w:val="24"/>
          <w:szCs w:val="24"/>
          <w:lang w:val="en-US" w:eastAsia="es-ES"/>
        </w:rPr>
        <w:t>–</w:t>
      </w:r>
      <w:r w:rsidR="00DE4E92" w:rsidRPr="00D61B15">
        <w:rPr>
          <w:rFonts w:ascii="Times New Roman" w:eastAsia="Times New Roman" w:hAnsi="Times New Roman" w:cs="Times New Roman"/>
          <w:sz w:val="24"/>
          <w:szCs w:val="24"/>
          <w:lang w:val="en-US" w:eastAsia="es-ES"/>
        </w:rPr>
        <w:t xml:space="preserve">Cl) isotope analyses, laboratory microcosms, and </w:t>
      </w:r>
      <w:r w:rsidR="005C47DD" w:rsidRPr="00D61B15">
        <w:rPr>
          <w:rFonts w:ascii="Times New Roman" w:eastAsia="Times New Roman" w:hAnsi="Times New Roman" w:cs="Times New Roman"/>
          <w:sz w:val="24"/>
          <w:szCs w:val="24"/>
          <w:lang w:val="en-US" w:eastAsia="es-ES"/>
        </w:rPr>
        <w:t>microbiological data</w:t>
      </w:r>
      <w:r w:rsidR="00DE4E92" w:rsidRPr="00D61B15">
        <w:rPr>
          <w:rFonts w:ascii="Times New Roman" w:eastAsia="Times New Roman" w:hAnsi="Times New Roman" w:cs="Times New Roman"/>
          <w:sz w:val="24"/>
          <w:szCs w:val="24"/>
          <w:lang w:val="en-US" w:eastAsia="es-ES"/>
        </w:rPr>
        <w:t xml:space="preserve"> </w:t>
      </w:r>
      <w:bookmarkEnd w:id="2"/>
      <w:r w:rsidR="00DE4E92" w:rsidRPr="00D61B15">
        <w:rPr>
          <w:rFonts w:ascii="Times New Roman" w:eastAsia="Times New Roman" w:hAnsi="Times New Roman" w:cs="Times New Roman"/>
          <w:sz w:val="24"/>
          <w:szCs w:val="24"/>
          <w:lang w:val="en-US" w:eastAsia="es-ES"/>
        </w:rPr>
        <w:t xml:space="preserve">were </w:t>
      </w:r>
      <w:r w:rsidR="005E703F" w:rsidRPr="00D61B15">
        <w:rPr>
          <w:rFonts w:ascii="Times New Roman" w:eastAsia="Times New Roman" w:hAnsi="Times New Roman" w:cs="Times New Roman"/>
          <w:sz w:val="24"/>
          <w:szCs w:val="24"/>
          <w:lang w:val="en-US" w:eastAsia="es-ES"/>
        </w:rPr>
        <w:t>used</w:t>
      </w:r>
      <w:r w:rsidR="00DE4E92" w:rsidRPr="00D61B15">
        <w:rPr>
          <w:rFonts w:ascii="Times New Roman" w:eastAsia="Times New Roman" w:hAnsi="Times New Roman" w:cs="Times New Roman"/>
          <w:sz w:val="24"/>
          <w:szCs w:val="24"/>
          <w:lang w:val="en-US" w:eastAsia="es-ES"/>
        </w:rPr>
        <w:t xml:space="preserve"> to </w:t>
      </w:r>
      <w:r w:rsidR="00A5619A" w:rsidRPr="00D61B15">
        <w:rPr>
          <w:rFonts w:ascii="Times New Roman" w:eastAsia="Times New Roman" w:hAnsi="Times New Roman" w:cs="Times New Roman"/>
          <w:sz w:val="24"/>
          <w:szCs w:val="24"/>
          <w:lang w:val="en-US" w:eastAsia="es-ES"/>
        </w:rPr>
        <w:t>investigate</w:t>
      </w:r>
      <w:r w:rsidR="00DE4E92" w:rsidRPr="00D61B15">
        <w:rPr>
          <w:rFonts w:ascii="Times New Roman" w:eastAsia="Times New Roman" w:hAnsi="Times New Roman" w:cs="Times New Roman"/>
          <w:sz w:val="24"/>
          <w:szCs w:val="24"/>
          <w:lang w:val="en-US" w:eastAsia="es-ES"/>
        </w:rPr>
        <w:t xml:space="preserve"> the origin, fate and biodegradation potential of </w:t>
      </w:r>
      <w:r w:rsidR="00046AD0" w:rsidRPr="00D61B15">
        <w:rPr>
          <w:rFonts w:ascii="Times New Roman" w:eastAsia="Times New Roman" w:hAnsi="Times New Roman" w:cs="Times New Roman"/>
          <w:sz w:val="24"/>
          <w:szCs w:val="24"/>
          <w:lang w:val="en-US" w:eastAsia="es-ES"/>
        </w:rPr>
        <w:t xml:space="preserve">chlorinated </w:t>
      </w:r>
      <w:proofErr w:type="spellStart"/>
      <w:r w:rsidR="00046AD0" w:rsidRPr="00D61B15">
        <w:rPr>
          <w:rFonts w:ascii="Times New Roman" w:eastAsia="Times New Roman" w:hAnsi="Times New Roman" w:cs="Times New Roman"/>
          <w:sz w:val="24"/>
          <w:szCs w:val="24"/>
          <w:lang w:val="en-US" w:eastAsia="es-ES"/>
        </w:rPr>
        <w:t>methanes</w:t>
      </w:r>
      <w:proofErr w:type="spellEnd"/>
      <w:r w:rsidR="00DE4E92" w:rsidRPr="00D61B15">
        <w:rPr>
          <w:rFonts w:ascii="Times New Roman" w:eastAsia="Times New Roman" w:hAnsi="Times New Roman" w:cs="Times New Roman"/>
          <w:sz w:val="24"/>
          <w:szCs w:val="24"/>
          <w:lang w:val="en-US" w:eastAsia="es-ES"/>
        </w:rPr>
        <w:t>.</w:t>
      </w:r>
      <w:r w:rsidR="00265BB6" w:rsidRPr="00D61B15">
        <w:rPr>
          <w:rFonts w:ascii="Times New Roman" w:eastAsia="Times New Roman" w:hAnsi="Times New Roman" w:cs="Times New Roman"/>
          <w:sz w:val="24"/>
          <w:szCs w:val="24"/>
          <w:lang w:val="en-US" w:eastAsia="es-ES"/>
        </w:rPr>
        <w:t xml:space="preserve"> </w:t>
      </w:r>
      <w:r w:rsidR="00D5313D" w:rsidRPr="00D61B15">
        <w:rPr>
          <w:rFonts w:ascii="Times New Roman" w:eastAsia="Times New Roman" w:hAnsi="Times New Roman" w:cs="Times New Roman"/>
          <w:sz w:val="24"/>
          <w:szCs w:val="24"/>
          <w:lang w:val="en-US" w:eastAsia="es-ES"/>
        </w:rPr>
        <w:t xml:space="preserve">At Site </w:t>
      </w:r>
      <w:r w:rsidR="00F00A67" w:rsidRPr="00D61B15">
        <w:rPr>
          <w:rFonts w:ascii="Times New Roman" w:eastAsia="Times New Roman" w:hAnsi="Times New Roman" w:cs="Times New Roman"/>
          <w:sz w:val="24"/>
          <w:szCs w:val="24"/>
          <w:lang w:val="en-US" w:eastAsia="es-ES"/>
        </w:rPr>
        <w:t>1</w:t>
      </w:r>
      <w:r w:rsidR="00D5313D" w:rsidRPr="00D61B15">
        <w:rPr>
          <w:rFonts w:ascii="Times New Roman" w:eastAsia="Times New Roman" w:hAnsi="Times New Roman" w:cs="Times New Roman"/>
          <w:sz w:val="24"/>
          <w:szCs w:val="24"/>
          <w:lang w:val="en-US" w:eastAsia="es-ES"/>
        </w:rPr>
        <w:t xml:space="preserve">, </w:t>
      </w:r>
      <w:r w:rsidR="00F94284" w:rsidRPr="00D61B15">
        <w:rPr>
          <w:rFonts w:ascii="Times New Roman" w:eastAsia="Times New Roman" w:hAnsi="Times New Roman" w:cs="Times New Roman"/>
          <w:sz w:val="24"/>
          <w:szCs w:val="24"/>
          <w:lang w:val="en-US" w:eastAsia="es-ES"/>
        </w:rPr>
        <w:t>δ</w:t>
      </w:r>
      <w:r w:rsidR="00F94284" w:rsidRPr="00D61B15">
        <w:rPr>
          <w:rFonts w:ascii="Times New Roman" w:eastAsia="Times New Roman" w:hAnsi="Times New Roman" w:cs="Times New Roman"/>
          <w:sz w:val="24"/>
          <w:szCs w:val="24"/>
          <w:vertAlign w:val="superscript"/>
          <w:lang w:val="en-US" w:eastAsia="es-ES"/>
        </w:rPr>
        <w:t>13</w:t>
      </w:r>
      <w:r w:rsidR="00F94284" w:rsidRPr="00D61B15">
        <w:rPr>
          <w:rFonts w:ascii="Times New Roman" w:eastAsia="Times New Roman" w:hAnsi="Times New Roman" w:cs="Times New Roman"/>
          <w:sz w:val="24"/>
          <w:szCs w:val="24"/>
          <w:lang w:val="en-US" w:eastAsia="es-ES"/>
        </w:rPr>
        <w:t>C and δ</w:t>
      </w:r>
      <w:r w:rsidR="00F94284" w:rsidRPr="00D61B15">
        <w:rPr>
          <w:rFonts w:ascii="Times New Roman" w:eastAsia="Times New Roman" w:hAnsi="Times New Roman" w:cs="Times New Roman"/>
          <w:sz w:val="24"/>
          <w:szCs w:val="24"/>
          <w:vertAlign w:val="superscript"/>
          <w:lang w:val="en-US" w:eastAsia="es-ES"/>
        </w:rPr>
        <w:t>37</w:t>
      </w:r>
      <w:r w:rsidR="00F94284" w:rsidRPr="00D61B15">
        <w:rPr>
          <w:rFonts w:ascii="Times New Roman" w:eastAsia="Times New Roman" w:hAnsi="Times New Roman" w:cs="Times New Roman"/>
          <w:sz w:val="24"/>
          <w:szCs w:val="24"/>
          <w:lang w:val="en-US" w:eastAsia="es-ES"/>
        </w:rPr>
        <w:t>Cl</w:t>
      </w:r>
      <w:r w:rsidR="006125F3" w:rsidRPr="00D61B15">
        <w:rPr>
          <w:rFonts w:ascii="Times New Roman" w:eastAsia="Times New Roman" w:hAnsi="Times New Roman" w:cs="Times New Roman"/>
          <w:sz w:val="24"/>
          <w:szCs w:val="24"/>
          <w:lang w:val="en-US" w:eastAsia="es-ES"/>
        </w:rPr>
        <w:t xml:space="preserve"> </w:t>
      </w:r>
      <w:r w:rsidR="00AF6A46" w:rsidRPr="00D61B15">
        <w:rPr>
          <w:rFonts w:ascii="Times New Roman" w:eastAsia="Times New Roman" w:hAnsi="Times New Roman" w:cs="Times New Roman"/>
          <w:sz w:val="24"/>
          <w:szCs w:val="24"/>
          <w:lang w:val="en-US" w:eastAsia="es-ES"/>
        </w:rPr>
        <w:t>compositions</w:t>
      </w:r>
      <w:r w:rsidR="006125F3" w:rsidRPr="00D61B15">
        <w:rPr>
          <w:rFonts w:ascii="Times New Roman" w:eastAsia="Times New Roman" w:hAnsi="Times New Roman" w:cs="Times New Roman"/>
          <w:sz w:val="24"/>
          <w:szCs w:val="24"/>
          <w:lang w:val="en-US" w:eastAsia="es-ES"/>
        </w:rPr>
        <w:t xml:space="preserve"> </w:t>
      </w:r>
      <w:r w:rsidR="00A5619A" w:rsidRPr="00D61B15">
        <w:rPr>
          <w:rFonts w:ascii="Times New Roman" w:eastAsia="Times New Roman" w:hAnsi="Times New Roman" w:cs="Times New Roman"/>
          <w:sz w:val="24"/>
          <w:szCs w:val="24"/>
          <w:lang w:val="en-US" w:eastAsia="es-ES"/>
        </w:rPr>
        <w:t xml:space="preserve">from field samples </w:t>
      </w:r>
      <w:r w:rsidR="00B12301" w:rsidRPr="00D61B15">
        <w:rPr>
          <w:rFonts w:ascii="Times New Roman" w:eastAsia="Times New Roman" w:hAnsi="Times New Roman" w:cs="Times New Roman"/>
          <w:sz w:val="24"/>
          <w:szCs w:val="24"/>
          <w:lang w:val="en-US" w:eastAsia="es-ES"/>
        </w:rPr>
        <w:t>were consistent with laboratory microcosms</w:t>
      </w:r>
      <w:r w:rsidR="00FB7C55" w:rsidRPr="00D61B15">
        <w:rPr>
          <w:rFonts w:ascii="Times New Roman" w:eastAsia="Times New Roman" w:hAnsi="Times New Roman" w:cs="Times New Roman"/>
          <w:sz w:val="24"/>
          <w:szCs w:val="24"/>
          <w:lang w:val="en-US" w:eastAsia="es-ES"/>
        </w:rPr>
        <w:t xml:space="preserve">, which </w:t>
      </w:r>
      <w:r w:rsidR="00787D14" w:rsidRPr="00D61B15">
        <w:rPr>
          <w:rFonts w:ascii="Times New Roman" w:eastAsia="Times New Roman" w:hAnsi="Times New Roman" w:cs="Times New Roman"/>
          <w:sz w:val="24"/>
          <w:szCs w:val="24"/>
          <w:lang w:val="en-US" w:eastAsia="es-ES"/>
        </w:rPr>
        <w:t>showed</w:t>
      </w:r>
      <w:r w:rsidR="006125F3" w:rsidRPr="00D61B15">
        <w:rPr>
          <w:rFonts w:ascii="Times New Roman" w:eastAsia="Times New Roman" w:hAnsi="Times New Roman" w:cs="Times New Roman"/>
          <w:sz w:val="24"/>
          <w:szCs w:val="24"/>
          <w:lang w:val="en-US" w:eastAsia="es-ES"/>
        </w:rPr>
        <w:t xml:space="preserve"> </w:t>
      </w:r>
      <w:r w:rsidR="0014341F" w:rsidRPr="00D61B15">
        <w:rPr>
          <w:rFonts w:ascii="Times New Roman" w:eastAsia="Times New Roman" w:hAnsi="Times New Roman" w:cs="Times New Roman"/>
          <w:sz w:val="24"/>
          <w:szCs w:val="24"/>
          <w:lang w:val="en-US" w:eastAsia="es-ES"/>
        </w:rPr>
        <w:t>complete degradation</w:t>
      </w:r>
      <w:r w:rsidR="00DE4E92" w:rsidRPr="00D61B15">
        <w:rPr>
          <w:rFonts w:ascii="Times New Roman" w:eastAsia="Times New Roman" w:hAnsi="Times New Roman" w:cs="Times New Roman"/>
          <w:sz w:val="24"/>
          <w:szCs w:val="24"/>
          <w:lang w:val="en-US" w:eastAsia="es-ES"/>
        </w:rPr>
        <w:t xml:space="preserve"> of CF, DCM and TCE</w:t>
      </w:r>
      <w:r w:rsidR="00B12301" w:rsidRPr="00D61B15">
        <w:rPr>
          <w:rFonts w:ascii="Times New Roman" w:eastAsia="Times New Roman" w:hAnsi="Times New Roman" w:cs="Times New Roman"/>
          <w:sz w:val="24"/>
          <w:szCs w:val="24"/>
          <w:lang w:val="en-US" w:eastAsia="es-ES"/>
        </w:rPr>
        <w:t>, while MCB remained.</w:t>
      </w:r>
      <w:r w:rsidR="002A7DB8" w:rsidRPr="00D61B15">
        <w:rPr>
          <w:rFonts w:ascii="Times New Roman" w:eastAsia="Times New Roman" w:hAnsi="Times New Roman" w:cs="Times New Roman"/>
          <w:sz w:val="24"/>
          <w:szCs w:val="24"/>
          <w:lang w:val="en-US" w:eastAsia="es-ES"/>
        </w:rPr>
        <w:t xml:space="preserve"> </w:t>
      </w:r>
      <w:r w:rsidR="005C47DD" w:rsidRPr="00D61B15">
        <w:rPr>
          <w:rFonts w:ascii="Times New Roman" w:eastAsia="Times New Roman" w:hAnsi="Times New Roman" w:cs="Times New Roman"/>
          <w:sz w:val="24"/>
          <w:szCs w:val="24"/>
          <w:lang w:val="en-US" w:eastAsia="es-ES"/>
        </w:rPr>
        <w:t xml:space="preserve">Identification of </w:t>
      </w:r>
      <w:r w:rsidR="005C47DD" w:rsidRPr="00D61B15">
        <w:rPr>
          <w:rFonts w:ascii="Times New Roman" w:eastAsia="Times New Roman" w:hAnsi="Times New Roman" w:cs="Times New Roman"/>
          <w:i/>
          <w:sz w:val="24"/>
          <w:szCs w:val="24"/>
          <w:lang w:val="en-US" w:eastAsia="es-ES"/>
        </w:rPr>
        <w:t>Dehalobacter</w:t>
      </w:r>
      <w:r w:rsidR="005C47DD" w:rsidRPr="00D61B15">
        <w:rPr>
          <w:rFonts w:ascii="Times New Roman" w:eastAsia="Times New Roman" w:hAnsi="Times New Roman" w:cs="Times New Roman"/>
          <w:sz w:val="24"/>
          <w:szCs w:val="24"/>
          <w:lang w:val="en-US" w:eastAsia="es-ES"/>
        </w:rPr>
        <w:t xml:space="preserve"> sp.</w:t>
      </w:r>
      <w:r w:rsidR="00255E85" w:rsidRPr="00D61B15">
        <w:rPr>
          <w:rFonts w:ascii="Times New Roman" w:eastAsia="Times New Roman" w:hAnsi="Times New Roman" w:cs="Times New Roman"/>
          <w:sz w:val="24"/>
          <w:szCs w:val="24"/>
          <w:lang w:val="en-US" w:eastAsia="es-ES"/>
        </w:rPr>
        <w:t xml:space="preserve"> </w:t>
      </w:r>
      <w:r w:rsidR="005C47DD" w:rsidRPr="00D61B15">
        <w:rPr>
          <w:rFonts w:ascii="Times New Roman" w:eastAsia="Times New Roman" w:hAnsi="Times New Roman" w:cs="Times New Roman"/>
          <w:sz w:val="24"/>
          <w:szCs w:val="24"/>
          <w:lang w:val="en-US" w:eastAsia="es-ES"/>
        </w:rPr>
        <w:t xml:space="preserve">in </w:t>
      </w:r>
      <w:r w:rsidR="00A22EFC" w:rsidRPr="00D61B15">
        <w:rPr>
          <w:rFonts w:ascii="Times New Roman" w:eastAsia="Times New Roman" w:hAnsi="Times New Roman" w:cs="Times New Roman"/>
          <w:sz w:val="24"/>
          <w:szCs w:val="24"/>
          <w:lang w:val="en-US" w:eastAsia="es-ES"/>
        </w:rPr>
        <w:t>C</w:t>
      </w:r>
      <w:r w:rsidR="005C47DD" w:rsidRPr="00D61B15">
        <w:rPr>
          <w:rFonts w:ascii="Times New Roman" w:eastAsia="Times New Roman" w:hAnsi="Times New Roman" w:cs="Times New Roman"/>
          <w:sz w:val="24"/>
          <w:szCs w:val="24"/>
          <w:lang w:val="en-US" w:eastAsia="es-ES"/>
        </w:rPr>
        <w:t xml:space="preserve">F-enriched microcosms </w:t>
      </w:r>
      <w:r w:rsidR="00A22EFC" w:rsidRPr="00D61B15">
        <w:rPr>
          <w:rFonts w:ascii="Times New Roman" w:eastAsia="Times New Roman" w:hAnsi="Times New Roman" w:cs="Times New Roman"/>
          <w:sz w:val="24"/>
          <w:szCs w:val="24"/>
          <w:lang w:val="en-US" w:eastAsia="es-ES"/>
        </w:rPr>
        <w:t>further support</w:t>
      </w:r>
      <w:r w:rsidR="00555765" w:rsidRPr="00D61B15">
        <w:rPr>
          <w:rFonts w:ascii="Times New Roman" w:eastAsia="Times New Roman" w:hAnsi="Times New Roman" w:cs="Times New Roman"/>
          <w:sz w:val="24"/>
          <w:szCs w:val="24"/>
          <w:lang w:val="en-US" w:eastAsia="es-ES"/>
        </w:rPr>
        <w:t>ed</w:t>
      </w:r>
      <w:r w:rsidR="00A22EFC" w:rsidRPr="00D61B15">
        <w:rPr>
          <w:rFonts w:ascii="Times New Roman" w:eastAsia="Times New Roman" w:hAnsi="Times New Roman" w:cs="Times New Roman"/>
          <w:sz w:val="24"/>
          <w:szCs w:val="24"/>
          <w:lang w:val="en-US" w:eastAsia="es-ES"/>
        </w:rPr>
        <w:t xml:space="preserve"> the </w:t>
      </w:r>
      <w:r w:rsidR="00A22EFC" w:rsidRPr="00D61B15">
        <w:rPr>
          <w:rFonts w:ascii="Times New Roman" w:eastAsia="Times New Roman" w:hAnsi="Times New Roman" w:cs="Times New Roman"/>
          <w:sz w:val="24"/>
          <w:szCs w:val="24"/>
          <w:lang w:val="en-US" w:eastAsia="es-ES"/>
        </w:rPr>
        <w:lastRenderedPageBreak/>
        <w:t xml:space="preserve">biodegradation </w:t>
      </w:r>
      <w:r w:rsidR="00F74A5F" w:rsidRPr="00D61B15">
        <w:rPr>
          <w:rFonts w:ascii="Times New Roman" w:eastAsia="Times New Roman" w:hAnsi="Times New Roman" w:cs="Times New Roman"/>
          <w:sz w:val="24"/>
          <w:szCs w:val="24"/>
          <w:lang w:val="en-US" w:eastAsia="es-ES"/>
        </w:rPr>
        <w:t>capability</w:t>
      </w:r>
      <w:r w:rsidR="00A22EFC" w:rsidRPr="00D61B15">
        <w:rPr>
          <w:rFonts w:ascii="Times New Roman" w:eastAsia="Times New Roman" w:hAnsi="Times New Roman" w:cs="Times New Roman"/>
          <w:sz w:val="24"/>
          <w:szCs w:val="24"/>
          <w:lang w:val="en-US" w:eastAsia="es-ES"/>
        </w:rPr>
        <w:t xml:space="preserve"> of the aquifer to remediate </w:t>
      </w:r>
      <w:r w:rsidR="005E703F" w:rsidRPr="00D61B15">
        <w:rPr>
          <w:rFonts w:ascii="Times New Roman" w:eastAsia="Times New Roman" w:hAnsi="Times New Roman" w:cs="Times New Roman"/>
          <w:sz w:val="24"/>
          <w:szCs w:val="24"/>
          <w:lang w:val="en-US" w:eastAsia="es-ES"/>
        </w:rPr>
        <w:t xml:space="preserve">chlorinated </w:t>
      </w:r>
      <w:proofErr w:type="spellStart"/>
      <w:r w:rsidR="005E703F" w:rsidRPr="00D61B15">
        <w:rPr>
          <w:rFonts w:ascii="Times New Roman" w:eastAsia="Times New Roman" w:hAnsi="Times New Roman" w:cs="Times New Roman"/>
          <w:sz w:val="24"/>
          <w:szCs w:val="24"/>
          <w:lang w:val="en-US" w:eastAsia="es-ES"/>
        </w:rPr>
        <w:t>methanes</w:t>
      </w:r>
      <w:proofErr w:type="spellEnd"/>
      <w:r w:rsidR="00A22EFC" w:rsidRPr="00D61B15">
        <w:rPr>
          <w:rFonts w:ascii="Times New Roman" w:eastAsia="Times New Roman" w:hAnsi="Times New Roman" w:cs="Times New Roman"/>
          <w:sz w:val="24"/>
          <w:szCs w:val="24"/>
          <w:lang w:val="en-US" w:eastAsia="es-ES"/>
        </w:rPr>
        <w:t>.</w:t>
      </w:r>
      <w:r w:rsidR="00DE4E92" w:rsidRPr="00D61B15">
        <w:rPr>
          <w:rFonts w:ascii="Times New Roman" w:eastAsia="Times New Roman" w:hAnsi="Times New Roman" w:cs="Times New Roman"/>
          <w:sz w:val="24"/>
          <w:szCs w:val="24"/>
          <w:lang w:val="en-US" w:eastAsia="es-ES"/>
        </w:rPr>
        <w:t xml:space="preserve"> </w:t>
      </w:r>
      <w:r w:rsidR="00E20F1E" w:rsidRPr="00D61B15">
        <w:rPr>
          <w:rFonts w:ascii="Times New Roman" w:eastAsia="Times New Roman" w:hAnsi="Times New Roman" w:cs="Times New Roman"/>
          <w:sz w:val="24"/>
          <w:szCs w:val="24"/>
          <w:lang w:val="en-US" w:eastAsia="es-ES"/>
        </w:rPr>
        <w:t xml:space="preserve">At Site </w:t>
      </w:r>
      <w:r w:rsidR="00F00A67" w:rsidRPr="00D61B15">
        <w:rPr>
          <w:rFonts w:ascii="Times New Roman" w:eastAsia="Times New Roman" w:hAnsi="Times New Roman" w:cs="Times New Roman"/>
          <w:sz w:val="24"/>
          <w:szCs w:val="24"/>
          <w:lang w:val="en-US" w:eastAsia="es-ES"/>
        </w:rPr>
        <w:t>2</w:t>
      </w:r>
      <w:r w:rsidR="00E20F1E" w:rsidRPr="00D61B15">
        <w:rPr>
          <w:rFonts w:ascii="Times New Roman" w:eastAsia="Times New Roman" w:hAnsi="Times New Roman" w:cs="Times New Roman"/>
          <w:sz w:val="24"/>
          <w:szCs w:val="24"/>
          <w:lang w:val="en-US" w:eastAsia="es-ES"/>
        </w:rPr>
        <w:t xml:space="preserve">, </w:t>
      </w:r>
      <w:r w:rsidR="003A78C2" w:rsidRPr="00D61B15">
        <w:rPr>
          <w:rFonts w:ascii="Times New Roman" w:eastAsia="Times New Roman" w:hAnsi="Times New Roman" w:cs="Times New Roman"/>
          <w:sz w:val="24"/>
          <w:szCs w:val="24"/>
          <w:lang w:val="en-US" w:eastAsia="es-ES"/>
        </w:rPr>
        <w:t>hydrochemistry and δ</w:t>
      </w:r>
      <w:r w:rsidR="003A78C2" w:rsidRPr="00D61B15">
        <w:rPr>
          <w:rFonts w:ascii="Times New Roman" w:eastAsia="Times New Roman" w:hAnsi="Times New Roman" w:cs="Times New Roman"/>
          <w:sz w:val="24"/>
          <w:szCs w:val="24"/>
          <w:vertAlign w:val="superscript"/>
          <w:lang w:val="en-US" w:eastAsia="es-ES"/>
        </w:rPr>
        <w:t>13</w:t>
      </w:r>
      <w:r w:rsidR="003A78C2" w:rsidRPr="00D61B15">
        <w:rPr>
          <w:rFonts w:ascii="Times New Roman" w:eastAsia="Times New Roman" w:hAnsi="Times New Roman" w:cs="Times New Roman"/>
          <w:sz w:val="24"/>
          <w:szCs w:val="24"/>
          <w:lang w:val="en-US" w:eastAsia="es-ES"/>
        </w:rPr>
        <w:t>C and δ</w:t>
      </w:r>
      <w:r w:rsidR="003A78C2" w:rsidRPr="00D61B15">
        <w:rPr>
          <w:rFonts w:ascii="Times New Roman" w:eastAsia="Times New Roman" w:hAnsi="Times New Roman" w:cs="Times New Roman"/>
          <w:sz w:val="24"/>
          <w:szCs w:val="24"/>
          <w:vertAlign w:val="superscript"/>
          <w:lang w:val="en-US" w:eastAsia="es-ES"/>
        </w:rPr>
        <w:t>37</w:t>
      </w:r>
      <w:r w:rsidR="003A78C2" w:rsidRPr="00D61B15">
        <w:rPr>
          <w:rFonts w:ascii="Times New Roman" w:eastAsia="Times New Roman" w:hAnsi="Times New Roman" w:cs="Times New Roman"/>
          <w:sz w:val="24"/>
          <w:szCs w:val="24"/>
          <w:lang w:val="en-US" w:eastAsia="es-ES"/>
        </w:rPr>
        <w:t xml:space="preserve">Cl </w:t>
      </w:r>
      <w:r w:rsidR="00AF6A46" w:rsidRPr="00D61B15">
        <w:rPr>
          <w:rFonts w:ascii="Times New Roman" w:eastAsia="Times New Roman" w:hAnsi="Times New Roman" w:cs="Times New Roman"/>
          <w:sz w:val="24"/>
          <w:szCs w:val="24"/>
          <w:lang w:val="en-US" w:eastAsia="es-ES"/>
        </w:rPr>
        <w:t>compositions</w:t>
      </w:r>
      <w:r w:rsidR="003A78C2" w:rsidRPr="00D61B15">
        <w:rPr>
          <w:rFonts w:ascii="Times New Roman" w:eastAsia="Times New Roman" w:hAnsi="Times New Roman" w:cs="Times New Roman"/>
          <w:sz w:val="24"/>
          <w:szCs w:val="24"/>
          <w:lang w:val="en-US" w:eastAsia="es-ES"/>
        </w:rPr>
        <w:t xml:space="preserve"> from field samples</w:t>
      </w:r>
      <w:r w:rsidR="00DE4E92" w:rsidRPr="00D61B15">
        <w:rPr>
          <w:rFonts w:ascii="Times New Roman" w:eastAsia="Times New Roman" w:hAnsi="Times New Roman" w:cs="Times New Roman"/>
          <w:sz w:val="24"/>
          <w:szCs w:val="24"/>
          <w:lang w:val="en-US" w:eastAsia="es-ES"/>
        </w:rPr>
        <w:t xml:space="preserve"> </w:t>
      </w:r>
      <w:r w:rsidR="00E20F1E" w:rsidRPr="00D61B15">
        <w:rPr>
          <w:rFonts w:ascii="Times New Roman" w:eastAsia="Times New Roman" w:hAnsi="Times New Roman" w:cs="Times New Roman"/>
          <w:sz w:val="24"/>
          <w:szCs w:val="24"/>
          <w:lang w:val="en-US" w:eastAsia="es-ES"/>
        </w:rPr>
        <w:t>suggested</w:t>
      </w:r>
      <w:r w:rsidR="003A78C2" w:rsidRPr="00D61B15">
        <w:rPr>
          <w:rFonts w:ascii="Times New Roman" w:eastAsia="Times New Roman" w:hAnsi="Times New Roman" w:cs="Times New Roman"/>
          <w:sz w:val="24"/>
          <w:szCs w:val="24"/>
          <w:lang w:val="en-US" w:eastAsia="es-ES"/>
        </w:rPr>
        <w:t xml:space="preserve"> </w:t>
      </w:r>
      <w:r w:rsidR="008D5042" w:rsidRPr="00D61B15">
        <w:rPr>
          <w:rFonts w:ascii="Times New Roman" w:eastAsia="Times New Roman" w:hAnsi="Times New Roman" w:cs="Times New Roman"/>
          <w:sz w:val="24"/>
          <w:szCs w:val="24"/>
          <w:lang w:val="en-US" w:eastAsia="es-ES"/>
        </w:rPr>
        <w:t>little</w:t>
      </w:r>
      <w:r w:rsidR="00937A1E" w:rsidRPr="00D61B15">
        <w:rPr>
          <w:rFonts w:ascii="Times New Roman" w:eastAsia="Times New Roman" w:hAnsi="Times New Roman" w:cs="Times New Roman"/>
          <w:sz w:val="24"/>
          <w:szCs w:val="24"/>
          <w:lang w:val="en-US" w:eastAsia="es-ES"/>
        </w:rPr>
        <w:t xml:space="preserve"> </w:t>
      </w:r>
      <w:r w:rsidR="00E20F1E" w:rsidRPr="00D61B15">
        <w:rPr>
          <w:rFonts w:ascii="Times New Roman" w:eastAsia="Times New Roman" w:hAnsi="Times New Roman" w:cs="Times New Roman"/>
          <w:sz w:val="24"/>
          <w:szCs w:val="24"/>
          <w:lang w:val="en-US" w:eastAsia="es-ES"/>
        </w:rPr>
        <w:t xml:space="preserve">DCM, CF and TCE </w:t>
      </w:r>
      <w:r w:rsidR="00937A1E" w:rsidRPr="00D61B15">
        <w:rPr>
          <w:rFonts w:ascii="Times New Roman" w:eastAsia="Times New Roman" w:hAnsi="Times New Roman" w:cs="Times New Roman"/>
          <w:sz w:val="24"/>
          <w:szCs w:val="24"/>
          <w:lang w:val="en-US" w:eastAsia="es-ES"/>
        </w:rPr>
        <w:t>transformation</w:t>
      </w:r>
      <w:r w:rsidR="00E20F1E" w:rsidRPr="00D61B15">
        <w:rPr>
          <w:rFonts w:ascii="Times New Roman" w:eastAsia="Times New Roman" w:hAnsi="Times New Roman" w:cs="Times New Roman"/>
          <w:sz w:val="24"/>
          <w:szCs w:val="24"/>
          <w:lang w:val="en-US" w:eastAsia="es-ES"/>
        </w:rPr>
        <w:t xml:space="preserve">; however, laboratory microcosms evidenced </w:t>
      </w:r>
      <w:r w:rsidR="00DE4E92" w:rsidRPr="00D61B15">
        <w:rPr>
          <w:rFonts w:ascii="Times New Roman" w:eastAsia="Times New Roman" w:hAnsi="Times New Roman" w:cs="Times New Roman"/>
          <w:sz w:val="24"/>
          <w:szCs w:val="24"/>
          <w:lang w:val="en-US" w:eastAsia="es-ES"/>
        </w:rPr>
        <w:t xml:space="preserve">that </w:t>
      </w:r>
      <w:r w:rsidR="00DB5173" w:rsidRPr="00D61B15">
        <w:rPr>
          <w:rFonts w:ascii="Times New Roman" w:eastAsia="Times New Roman" w:hAnsi="Times New Roman" w:cs="Times New Roman"/>
          <w:sz w:val="24"/>
          <w:szCs w:val="24"/>
          <w:lang w:val="en-US" w:eastAsia="es-ES"/>
        </w:rPr>
        <w:t xml:space="preserve">their </w:t>
      </w:r>
      <w:r w:rsidR="00BB4C09" w:rsidRPr="00D61B15">
        <w:rPr>
          <w:rFonts w:ascii="Times New Roman" w:eastAsia="Times New Roman" w:hAnsi="Times New Roman" w:cs="Times New Roman"/>
          <w:sz w:val="24"/>
          <w:szCs w:val="24"/>
          <w:lang w:val="en-US" w:eastAsia="es-ES"/>
        </w:rPr>
        <w:t>degradation</w:t>
      </w:r>
      <w:r w:rsidR="00DE4E92" w:rsidRPr="00D61B15">
        <w:rPr>
          <w:rFonts w:ascii="Times New Roman" w:eastAsia="Times New Roman" w:hAnsi="Times New Roman" w:cs="Times New Roman"/>
          <w:sz w:val="24"/>
          <w:szCs w:val="24"/>
          <w:lang w:val="en-US" w:eastAsia="es-ES"/>
        </w:rPr>
        <w:t xml:space="preserve"> was severely inhibited</w:t>
      </w:r>
      <w:r w:rsidR="00265BB6" w:rsidRPr="00D61B15">
        <w:rPr>
          <w:rFonts w:ascii="Times New Roman" w:eastAsia="Times New Roman" w:hAnsi="Times New Roman" w:cs="Times New Roman"/>
          <w:sz w:val="24"/>
          <w:szCs w:val="24"/>
          <w:lang w:val="en-US" w:eastAsia="es-ES"/>
        </w:rPr>
        <w:t xml:space="preserve">, probably </w:t>
      </w:r>
      <w:r w:rsidR="00DE4E92" w:rsidRPr="00D61B15">
        <w:rPr>
          <w:rFonts w:ascii="Times New Roman" w:eastAsia="Times New Roman" w:hAnsi="Times New Roman" w:cs="Times New Roman"/>
          <w:sz w:val="24"/>
          <w:szCs w:val="24"/>
          <w:lang w:val="en-US" w:eastAsia="es-ES"/>
        </w:rPr>
        <w:t>by co-contamina</w:t>
      </w:r>
      <w:r w:rsidR="00A8311A" w:rsidRPr="00D61B15">
        <w:rPr>
          <w:rFonts w:ascii="Times New Roman" w:eastAsia="Times New Roman" w:hAnsi="Times New Roman" w:cs="Times New Roman"/>
          <w:sz w:val="24"/>
          <w:szCs w:val="24"/>
          <w:lang w:val="en-US" w:eastAsia="es-ES"/>
        </w:rPr>
        <w:t>tion</w:t>
      </w:r>
      <w:r w:rsidR="00DE4E92" w:rsidRPr="00D61B15">
        <w:rPr>
          <w:rFonts w:ascii="Times New Roman" w:eastAsia="Times New Roman" w:hAnsi="Times New Roman" w:cs="Times New Roman"/>
          <w:sz w:val="24"/>
          <w:szCs w:val="24"/>
          <w:lang w:val="en-US" w:eastAsia="es-ES"/>
        </w:rPr>
        <w:t xml:space="preserve">. A </w:t>
      </w:r>
      <w:r w:rsidR="00E1621D" w:rsidRPr="00D61B15">
        <w:rPr>
          <w:rFonts w:ascii="Times New Roman" w:eastAsia="Times New Roman" w:hAnsi="Times New Roman" w:cs="Times New Roman"/>
          <w:sz w:val="24"/>
          <w:szCs w:val="24"/>
          <w:lang w:val="en-US" w:eastAsia="es-ES"/>
        </w:rPr>
        <w:t>dual C-Cl</w:t>
      </w:r>
      <w:r w:rsidR="00DE4E92" w:rsidRPr="00D61B15">
        <w:rPr>
          <w:rFonts w:ascii="Times New Roman" w:eastAsia="Times New Roman" w:hAnsi="Times New Roman" w:cs="Times New Roman"/>
          <w:sz w:val="24"/>
          <w:szCs w:val="24"/>
          <w:lang w:val="en-US" w:eastAsia="es-ES"/>
        </w:rPr>
        <w:t xml:space="preserve"> isotopic assessment using </w:t>
      </w:r>
      <w:r w:rsidR="009213EF" w:rsidRPr="00D61B15">
        <w:rPr>
          <w:rFonts w:ascii="Times New Roman" w:eastAsia="Times New Roman" w:hAnsi="Times New Roman" w:cs="Times New Roman"/>
          <w:sz w:val="24"/>
          <w:szCs w:val="24"/>
          <w:lang w:val="en-US" w:eastAsia="es-ES"/>
        </w:rPr>
        <w:t xml:space="preserve">results from this study and </w:t>
      </w:r>
      <w:r w:rsidR="00DE4E92" w:rsidRPr="00D61B15">
        <w:rPr>
          <w:rFonts w:ascii="Times New Roman" w:eastAsia="Times New Roman" w:hAnsi="Times New Roman" w:cs="Times New Roman"/>
          <w:sz w:val="24"/>
          <w:szCs w:val="24"/>
          <w:lang w:val="en-US" w:eastAsia="es-ES"/>
        </w:rPr>
        <w:t xml:space="preserve">reference values from the literature allowed to determine the extent of degradation </w:t>
      </w:r>
      <w:r w:rsidR="00937A1E" w:rsidRPr="00D61B15">
        <w:rPr>
          <w:rFonts w:ascii="Times New Roman" w:eastAsia="Times New Roman" w:hAnsi="Times New Roman" w:cs="Times New Roman"/>
          <w:sz w:val="24"/>
          <w:szCs w:val="24"/>
          <w:lang w:val="en-US" w:eastAsia="es-ES"/>
        </w:rPr>
        <w:t>and elucidate</w:t>
      </w:r>
      <w:r w:rsidR="008D5042" w:rsidRPr="00D61B15">
        <w:rPr>
          <w:rFonts w:ascii="Times New Roman" w:eastAsia="Times New Roman" w:hAnsi="Times New Roman" w:cs="Times New Roman"/>
          <w:sz w:val="24"/>
          <w:szCs w:val="24"/>
          <w:lang w:val="en-US" w:eastAsia="es-ES"/>
        </w:rPr>
        <w:t>d</w:t>
      </w:r>
      <w:r w:rsidR="00937A1E" w:rsidRPr="00D61B15">
        <w:rPr>
          <w:rFonts w:ascii="Times New Roman" w:eastAsia="Times New Roman" w:hAnsi="Times New Roman" w:cs="Times New Roman"/>
          <w:sz w:val="24"/>
          <w:szCs w:val="24"/>
          <w:lang w:val="en-US" w:eastAsia="es-ES"/>
        </w:rPr>
        <w:t xml:space="preserve"> the origin of </w:t>
      </w:r>
      <w:r w:rsidR="00046AD0" w:rsidRPr="00D61B15">
        <w:rPr>
          <w:rFonts w:ascii="Times New Roman" w:eastAsia="Times New Roman" w:hAnsi="Times New Roman" w:cs="Times New Roman"/>
          <w:sz w:val="24"/>
          <w:szCs w:val="24"/>
          <w:lang w:val="en-US" w:eastAsia="es-ES"/>
        </w:rPr>
        <w:t xml:space="preserve">chlorinated </w:t>
      </w:r>
      <w:proofErr w:type="spellStart"/>
      <w:r w:rsidR="00046AD0" w:rsidRPr="00D61B15">
        <w:rPr>
          <w:rFonts w:ascii="Times New Roman" w:eastAsia="Times New Roman" w:hAnsi="Times New Roman" w:cs="Times New Roman"/>
          <w:sz w:val="24"/>
          <w:szCs w:val="24"/>
          <w:lang w:val="en-US" w:eastAsia="es-ES"/>
        </w:rPr>
        <w:t>methanes</w:t>
      </w:r>
      <w:proofErr w:type="spellEnd"/>
      <w:r w:rsidR="00DE4E92" w:rsidRPr="00D61B15">
        <w:rPr>
          <w:rFonts w:ascii="Times New Roman" w:eastAsia="Times New Roman" w:hAnsi="Times New Roman" w:cs="Times New Roman"/>
          <w:sz w:val="24"/>
          <w:szCs w:val="24"/>
          <w:lang w:val="en-US" w:eastAsia="es-ES"/>
        </w:rPr>
        <w:t>.</w:t>
      </w:r>
    </w:p>
    <w:p w14:paraId="201B206B" w14:textId="77777777" w:rsidR="00D1592E" w:rsidRPr="00D61B15" w:rsidRDefault="00D1592E" w:rsidP="00D1592E">
      <w:pPr>
        <w:spacing w:line="480" w:lineRule="auto"/>
        <w:rPr>
          <w:rFonts w:ascii="Times New Roman" w:hAnsi="Times New Roman" w:cs="Times New Roman"/>
          <w:b/>
          <w:sz w:val="24"/>
          <w:szCs w:val="24"/>
          <w:lang w:val="en-GB"/>
        </w:rPr>
      </w:pPr>
    </w:p>
    <w:p w14:paraId="1720A5B3" w14:textId="77777777" w:rsidR="00D1592E" w:rsidRPr="00D61B15" w:rsidRDefault="00D1592E" w:rsidP="00D1592E">
      <w:pPr>
        <w:spacing w:line="480" w:lineRule="auto"/>
        <w:rPr>
          <w:rFonts w:ascii="Times New Roman" w:hAnsi="Times New Roman" w:cs="Times New Roman"/>
          <w:b/>
          <w:sz w:val="24"/>
          <w:szCs w:val="24"/>
          <w:lang w:val="en-GB"/>
        </w:rPr>
      </w:pPr>
    </w:p>
    <w:p w14:paraId="54B9BBC0" w14:textId="77777777" w:rsidR="00D1592E" w:rsidRPr="00D61B15" w:rsidRDefault="00D1592E" w:rsidP="00D1592E">
      <w:pPr>
        <w:spacing w:line="480" w:lineRule="auto"/>
        <w:rPr>
          <w:rFonts w:ascii="Times New Roman" w:hAnsi="Times New Roman" w:cs="Times New Roman"/>
          <w:b/>
          <w:sz w:val="24"/>
          <w:szCs w:val="24"/>
          <w:lang w:val="en-GB"/>
        </w:rPr>
      </w:pPr>
    </w:p>
    <w:p w14:paraId="478B4C05" w14:textId="77777777" w:rsidR="00D1592E" w:rsidRPr="00D61B15" w:rsidRDefault="00D1592E">
      <w:pPr>
        <w:rPr>
          <w:rFonts w:ascii="Times New Roman" w:eastAsia="Times New Roman" w:hAnsi="Times New Roman" w:cs="Times New Roman"/>
          <w:b/>
          <w:sz w:val="24"/>
          <w:szCs w:val="24"/>
          <w:lang w:val="en-GB" w:eastAsia="es-ES"/>
        </w:rPr>
      </w:pPr>
      <w:r w:rsidRPr="00D61B15">
        <w:rPr>
          <w:rFonts w:ascii="Times New Roman" w:eastAsia="Times New Roman" w:hAnsi="Times New Roman" w:cs="Times New Roman"/>
          <w:b/>
          <w:sz w:val="24"/>
          <w:szCs w:val="24"/>
          <w:lang w:val="en-GB" w:eastAsia="es-ES"/>
        </w:rPr>
        <w:br w:type="page"/>
      </w:r>
    </w:p>
    <w:p w14:paraId="5ECE875E" w14:textId="1C11A2FF" w:rsidR="00686010" w:rsidRPr="00D61B15" w:rsidRDefault="003528C1" w:rsidP="00E3175C">
      <w:pPr>
        <w:pStyle w:val="Pargrafdellista"/>
        <w:widowControl w:val="0"/>
        <w:numPr>
          <w:ilvl w:val="0"/>
          <w:numId w:val="8"/>
        </w:numPr>
        <w:spacing w:after="120" w:line="480" w:lineRule="auto"/>
        <w:ind w:left="357" w:hanging="357"/>
        <w:rPr>
          <w:rFonts w:ascii="Times New Roman" w:eastAsia="Times New Roman" w:hAnsi="Times New Roman" w:cs="Times New Roman"/>
          <w:b/>
          <w:sz w:val="24"/>
          <w:szCs w:val="24"/>
          <w:lang w:val="en-GB" w:eastAsia="es-ES"/>
        </w:rPr>
      </w:pPr>
      <w:r w:rsidRPr="00D61B15">
        <w:rPr>
          <w:rFonts w:ascii="Times New Roman" w:eastAsia="Times New Roman" w:hAnsi="Times New Roman" w:cs="Times New Roman"/>
          <w:b/>
          <w:sz w:val="24"/>
          <w:szCs w:val="24"/>
          <w:lang w:val="en-GB" w:eastAsia="es-ES"/>
        </w:rPr>
        <w:lastRenderedPageBreak/>
        <w:t>Introduction</w:t>
      </w:r>
    </w:p>
    <w:p w14:paraId="56F023FD" w14:textId="39BD3ECA" w:rsidR="006F7232" w:rsidRPr="00D61B15" w:rsidRDefault="00033F05" w:rsidP="00D16DB0">
      <w:pPr>
        <w:widowControl w:val="0"/>
        <w:spacing w:line="480" w:lineRule="auto"/>
        <w:rPr>
          <w:rFonts w:ascii="Times New Roman" w:eastAsia="Times New Roman" w:hAnsi="Times New Roman" w:cs="Times New Roman"/>
          <w:sz w:val="24"/>
          <w:szCs w:val="24"/>
          <w:lang w:val="en-GB" w:eastAsia="es-ES"/>
        </w:rPr>
      </w:pPr>
      <w:r w:rsidRPr="00D61B15">
        <w:rPr>
          <w:rFonts w:ascii="Times New Roman" w:eastAsia="Times New Roman" w:hAnsi="Times New Roman" w:cs="Times New Roman"/>
          <w:sz w:val="24"/>
          <w:szCs w:val="24"/>
          <w:lang w:val="en-GB" w:eastAsia="es-ES"/>
        </w:rPr>
        <w:t xml:space="preserve">Dichloromethane (DCM) is a probable human carcinogen </w:t>
      </w:r>
      <w:r w:rsidRPr="00D61B15">
        <w:rPr>
          <w:rFonts w:ascii="Times New Roman" w:eastAsia="Times New Roman" w:hAnsi="Times New Roman" w:cs="Times New Roman"/>
          <w:sz w:val="24"/>
          <w:szCs w:val="24"/>
          <w:lang w:val="en-GB" w:eastAsia="es-ES"/>
        </w:rPr>
        <w:fldChar w:fldCharType="begin" w:fldLock="1"/>
      </w:r>
      <w:r w:rsidR="0052280D" w:rsidRPr="00D61B15">
        <w:rPr>
          <w:rFonts w:ascii="Times New Roman" w:eastAsia="Times New Roman" w:hAnsi="Times New Roman" w:cs="Times New Roman"/>
          <w:sz w:val="24"/>
          <w:szCs w:val="24"/>
          <w:lang w:val="en-GB" w:eastAsia="es-ES"/>
        </w:rPr>
        <w:instrText>ADDIN CSL_CITATION {"citationItems":[{"id":"ITEM-1","itemData":{"ISBN":"978-92-832-0148-9","ISSN":"1017-1606","author":[{"dropping-particle":"","family":"IARC","given":"","non-dropping-particle":"","parse-names":false,"suffix":""}],"container-title":"IARC Monographs on the Evaluation of Carcinogenic Risks to Humans","id":"ITEM-1","issued":{"date-parts":[["2016"]]},"number-of-pages":"1-276","publisher-place":"Lyon","title":"Some chemicals used as solvents and in polymer manufacture","type":"report","volume":"110"},"uris":["http://www.mendeley.com/documents/?uuid=82144baa-f08a-367e-9bf8-cfac2936b37c"]}],"mendeley":{"formattedCitation":"(IARC, 2016)","plainTextFormattedCitation":"(IARC, 2016)","previouslyFormattedCitation":"(IARC, 2016)"},"properties":{"noteIndex":0},"schema":"https://github.com/citation-style-language/schema/raw/master/csl-citation.json"}</w:instrText>
      </w:r>
      <w:r w:rsidRPr="00D61B15">
        <w:rPr>
          <w:rFonts w:ascii="Times New Roman" w:eastAsia="Times New Roman" w:hAnsi="Times New Roman" w:cs="Times New Roman"/>
          <w:sz w:val="24"/>
          <w:szCs w:val="24"/>
          <w:lang w:val="en-GB" w:eastAsia="es-ES"/>
        </w:rPr>
        <w:fldChar w:fldCharType="separate"/>
      </w:r>
      <w:r w:rsidR="000D14E6" w:rsidRPr="00D61B15">
        <w:rPr>
          <w:rFonts w:ascii="Times New Roman" w:eastAsia="Times New Roman" w:hAnsi="Times New Roman" w:cs="Times New Roman"/>
          <w:noProof/>
          <w:sz w:val="24"/>
          <w:szCs w:val="24"/>
          <w:lang w:val="en-GB" w:eastAsia="es-ES"/>
        </w:rPr>
        <w:t>(IARC, 2016)</w:t>
      </w:r>
      <w:r w:rsidRPr="00D61B15">
        <w:rPr>
          <w:rFonts w:ascii="Times New Roman" w:eastAsia="Times New Roman" w:hAnsi="Times New Roman" w:cs="Times New Roman"/>
          <w:sz w:val="24"/>
          <w:szCs w:val="24"/>
          <w:lang w:val="en-GB" w:eastAsia="es-ES"/>
        </w:rPr>
        <w:fldChar w:fldCharType="end"/>
      </w:r>
      <w:r w:rsidRPr="00D61B15">
        <w:rPr>
          <w:rFonts w:ascii="Times New Roman" w:eastAsia="Times New Roman" w:hAnsi="Times New Roman" w:cs="Times New Roman"/>
          <w:sz w:val="24"/>
          <w:szCs w:val="24"/>
          <w:lang w:val="en-GB" w:eastAsia="es-ES"/>
        </w:rPr>
        <w:t xml:space="preserve">, included in the list of priority pollutants </w:t>
      </w:r>
      <w:r w:rsidR="00DB5173" w:rsidRPr="00D61B15">
        <w:rPr>
          <w:rFonts w:ascii="Times New Roman" w:eastAsia="Times New Roman" w:hAnsi="Times New Roman" w:cs="Times New Roman"/>
          <w:sz w:val="24"/>
          <w:szCs w:val="24"/>
          <w:lang w:val="en-GB" w:eastAsia="es-ES"/>
        </w:rPr>
        <w:t>of both</w:t>
      </w:r>
      <w:r w:rsidRPr="00D61B15">
        <w:rPr>
          <w:rFonts w:ascii="Times New Roman" w:eastAsia="Times New Roman" w:hAnsi="Times New Roman" w:cs="Times New Roman"/>
          <w:sz w:val="24"/>
          <w:szCs w:val="24"/>
          <w:lang w:val="en-GB" w:eastAsia="es-ES"/>
        </w:rPr>
        <w:t xml:space="preserve"> the U.S. </w:t>
      </w:r>
      <w:r w:rsidRPr="00D61B15">
        <w:rPr>
          <w:rStyle w:val="st"/>
          <w:rFonts w:ascii="Times New Roman" w:hAnsi="Times New Roman" w:cs="Times New Roman"/>
          <w:sz w:val="24"/>
          <w:szCs w:val="24"/>
          <w:lang w:val="en-US"/>
        </w:rPr>
        <w:t>Agency for Toxic Substances and Disease Registry</w:t>
      </w:r>
      <w:r w:rsidRPr="00D61B15">
        <w:rPr>
          <w:rFonts w:ascii="Times New Roman" w:eastAsia="Times New Roman" w:hAnsi="Times New Roman" w:cs="Times New Roman"/>
          <w:sz w:val="24"/>
          <w:szCs w:val="24"/>
          <w:lang w:val="en-GB" w:eastAsia="es-ES"/>
        </w:rPr>
        <w:t xml:space="preserve"> </w:t>
      </w:r>
      <w:r w:rsidRPr="00D61B15">
        <w:rPr>
          <w:rFonts w:ascii="Times New Roman" w:eastAsia="Times New Roman" w:hAnsi="Times New Roman" w:cs="Times New Roman"/>
          <w:sz w:val="24"/>
          <w:szCs w:val="24"/>
          <w:lang w:val="en-GB" w:eastAsia="es-ES"/>
        </w:rPr>
        <w:fldChar w:fldCharType="begin" w:fldLock="1"/>
      </w:r>
      <w:r w:rsidR="0052280D" w:rsidRPr="00D61B15">
        <w:rPr>
          <w:rFonts w:ascii="Times New Roman" w:eastAsia="Times New Roman" w:hAnsi="Times New Roman" w:cs="Times New Roman"/>
          <w:sz w:val="24"/>
          <w:szCs w:val="24"/>
          <w:lang w:val="en-GB" w:eastAsia="es-ES"/>
        </w:rPr>
        <w:instrText>ADDIN CSL_CITATION {"citationItems":[{"id":"ITEM-1","itemData":{"URL":"https://www.atsdr.cdc.gov/SPL/index.html","accessed":{"date-parts":[["2017","10","31"]]},"author":[{"dropping-particle":"","family":"ATSDR","given":"","non-dropping-particle":"","parse-names":false,"suffix":""}],"container-title":"Substance priority list","id":"ITEM-1","issued":{"date-parts":[["2016"]]},"title":"Substance priority list","type":"webpage"},"suppress-author":1,"uris":["http://www.mendeley.com/documents/?uuid=b6453ec2-3b6a-38b5-ad95-fb2847dab30a"]}],"mendeley":{"formattedCitation":"(2016)","plainTextFormattedCitation":"(2016)","previouslyFormattedCitation":"(2016)"},"properties":{"noteIndex":0},"schema":"https://github.com/citation-style-language/schema/raw/master/csl-citation.json"}</w:instrText>
      </w:r>
      <w:r w:rsidRPr="00D61B15">
        <w:rPr>
          <w:rFonts w:ascii="Times New Roman" w:eastAsia="Times New Roman" w:hAnsi="Times New Roman" w:cs="Times New Roman"/>
          <w:sz w:val="24"/>
          <w:szCs w:val="24"/>
          <w:lang w:val="en-GB" w:eastAsia="es-ES"/>
        </w:rPr>
        <w:fldChar w:fldCharType="separate"/>
      </w:r>
      <w:r w:rsidR="000D14E6" w:rsidRPr="00D61B15">
        <w:rPr>
          <w:rFonts w:ascii="Times New Roman" w:eastAsia="Times New Roman" w:hAnsi="Times New Roman" w:cs="Times New Roman"/>
          <w:noProof/>
          <w:sz w:val="24"/>
          <w:szCs w:val="24"/>
          <w:lang w:val="en-GB" w:eastAsia="es-ES"/>
        </w:rPr>
        <w:t>(2016)</w:t>
      </w:r>
      <w:r w:rsidRPr="00D61B15">
        <w:rPr>
          <w:rFonts w:ascii="Times New Roman" w:eastAsia="Times New Roman" w:hAnsi="Times New Roman" w:cs="Times New Roman"/>
          <w:sz w:val="24"/>
          <w:szCs w:val="24"/>
          <w:lang w:val="en-GB" w:eastAsia="es-ES"/>
        </w:rPr>
        <w:fldChar w:fldCharType="end"/>
      </w:r>
      <w:r w:rsidRPr="00D61B15">
        <w:rPr>
          <w:rFonts w:ascii="Times New Roman" w:eastAsia="Times New Roman" w:hAnsi="Times New Roman" w:cs="Times New Roman"/>
          <w:sz w:val="24"/>
          <w:szCs w:val="24"/>
          <w:lang w:val="en-GB" w:eastAsia="es-ES"/>
        </w:rPr>
        <w:t xml:space="preserve"> </w:t>
      </w:r>
      <w:r w:rsidR="00372E34" w:rsidRPr="00D61B15">
        <w:rPr>
          <w:rFonts w:ascii="Times New Roman" w:eastAsia="Times New Roman" w:hAnsi="Times New Roman" w:cs="Times New Roman"/>
          <w:sz w:val="24"/>
          <w:szCs w:val="24"/>
          <w:lang w:val="en-GB" w:eastAsia="es-ES"/>
        </w:rPr>
        <w:t>and</w:t>
      </w:r>
      <w:r w:rsidRPr="00D61B15">
        <w:rPr>
          <w:rFonts w:ascii="Times New Roman" w:eastAsia="Times New Roman" w:hAnsi="Times New Roman" w:cs="Times New Roman"/>
          <w:sz w:val="24"/>
          <w:szCs w:val="24"/>
          <w:lang w:val="en-GB" w:eastAsia="es-ES"/>
        </w:rPr>
        <w:t xml:space="preserve"> the European Commission </w:t>
      </w:r>
      <w:r w:rsidRPr="00D61B15">
        <w:rPr>
          <w:rFonts w:ascii="Times New Roman" w:eastAsia="Times New Roman" w:hAnsi="Times New Roman" w:cs="Times New Roman"/>
          <w:sz w:val="24"/>
          <w:szCs w:val="24"/>
          <w:lang w:val="en-GB" w:eastAsia="es-ES"/>
        </w:rPr>
        <w:fldChar w:fldCharType="begin" w:fldLock="1"/>
      </w:r>
      <w:r w:rsidR="0052280D" w:rsidRPr="00D61B15">
        <w:rPr>
          <w:rFonts w:ascii="Times New Roman" w:eastAsia="Times New Roman" w:hAnsi="Times New Roman" w:cs="Times New Roman"/>
          <w:sz w:val="24"/>
          <w:szCs w:val="24"/>
          <w:lang w:val="en-GB" w:eastAsia="es-ES"/>
        </w:rPr>
        <w:instrText>ADDIN CSL_CITATION {"citationItems":[{"id":"ITEM-1","itemData":{"ISBN":"9783527334704","URL":"http://ec.europa.eu/environment/water/water-framework/priority_substances.htm","accessed":{"date-parts":[["2017","10","31"]]},"author":[{"dropping-particle":"","family":"European Commission","given":"","non-dropping-particle":"","parse-names":false,"suffix":""}],"id":"ITEM-1","issued":{"date-parts":[["2012"]]},"page":"17-147","title":"Priority Substances and Certain Other Pollutants according to Annex II of Directive 2008/105/EC","type":"webpage"},"suppress-author":1,"uris":["http://www.mendeley.com/documents/?uuid=866789af-545e-3401-8b54-5da24d618cb0"]}],"mendeley":{"formattedCitation":"(2012)","plainTextFormattedCitation":"(2012)","previouslyFormattedCitation":"(2012)"},"properties":{"noteIndex":0},"schema":"https://github.com/citation-style-language/schema/raw/master/csl-citation.json"}</w:instrText>
      </w:r>
      <w:r w:rsidRPr="00D61B15">
        <w:rPr>
          <w:rFonts w:ascii="Times New Roman" w:eastAsia="Times New Roman" w:hAnsi="Times New Roman" w:cs="Times New Roman"/>
          <w:sz w:val="24"/>
          <w:szCs w:val="24"/>
          <w:lang w:val="en-GB" w:eastAsia="es-ES"/>
        </w:rPr>
        <w:fldChar w:fldCharType="separate"/>
      </w:r>
      <w:r w:rsidR="000D14E6" w:rsidRPr="00D61B15">
        <w:rPr>
          <w:rFonts w:ascii="Times New Roman" w:eastAsia="Times New Roman" w:hAnsi="Times New Roman" w:cs="Times New Roman"/>
          <w:noProof/>
          <w:sz w:val="24"/>
          <w:szCs w:val="24"/>
          <w:lang w:val="en-GB" w:eastAsia="es-ES"/>
        </w:rPr>
        <w:t>(2012)</w:t>
      </w:r>
      <w:r w:rsidRPr="00D61B15">
        <w:rPr>
          <w:rFonts w:ascii="Times New Roman" w:eastAsia="Times New Roman" w:hAnsi="Times New Roman" w:cs="Times New Roman"/>
          <w:sz w:val="24"/>
          <w:szCs w:val="24"/>
          <w:lang w:val="en-GB" w:eastAsia="es-ES"/>
        </w:rPr>
        <w:fldChar w:fldCharType="end"/>
      </w:r>
      <w:r w:rsidRPr="00D61B15">
        <w:rPr>
          <w:rFonts w:ascii="Times New Roman" w:eastAsia="Times New Roman" w:hAnsi="Times New Roman" w:cs="Times New Roman"/>
          <w:sz w:val="24"/>
          <w:szCs w:val="24"/>
          <w:lang w:val="en-GB" w:eastAsia="es-ES"/>
        </w:rPr>
        <w:t>. DCM</w:t>
      </w:r>
      <w:r w:rsidR="006F7232" w:rsidRPr="00D61B15">
        <w:rPr>
          <w:rFonts w:ascii="Times New Roman" w:eastAsia="Times New Roman" w:hAnsi="Times New Roman" w:cs="Times New Roman"/>
          <w:sz w:val="24"/>
          <w:szCs w:val="24"/>
          <w:lang w:val="en-GB" w:eastAsia="es-ES"/>
        </w:rPr>
        <w:t xml:space="preserve"> can be naturally released by oceanic sources, wetlands, volcanoes and macroalgae</w:t>
      </w:r>
      <w:r w:rsidR="003C5BFC" w:rsidRPr="00D61B15">
        <w:rPr>
          <w:rFonts w:ascii="Times New Roman" w:eastAsia="Times New Roman" w:hAnsi="Times New Roman" w:cs="Times New Roman"/>
          <w:sz w:val="24"/>
          <w:szCs w:val="24"/>
          <w:lang w:val="en-GB" w:eastAsia="es-ES"/>
        </w:rPr>
        <w:t xml:space="preserve"> </w:t>
      </w:r>
      <w:r w:rsidR="003C5BFC" w:rsidRPr="00D61B15">
        <w:rPr>
          <w:rFonts w:ascii="Times New Roman" w:eastAsia="Times New Roman" w:hAnsi="Times New Roman" w:cs="Times New Roman"/>
          <w:sz w:val="24"/>
          <w:szCs w:val="24"/>
          <w:lang w:val="en-GB" w:eastAsia="es-ES"/>
        </w:rPr>
        <w:fldChar w:fldCharType="begin" w:fldLock="1"/>
      </w:r>
      <w:r w:rsidR="0052280D" w:rsidRPr="00D61B15">
        <w:rPr>
          <w:rFonts w:ascii="Times New Roman" w:eastAsia="Times New Roman" w:hAnsi="Times New Roman" w:cs="Times New Roman"/>
          <w:sz w:val="24"/>
          <w:szCs w:val="24"/>
          <w:lang w:val="en-GB" w:eastAsia="es-ES"/>
        </w:rPr>
        <w:instrText>ADDIN CSL_CITATION {"citationItems":[{"id":"ITEM-1","itemData":{"DOI":"10.1007/978-3-211-99323-1","ISBN":"978-3-211-99322-4","ISSN":"18195164","PMID":"19953383","abstract":"When investigating authorities construct normal value under Article 2.2 of the Anti-Dumping Agreement, they may, if the method prescribed by the chapeau of Article 2.2.2 is unavailable, opt to use Article 2.2.2(iii) 's \"any other reasonable method\" to calculate amounts for SG&amp;A and for profits, subject only to a \"profit cap \". The apparent ambiguity enshrined in Article 2.2.2(iii) has been interpreted to give investigating authorities broad discretion and has engendered various overly discretionary, sometimes abusive, interpretations by investigating authorities. A guideline for the interpretation of Article 2.2.2(iii) can be, however, drawn from the overall context and structure of Article 2 of the Anti-Dumping Agreement. In order to clarify the ambiguity in Article 2.2.2(iii) of the Anti-Dumping Agreement and to prevent any abusive use of \"other reasonable method\" by investigating authorities' construction of Constructed Value, all Article 2.2.2(iii) methods must be consistent with this structural guideline of Article 2 of the Anti-Dumping Agreement. KEYWORDS:.","author":[{"dropping-particle":"","family":"Gribble","given":"Gordon W.","non-dropping-particle":"","parse-names":false,"suffix":""}],"collection-title":"Fortschritte der Chemie organischer Naturstoffe / Progress in the Chemistry of Organic Natural Products","container-title":"Asian Journal of WTO and International Health Law and Policy","editor":[{"dropping-particle":"","family":"Zechmeister","given":"L.","non-dropping-particle":"","parse-names":false,"suffix":""}],"id":"ITEM-1","issue":"2","issued":{"date-parts":[["2010","11","7"]]},"number-of-pages":"369-394","publisher":"Springer Vienna","publisher-place":"Vienna","title":"Naturally Occurring Organohalogen Compounds - A Comprehensive Update","type":"book","volume":"91"},"uris":["http://www.mendeley.com/documents/?uuid=ea1d725d-fb1f-4fb5-a9ee-9ab798468bc2"]}],"mendeley":{"formattedCitation":"(Gribble, 2010)","plainTextFormattedCitation":"(Gribble, 2010)","previouslyFormattedCitation":"(Gribble, 2010)"},"properties":{"noteIndex":0},"schema":"https://github.com/citation-style-language/schema/raw/master/csl-citation.json"}</w:instrText>
      </w:r>
      <w:r w:rsidR="003C5BFC" w:rsidRPr="00D61B15">
        <w:rPr>
          <w:rFonts w:ascii="Times New Roman" w:eastAsia="Times New Roman" w:hAnsi="Times New Roman" w:cs="Times New Roman"/>
          <w:sz w:val="24"/>
          <w:szCs w:val="24"/>
          <w:lang w:val="en-GB" w:eastAsia="es-ES"/>
        </w:rPr>
        <w:fldChar w:fldCharType="separate"/>
      </w:r>
      <w:r w:rsidR="000D14E6" w:rsidRPr="00D61B15">
        <w:rPr>
          <w:rFonts w:ascii="Times New Roman" w:eastAsia="Times New Roman" w:hAnsi="Times New Roman" w:cs="Times New Roman"/>
          <w:noProof/>
          <w:sz w:val="24"/>
          <w:szCs w:val="24"/>
          <w:lang w:val="en-GB" w:eastAsia="es-ES"/>
        </w:rPr>
        <w:t>(Gribble, 2010)</w:t>
      </w:r>
      <w:r w:rsidR="003C5BFC" w:rsidRPr="00D61B15">
        <w:rPr>
          <w:rFonts w:ascii="Times New Roman" w:eastAsia="Times New Roman" w:hAnsi="Times New Roman" w:cs="Times New Roman"/>
          <w:sz w:val="24"/>
          <w:szCs w:val="24"/>
          <w:lang w:val="en-GB" w:eastAsia="es-ES"/>
        </w:rPr>
        <w:fldChar w:fldCharType="end"/>
      </w:r>
      <w:r w:rsidR="00372E34" w:rsidRPr="00D61B15">
        <w:rPr>
          <w:rFonts w:ascii="Times New Roman" w:eastAsia="Times New Roman" w:hAnsi="Times New Roman" w:cs="Times New Roman"/>
          <w:sz w:val="24"/>
          <w:szCs w:val="24"/>
          <w:lang w:val="en-GB" w:eastAsia="es-ES"/>
        </w:rPr>
        <w:t xml:space="preserve">, but </w:t>
      </w:r>
      <w:r w:rsidR="00DB5173" w:rsidRPr="00D61B15">
        <w:rPr>
          <w:rFonts w:ascii="Times New Roman" w:eastAsia="Times New Roman" w:hAnsi="Times New Roman" w:cs="Times New Roman"/>
          <w:sz w:val="24"/>
          <w:szCs w:val="24"/>
          <w:lang w:val="en-GB" w:eastAsia="es-ES"/>
        </w:rPr>
        <w:t>its</w:t>
      </w:r>
      <w:r w:rsidR="006F7232" w:rsidRPr="00D61B15">
        <w:rPr>
          <w:rFonts w:ascii="Times New Roman" w:eastAsia="Times New Roman" w:hAnsi="Times New Roman" w:cs="Times New Roman"/>
          <w:sz w:val="24"/>
          <w:szCs w:val="24"/>
          <w:lang w:val="en-GB" w:eastAsia="es-ES"/>
        </w:rPr>
        <w:t xml:space="preserve"> detect</w:t>
      </w:r>
      <w:r w:rsidR="00DB5173" w:rsidRPr="00D61B15">
        <w:rPr>
          <w:rFonts w:ascii="Times New Roman" w:eastAsia="Times New Roman" w:hAnsi="Times New Roman" w:cs="Times New Roman"/>
          <w:sz w:val="24"/>
          <w:szCs w:val="24"/>
          <w:lang w:val="en-GB" w:eastAsia="es-ES"/>
        </w:rPr>
        <w:t>ion</w:t>
      </w:r>
      <w:r w:rsidR="006F7232" w:rsidRPr="00D61B15">
        <w:rPr>
          <w:rFonts w:ascii="Times New Roman" w:eastAsia="Times New Roman" w:hAnsi="Times New Roman" w:cs="Times New Roman"/>
          <w:sz w:val="24"/>
          <w:szCs w:val="24"/>
          <w:lang w:val="en-GB" w:eastAsia="es-ES"/>
        </w:rPr>
        <w:t xml:space="preserve"> in </w:t>
      </w:r>
      <w:r w:rsidR="00A5619A" w:rsidRPr="00D61B15">
        <w:rPr>
          <w:rFonts w:ascii="Times New Roman" w:eastAsia="Times New Roman" w:hAnsi="Times New Roman" w:cs="Times New Roman"/>
          <w:sz w:val="24"/>
          <w:szCs w:val="24"/>
          <w:lang w:val="en-GB" w:eastAsia="es-ES"/>
        </w:rPr>
        <w:t>groundwater</w:t>
      </w:r>
      <w:r w:rsidR="006F7232" w:rsidRPr="00D61B15">
        <w:rPr>
          <w:rFonts w:ascii="Times New Roman" w:eastAsia="Times New Roman" w:hAnsi="Times New Roman" w:cs="Times New Roman"/>
          <w:sz w:val="24"/>
          <w:szCs w:val="24"/>
          <w:lang w:val="en-GB" w:eastAsia="es-ES"/>
        </w:rPr>
        <w:t xml:space="preserve"> </w:t>
      </w:r>
      <w:r w:rsidR="00DB5173" w:rsidRPr="00D61B15">
        <w:rPr>
          <w:rFonts w:ascii="Times New Roman" w:eastAsia="Times New Roman" w:hAnsi="Times New Roman" w:cs="Times New Roman"/>
          <w:sz w:val="24"/>
          <w:szCs w:val="24"/>
          <w:lang w:val="en-GB" w:eastAsia="es-ES"/>
        </w:rPr>
        <w:t>is often</w:t>
      </w:r>
      <w:r w:rsidR="006F7232" w:rsidRPr="00D61B15">
        <w:rPr>
          <w:rFonts w:ascii="Times New Roman" w:eastAsia="Times New Roman" w:hAnsi="Times New Roman" w:cs="Times New Roman"/>
          <w:sz w:val="24"/>
          <w:szCs w:val="24"/>
          <w:lang w:val="en-GB" w:eastAsia="es-ES"/>
        </w:rPr>
        <w:t xml:space="preserve"> a result of its extensive use</w:t>
      </w:r>
      <w:r w:rsidR="00A5619A" w:rsidRPr="00D61B15">
        <w:rPr>
          <w:rFonts w:ascii="Times New Roman" w:eastAsia="Times New Roman" w:hAnsi="Times New Roman" w:cs="Times New Roman"/>
          <w:sz w:val="24"/>
          <w:szCs w:val="24"/>
          <w:lang w:val="en-GB" w:eastAsia="es-ES"/>
        </w:rPr>
        <w:t>, accidental spills</w:t>
      </w:r>
      <w:r w:rsidR="006F7232" w:rsidRPr="00D61B15">
        <w:rPr>
          <w:rFonts w:ascii="Times New Roman" w:eastAsia="Times New Roman" w:hAnsi="Times New Roman" w:cs="Times New Roman"/>
          <w:sz w:val="24"/>
          <w:szCs w:val="24"/>
          <w:lang w:val="en-GB" w:eastAsia="es-ES"/>
        </w:rPr>
        <w:t xml:space="preserve"> and improper </w:t>
      </w:r>
      <w:r w:rsidR="00A5619A" w:rsidRPr="00D61B15">
        <w:rPr>
          <w:rFonts w:ascii="Times New Roman" w:eastAsia="Times New Roman" w:hAnsi="Times New Roman" w:cs="Times New Roman"/>
          <w:sz w:val="24"/>
          <w:szCs w:val="24"/>
          <w:lang w:val="en-GB" w:eastAsia="es-ES"/>
        </w:rPr>
        <w:t>storage</w:t>
      </w:r>
      <w:r w:rsidR="006F7232" w:rsidRPr="00D61B15">
        <w:rPr>
          <w:rFonts w:ascii="Times New Roman" w:eastAsia="Times New Roman" w:hAnsi="Times New Roman" w:cs="Times New Roman"/>
          <w:sz w:val="24"/>
          <w:szCs w:val="24"/>
          <w:lang w:val="en-GB" w:eastAsia="es-ES"/>
        </w:rPr>
        <w:t xml:space="preserve"> in chemical, pharmaceutical, and petroleum industrial facilities, among others</w:t>
      </w:r>
      <w:r w:rsidR="003C5BFC" w:rsidRPr="00D61B15">
        <w:rPr>
          <w:rFonts w:ascii="Times New Roman" w:eastAsia="Times New Roman" w:hAnsi="Times New Roman" w:cs="Times New Roman"/>
          <w:sz w:val="24"/>
          <w:szCs w:val="24"/>
          <w:lang w:val="en-GB" w:eastAsia="es-ES"/>
        </w:rPr>
        <w:t xml:space="preserve"> </w:t>
      </w:r>
      <w:r w:rsidR="003C5BFC" w:rsidRPr="00D61B15">
        <w:rPr>
          <w:rFonts w:ascii="Times New Roman" w:eastAsia="Times New Roman" w:hAnsi="Times New Roman" w:cs="Times New Roman"/>
          <w:sz w:val="24"/>
          <w:szCs w:val="24"/>
          <w:lang w:val="en-GB" w:eastAsia="es-ES"/>
        </w:rPr>
        <w:fldChar w:fldCharType="begin" w:fldLock="1"/>
      </w:r>
      <w:r w:rsidR="001C53C2" w:rsidRPr="00D61B15">
        <w:rPr>
          <w:rFonts w:ascii="Times New Roman" w:eastAsia="Times New Roman" w:hAnsi="Times New Roman" w:cs="Times New Roman"/>
          <w:sz w:val="24"/>
          <w:szCs w:val="24"/>
          <w:lang w:val="en-GB" w:eastAsia="es-ES"/>
        </w:rPr>
        <w:instrText>ADDIN CSL_CITATION {"citationItems":[{"id":"ITEM-1","itemData":{"DOI":"10.1002/0471238961.1921182218050504.a01.pub3","author":[{"dropping-particle":"","family":"Marshall","given":"Kenric A.","non-dropping-particle":"","parse-names":false,"suffix":""},{"dropping-particle":"","family":"Pottenger","given":"Lynn H.","non-dropping-particle":"","parse-names":false,"suffix":""}],"container-title":"Ley, C. (ed) Kirk-Othmer Encyclopedia of Chemical Technology","id":"ITEM-1","issued":{"date-parts":[["2016","3","15"]]},"page":"1-29","publisher":"John Wiley &amp; Sons, Inc.","publisher-place":"Hoboken, NJ, USA","title":"Chlorocarbons and Chlorohydrocarbons","type":"chapter","volume":"6"},"uris":["http://www.mendeley.com/documents/?uuid=f82ef329-9819-4451-88fc-5d11613e1659"]}],"mendeley":{"formattedCitation":"(Marshall and Pottenger, 2016)","plainTextFormattedCitation":"(Marshall and Pottenger, 2016)","previouslyFormattedCitation":"(Marshall and Pottenger, 2016)"},"properties":{"noteIndex":0},"schema":"https://github.com/citation-style-language/schema/raw/master/csl-citation.json"}</w:instrText>
      </w:r>
      <w:r w:rsidR="003C5BFC" w:rsidRPr="00D61B15">
        <w:rPr>
          <w:rFonts w:ascii="Times New Roman" w:eastAsia="Times New Roman" w:hAnsi="Times New Roman" w:cs="Times New Roman"/>
          <w:sz w:val="24"/>
          <w:szCs w:val="24"/>
          <w:lang w:val="en-GB" w:eastAsia="es-ES"/>
        </w:rPr>
        <w:fldChar w:fldCharType="separate"/>
      </w:r>
      <w:r w:rsidR="000D14E6" w:rsidRPr="00D61B15">
        <w:rPr>
          <w:rFonts w:ascii="Times New Roman" w:eastAsia="Times New Roman" w:hAnsi="Times New Roman" w:cs="Times New Roman"/>
          <w:noProof/>
          <w:sz w:val="24"/>
          <w:szCs w:val="24"/>
          <w:lang w:val="en-GB" w:eastAsia="es-ES"/>
        </w:rPr>
        <w:t>(Marshall and Pottenger, 2016)</w:t>
      </w:r>
      <w:r w:rsidR="003C5BFC" w:rsidRPr="00D61B15">
        <w:rPr>
          <w:rFonts w:ascii="Times New Roman" w:eastAsia="Times New Roman" w:hAnsi="Times New Roman" w:cs="Times New Roman"/>
          <w:sz w:val="24"/>
          <w:szCs w:val="24"/>
          <w:lang w:val="en-GB" w:eastAsia="es-ES"/>
        </w:rPr>
        <w:fldChar w:fldCharType="end"/>
      </w:r>
      <w:r w:rsidR="006F7232" w:rsidRPr="00D61B15">
        <w:rPr>
          <w:rFonts w:ascii="Times New Roman" w:eastAsia="Times New Roman" w:hAnsi="Times New Roman" w:cs="Times New Roman"/>
          <w:sz w:val="24"/>
          <w:szCs w:val="24"/>
          <w:lang w:val="en-GB" w:eastAsia="es-ES"/>
        </w:rPr>
        <w:t xml:space="preserve">. </w:t>
      </w:r>
    </w:p>
    <w:p w14:paraId="136AAF03" w14:textId="349D131C" w:rsidR="000F4E2A" w:rsidRPr="00D61B15" w:rsidRDefault="002C383B" w:rsidP="000537CA">
      <w:pPr>
        <w:widowControl w:val="0"/>
        <w:spacing w:line="480" w:lineRule="auto"/>
        <w:ind w:firstLine="284"/>
        <w:rPr>
          <w:rFonts w:ascii="Times New Roman" w:eastAsia="Times New Roman" w:hAnsi="Times New Roman" w:cs="Times New Roman"/>
          <w:color w:val="000000"/>
          <w:sz w:val="24"/>
          <w:szCs w:val="24"/>
          <w:lang w:eastAsia="es-ES"/>
        </w:rPr>
      </w:pPr>
      <w:r w:rsidRPr="00D61B15">
        <w:rPr>
          <w:rFonts w:ascii="Times New Roman" w:eastAsia="Times New Roman" w:hAnsi="Times New Roman" w:cs="Times New Roman"/>
          <w:sz w:val="24"/>
          <w:szCs w:val="24"/>
          <w:lang w:val="en-GB" w:eastAsia="es-ES"/>
        </w:rPr>
        <w:t xml:space="preserve">Numerous bacteria capable of using DCM as a growth substrate under aerobic conditions have been identified, including various strains of </w:t>
      </w:r>
      <w:proofErr w:type="spellStart"/>
      <w:r w:rsidR="00D00CD7" w:rsidRPr="00D61B15">
        <w:rPr>
          <w:rFonts w:ascii="Times New Roman" w:eastAsia="Times New Roman" w:hAnsi="Times New Roman" w:cs="Times New Roman"/>
          <w:i/>
          <w:iCs/>
          <w:color w:val="000000"/>
          <w:sz w:val="24"/>
          <w:szCs w:val="24"/>
          <w:lang w:val="en-US" w:eastAsia="es-ES"/>
        </w:rPr>
        <w:t>Hyphomicrobium</w:t>
      </w:r>
      <w:proofErr w:type="spellEnd"/>
      <w:r w:rsidR="00D00CD7" w:rsidRPr="00D61B15">
        <w:rPr>
          <w:rFonts w:ascii="Times New Roman" w:eastAsia="Times New Roman" w:hAnsi="Times New Roman" w:cs="Times New Roman"/>
          <w:iCs/>
          <w:color w:val="000000"/>
          <w:sz w:val="24"/>
          <w:szCs w:val="24"/>
          <w:lang w:val="en-US" w:eastAsia="es-ES"/>
        </w:rPr>
        <w:t xml:space="preserve"> </w:t>
      </w:r>
      <w:r w:rsidR="00D00CD7" w:rsidRPr="00D61B15">
        <w:rPr>
          <w:rFonts w:ascii="Times New Roman" w:eastAsia="Times New Roman" w:hAnsi="Times New Roman" w:cs="Times New Roman"/>
          <w:iCs/>
          <w:color w:val="000000"/>
          <w:sz w:val="24"/>
          <w:szCs w:val="24"/>
          <w:lang w:val="en-US" w:eastAsia="es-ES"/>
        </w:rPr>
        <w:fldChar w:fldCharType="begin" w:fldLock="1"/>
      </w:r>
      <w:r w:rsidR="001C53C2" w:rsidRPr="00D61B15">
        <w:rPr>
          <w:rFonts w:ascii="Times New Roman" w:eastAsia="Times New Roman" w:hAnsi="Times New Roman" w:cs="Times New Roman"/>
          <w:iCs/>
          <w:color w:val="000000"/>
          <w:sz w:val="24"/>
          <w:szCs w:val="24"/>
          <w:lang w:val="en-US" w:eastAsia="es-ES"/>
        </w:rPr>
        <w:instrText>ADDIN CSL_CITATION {"citationItems":[{"id":"ITEM-1","itemData":{"DOI":"10.1016/S0146-6380(99)00062-5","ISBN":"0146-6380","ISSN":"01466380","abstract":"Microbial culture experiments were performed at 22°C to investigate isotopic fractionation of carbon (C) and chlorine (Cl) during aerobic degradation of dichloromethane (DCM) by MC8b, a gram-negative methylotrophic organism closely related to the genera Methylobacterium or Ochrobactrum. Values of the isotopic fractionation factor, α, were estimated from the experimental results. These values are 0.9576 ± 0 0015 for C and 0.9962 ± 0.0003 for Cl, corresponding to kinetic isotope effects (KIE) of 1,0424 for C and 1 0038 for Cl. The C isotope effect accompanying aerobic degradation of DCM by MC8b is roughly twice that resulting from microbial oxidation of CH4. Further studies of this type, for a variety of chlorinated aliphatic hydrocarbons (CAHs) under a range of biogeochemical conditions, may find important applications in the characterization and remediation of sites contaminated with CAHs.","author":[{"dropping-particle":"","family":"Heraty","given":"L. J.","non-dropping-particle":"","parse-names":false,"suffix":""},{"dropping-particle":"","family":"Fuller","given":"M.E","non-dropping-particle":"","parse-names":false,"suffix":""},{"dropping-particle":"","family":"Huang","given":"L","non-dropping-particle":"","parse-names":false,"suffix":""},{"dropping-particle":"","family":"Abrajano","given":"T.","non-dropping-particle":"","parse-names":false,"suffix":""},{"dropping-particle":"","family":"Sturchio","given":"N.C","non-dropping-particle":"","parse-names":false,"suffix":""}],"container-title":"Organic Geochemistry","id":"ITEM-1","issue":"8","issued":{"date-parts":[["1999","8"]]},"page":"793-799","title":"Isotopic fractionation of carbon and chlorine by microbial degradation of dichloromethane","type":"article-journal","volume":"30"},"uris":["http://www.mendeley.com/documents/?uuid=65b9b454-8b38-493e-ab22-4c7e36e2cee7"]},{"id":"ITEM-2","itemData":{"DOI":"10.1111/j.1462-2920.2005.00878.x","ISBN":"1462-2912","ISSN":"1462-2912","PMID":"16343330","abstract":"Stable carbon isotope fractionation during dichloromethane (DCM) degradation by methylotrophic bacteria was investigated under aerobic and nitrate-reducing conditions. The strains studied comprise several Hyphomicrobium strains, Methylobacterium, Methylopila, Methylophilus and Methylorhabdus spp. that are considered to degrade DCM by a glutathione (GSH)-dependent dehalogenase enzyme system in the initial step. The stable carbon isotope fractionation factors (alphaC) of the strains varied under aerobic conditions between 1.043 and 1.071 and under nitrate-reducing conditions between 1.048 and 1.065. Comparison of isotope fractionation under aerobic and nitrate-reducing conditions by individual strains revealed only minor to no differences. The variability in isotope fractionation among strains was found to be related to the polymorphism of the functional genes encoding the DCM dehalogenase.","author":[{"dropping-particle":"","family":"Nikolausz","given":"Marcell","non-dropping-particle":"","parse-names":false,"suffix":""},{"dropping-particle":"","family":"Nijenhuis","given":"I.","non-dropping-particle":"","parse-names":false,"suffix":""},{"dropping-particle":"","family":"Ziller","given":"Katja","non-dropping-particle":"","parse-names":false,"suffix":""},{"dropping-particle":"","family":"Richnow","given":"Hans H.","non-dropping-particle":"","parse-names":false,"suffix":""},{"dropping-particle":"","family":"Kastner","given":"Matthias","non-dropping-particle":"","parse-names":false,"suffix":""}],"container-title":"Environmental Microbiology","id":"ITEM-2","issue":"1","issued":{"date-parts":[["2006","1"]]},"page":"156-164","title":"Stable carbon isotope fractionation during degradation of dichloromethane by methylotrophic bacteria","type":"article-journal","volume":"8"},"uris":["http://www.mendeley.com/documents/?uuid=ec48f8fa-abc0-4965-9d9e-0d7b56b48599"]},{"id":"ITEM-3","itemData":{"DOI":"10.1016/j.watres.2018.05.057","ISSN":"18792448","abstract":"Dichloromethane (DCM) is a widespread and toxic industrial solvent which often co-occurs with chlorinated ethenes at polluted sites. Biodegradation of DCM occurs under both oxic and anoxic conditions in soils and aquifers. Here we investigated in situ and ex situ biodegradation of DCM in groundwater sampled from the industrial site of Themeroil (France), where DCM occurs as a major co-contaminant of chloroethenes. Carbon isotopic fractionation (εC) for DCM ranging from −46 to −22‰ were obtained under oxic or denitrifying conditions, in mineral medium or contaminated groundwater, and for laboratory cultures of Hyphomicrobium sp. strain GJ21 and two new DCM-degrading strains isolated from the contaminated groundwater. The extent of DCM biodegradation (B%) in the aquifer, as evaluated by compound-specific isotope analysis (δ13C), ranged from 1% to 85% applying DCM-specific εCderived from reference strains and those determined in this study. Laboratory groundwater microcosms under oxic conditions showed DCM biodegradation rates of up to 0.1 mM·day−1, with concomitant chloride release. Dehalogenase genes dcmA and dhlA involved in DCM biodegradation ranged from below 4 × 102(boundary) to 1 × 107(source zone) copies L−1across the contamination plume. High-throughput sequencing on the 16S rrnA gene in groundwater samples showed that both contaminant level and terminal electron acceptor processes (TEAPs) influenced the distribution of genus-level taxa associated with DCM biodegradation. Taken together, our results demonstrate the potential of DCM biodegradation in multi-contaminated groundwater. This integrative approach may be applied to contaminated aquifers in the future, in order to identify microbial taxa and pathways associated with DCM biodegradation in relation to redox conditions and co-contamination levels.","author":[{"dropping-particle":"","family":"Hermon","given":"L.","non-dropping-particle":"","parse-names":false,"suffix":""},{"dropping-particle":"","family":"Denonfoux","given":"J.","non-dropping-particle":"","parse-names":false,"suffix":""},{"dropping-particle":"","family":"Hellal","given":"J.","non-dropping-particle":"","parse-names":false,"suffix":""},{"dropping-particle":"","family":"Joulian","given":"C.","non-dropping-particle":"","parse-names":false,"suffix":""},{"dropping-particle":"","family":"Ferreira","given":"S.","non-dropping-particle":"","parse-names":false,"suffix":""},{"dropping-particle":"","family":"Vuilleumier","given":"S.","non-dropping-particle":"","parse-names":false,"suffix":""},{"dropping-particle":"","family":"Imfeld","given":"G.","non-dropping-particle":"","parse-names":false,"suffix":""}],"container-title":"Water Research","id":"ITEM-3","issued":{"date-parts":[["2018","5"]]},"page":"217-226","publisher":"Elsevier Ltd","title":"Dichloromethane biodegradation in multi-contaminated groundwater: Insights from biomolecular and compound-specific isotope analyses","type":"article-journal","volume":"142"},"uris":["http://www.mendeley.com/documents/?uuid=93b8c5fb-2f23-411c-8caf-88710cdfc59b"]}],"mendeley":{"formattedCitation":"(Heraty et al., 1999; Hermon et al., 2018; Nikolausz et al., 2006)","plainTextFormattedCitation":"(Heraty et al., 1999; Hermon et al., 2018; Nikolausz et al., 2006)","previouslyFormattedCitation":"(Heraty et al., 1999; Hermon et al., 2018; Nikolausz et al., 2006)"},"properties":{"noteIndex":0},"schema":"https://github.com/citation-style-language/schema/raw/master/csl-citation.json"}</w:instrText>
      </w:r>
      <w:r w:rsidR="00D00CD7" w:rsidRPr="00D61B15">
        <w:rPr>
          <w:rFonts w:ascii="Times New Roman" w:eastAsia="Times New Roman" w:hAnsi="Times New Roman" w:cs="Times New Roman"/>
          <w:iCs/>
          <w:color w:val="000000"/>
          <w:sz w:val="24"/>
          <w:szCs w:val="24"/>
          <w:lang w:val="en-US" w:eastAsia="es-ES"/>
        </w:rPr>
        <w:fldChar w:fldCharType="separate"/>
      </w:r>
      <w:r w:rsidR="000D14E6" w:rsidRPr="00D61B15">
        <w:rPr>
          <w:rFonts w:ascii="Times New Roman" w:eastAsia="Times New Roman" w:hAnsi="Times New Roman" w:cs="Times New Roman"/>
          <w:iCs/>
          <w:noProof/>
          <w:color w:val="000000"/>
          <w:sz w:val="24"/>
          <w:szCs w:val="24"/>
          <w:lang w:val="en-US" w:eastAsia="es-ES"/>
        </w:rPr>
        <w:t>(Heraty et al., 1999; Hermon et al., 2018; Nikolausz et al., 2006)</w:t>
      </w:r>
      <w:r w:rsidR="00D00CD7" w:rsidRPr="00D61B15">
        <w:rPr>
          <w:rFonts w:ascii="Times New Roman" w:eastAsia="Times New Roman" w:hAnsi="Times New Roman" w:cs="Times New Roman"/>
          <w:iCs/>
          <w:color w:val="000000"/>
          <w:sz w:val="24"/>
          <w:szCs w:val="24"/>
          <w:lang w:val="en-US" w:eastAsia="es-ES"/>
        </w:rPr>
        <w:fldChar w:fldCharType="end"/>
      </w:r>
      <w:r w:rsidR="00F84F72" w:rsidRPr="00D61B15">
        <w:rPr>
          <w:rFonts w:ascii="Times New Roman" w:eastAsia="Times New Roman" w:hAnsi="Times New Roman" w:cs="Times New Roman"/>
          <w:iCs/>
          <w:color w:val="000000"/>
          <w:sz w:val="24"/>
          <w:szCs w:val="24"/>
          <w:lang w:val="en-US" w:eastAsia="es-ES"/>
        </w:rPr>
        <w:t xml:space="preserve"> and</w:t>
      </w:r>
      <w:r w:rsidRPr="00D61B15">
        <w:rPr>
          <w:rFonts w:ascii="Times New Roman" w:eastAsia="Times New Roman" w:hAnsi="Times New Roman" w:cs="Times New Roman"/>
          <w:iCs/>
          <w:color w:val="000000"/>
          <w:sz w:val="24"/>
          <w:szCs w:val="24"/>
          <w:lang w:val="en-US" w:eastAsia="es-ES"/>
        </w:rPr>
        <w:t xml:space="preserve"> </w:t>
      </w:r>
      <w:proofErr w:type="spellStart"/>
      <w:r w:rsidR="00D00CD7" w:rsidRPr="00D61B15">
        <w:rPr>
          <w:rFonts w:ascii="Times New Roman" w:eastAsia="Times New Roman" w:hAnsi="Times New Roman" w:cs="Times New Roman"/>
          <w:i/>
          <w:iCs/>
          <w:color w:val="000000"/>
          <w:sz w:val="24"/>
          <w:szCs w:val="24"/>
          <w:lang w:val="en-US" w:eastAsia="es-ES"/>
        </w:rPr>
        <w:t>Methylobacterium</w:t>
      </w:r>
      <w:proofErr w:type="spellEnd"/>
      <w:r w:rsidR="00F84F72" w:rsidRPr="00D61B15">
        <w:rPr>
          <w:rFonts w:ascii="Times New Roman" w:eastAsia="Times New Roman" w:hAnsi="Times New Roman" w:cs="Times New Roman"/>
          <w:iCs/>
          <w:color w:val="000000"/>
          <w:sz w:val="24"/>
          <w:szCs w:val="24"/>
          <w:lang w:val="en-US" w:eastAsia="es-ES"/>
        </w:rPr>
        <w:t xml:space="preserve"> </w:t>
      </w:r>
      <w:r w:rsidR="00D00CD7" w:rsidRPr="00D61B15">
        <w:rPr>
          <w:rFonts w:ascii="Times New Roman" w:eastAsia="Times New Roman" w:hAnsi="Times New Roman" w:cs="Times New Roman"/>
          <w:color w:val="000000"/>
          <w:sz w:val="24"/>
          <w:szCs w:val="24"/>
          <w:lang w:val="en-US" w:eastAsia="es-ES"/>
        </w:rPr>
        <w:fldChar w:fldCharType="begin" w:fldLock="1"/>
      </w:r>
      <w:r w:rsidR="001C53C2" w:rsidRPr="00D61B15">
        <w:rPr>
          <w:rFonts w:ascii="Times New Roman" w:eastAsia="Times New Roman" w:hAnsi="Times New Roman" w:cs="Times New Roman"/>
          <w:color w:val="000000"/>
          <w:sz w:val="24"/>
          <w:szCs w:val="24"/>
          <w:lang w:val="en-US" w:eastAsia="es-ES"/>
        </w:rPr>
        <w:instrText>ADDIN CSL_CITATION {"citationItems":[{"id":"ITEM-1","itemData":{"DOI":"10.1016/j.jes.2018.09.008","ISSN":"10010742","abstract":"Available online xxxx The fractionation of carbon and chlorine stable isotopes of dichloromethane (CH 2 Cl 2 , DCM) upon dechlorination by cells of the aerobic methylotroph Methylobacterium extorquens DM4 and by purified DCM dehalogenases of the glutathione S-transferase family was analyzed. Isotope effects for individual steps of the multi-stage DCM degradation process, including transfer across the cell wall from the aqueous medium to the cell cytoplasm, dehalogenase binding, and catalytic reaction, were considered. The observed carbon and chlorine isotope fractionation accompanying DCM consumption by cell supensions and enzymes was mainly determined by the breaking of C\\Cl bonds, and not by inflow of DCM into cells. Chlorine isotope effects of DCM dehalogenation were initially masked in high density cultures, presumably due to inverse isotope effects of non-specific DCM oxidation under conditions of oxygen excess. Glutathione cofactor supply remarkably affected the correlation of variations of DCM carbon and chlorine stable isotopes (Δδ 13 C/Δδ 37 Cl), increasing corresponding ratio from 7.2-8.6 to 9.6-10.5 under conditions of glutathione deficiency. This suggests that enzymatic reaction of DCM with glutathione thiolate may involve stepwise breaking and making of bonds with the carbon atom of DCM, unlike the uncatalyzed reaction, which is a one-stage process, as shown by quantum-chemical modeling.","author":[{"dropping-particle":"","family":"Torgonskaya","given":"Maria L.","non-dropping-particle":"","parse-names":false,"suffix":""},{"dropping-particle":"","family":"Zyakun","given":"Anatoly M.","non-dropping-particle":"","parse-names":false,"suffix":""},{"dropping-particle":"","family":"Trotsenko","given":"Yuri A.","non-dropping-particle":"","parse-names":false,"suffix":""},{"dropping-particle":"","family":"Laurinavichius","given":"Kestutis S.","non-dropping-particle":"","parse-names":false,"suffix":""},{"dropping-particle":"","family":"Kümmel","given":"Steffen","non-dropping-particle":"","parse-names":false,"suffix":""},{"dropping-particle":"","family":"Vuilleumier","given":"S.","non-dropping-particle":"","parse-names":false,"suffix":""},{"dropping-particle":"","family":"Richnow","given":"Hans H.","non-dropping-particle":"","parse-names":false,"suffix":""}],"container-title":"Journal of Environmental Sciences","id":"ITEM-1","issued":{"date-parts":[["2019","4"]]},"page":"147-160","publisher":"Elsevier B.V.","title":"Individual stages of bacterial dichloromethane degradation mapped by carbon and chlorine stable isotope analysis","type":"article-journal","volume":"78"},"uris":["http://www.mendeley.com/documents/?uuid=c3260b97-6896-48f2-b485-75b2b0854e1a"]}],"mendeley":{"formattedCitation":"(Torgonskaya et al., 2019)","plainTextFormattedCitation":"(Torgonskaya et al., 2019)","previouslyFormattedCitation":"(Torgonskaya et al., 2019)"},"properties":{"noteIndex":0},"schema":"https://github.com/citation-style-language/schema/raw/master/csl-citation.json"}</w:instrText>
      </w:r>
      <w:r w:rsidR="00D00CD7" w:rsidRPr="00D61B15">
        <w:rPr>
          <w:rFonts w:ascii="Times New Roman" w:eastAsia="Times New Roman" w:hAnsi="Times New Roman" w:cs="Times New Roman"/>
          <w:color w:val="000000"/>
          <w:sz w:val="24"/>
          <w:szCs w:val="24"/>
          <w:lang w:val="en-US" w:eastAsia="es-ES"/>
        </w:rPr>
        <w:fldChar w:fldCharType="separate"/>
      </w:r>
      <w:r w:rsidR="00C026B2" w:rsidRPr="00D61B15">
        <w:rPr>
          <w:rFonts w:ascii="Times New Roman" w:eastAsia="Times New Roman" w:hAnsi="Times New Roman" w:cs="Times New Roman"/>
          <w:noProof/>
          <w:color w:val="000000"/>
          <w:sz w:val="24"/>
          <w:szCs w:val="24"/>
          <w:lang w:val="en-US" w:eastAsia="es-ES"/>
        </w:rPr>
        <w:t>(Torgonskaya et al., 2019)</w:t>
      </w:r>
      <w:r w:rsidR="00D00CD7" w:rsidRPr="00D61B15">
        <w:rPr>
          <w:rFonts w:ascii="Times New Roman" w:eastAsia="Times New Roman" w:hAnsi="Times New Roman" w:cs="Times New Roman"/>
          <w:color w:val="000000"/>
          <w:sz w:val="24"/>
          <w:szCs w:val="24"/>
          <w:lang w:val="en-US" w:eastAsia="es-ES"/>
        </w:rPr>
        <w:fldChar w:fldCharType="end"/>
      </w:r>
      <w:r w:rsidR="00F84F72" w:rsidRPr="00D61B15">
        <w:rPr>
          <w:rFonts w:ascii="Times New Roman" w:eastAsia="Times New Roman" w:hAnsi="Times New Roman" w:cs="Times New Roman"/>
          <w:color w:val="000000"/>
          <w:sz w:val="24"/>
          <w:szCs w:val="24"/>
          <w:lang w:val="en-US" w:eastAsia="es-ES"/>
        </w:rPr>
        <w:t>. The aerobic pathway for DCM biodegradation begins with a glutathione S-transferase producing formaldehyde, which is partially oxidized to CO</w:t>
      </w:r>
      <w:r w:rsidR="00F84F72" w:rsidRPr="00D61B15">
        <w:rPr>
          <w:rFonts w:ascii="Times New Roman" w:eastAsia="Times New Roman" w:hAnsi="Times New Roman" w:cs="Times New Roman"/>
          <w:color w:val="000000"/>
          <w:sz w:val="24"/>
          <w:szCs w:val="24"/>
          <w:vertAlign w:val="subscript"/>
          <w:lang w:val="en-US" w:eastAsia="es-ES"/>
        </w:rPr>
        <w:t>2</w:t>
      </w:r>
      <w:r w:rsidR="00F84F72" w:rsidRPr="00D61B15">
        <w:rPr>
          <w:rFonts w:ascii="Times New Roman" w:eastAsia="Times New Roman" w:hAnsi="Times New Roman" w:cs="Times New Roman"/>
          <w:color w:val="000000"/>
          <w:sz w:val="24"/>
          <w:szCs w:val="24"/>
          <w:lang w:val="en-US" w:eastAsia="es-ES"/>
        </w:rPr>
        <w:t xml:space="preserve"> and chloride </w:t>
      </w:r>
      <w:r w:rsidR="001E1D45" w:rsidRPr="00D61B15">
        <w:rPr>
          <w:rFonts w:ascii="Times New Roman" w:eastAsia="Times New Roman" w:hAnsi="Times New Roman" w:cs="Times New Roman"/>
          <w:color w:val="000000"/>
          <w:sz w:val="24"/>
          <w:szCs w:val="24"/>
          <w:lang w:val="en-US" w:eastAsia="es-ES"/>
        </w:rPr>
        <w:fldChar w:fldCharType="begin" w:fldLock="1"/>
      </w:r>
      <w:r w:rsidR="00607583" w:rsidRPr="00D61B15">
        <w:rPr>
          <w:rFonts w:ascii="Times New Roman" w:eastAsia="Times New Roman" w:hAnsi="Times New Roman" w:cs="Times New Roman"/>
          <w:color w:val="000000"/>
          <w:sz w:val="24"/>
          <w:szCs w:val="24"/>
          <w:lang w:val="en-US" w:eastAsia="es-ES"/>
        </w:rPr>
        <w:instrText>ADDIN CSL_CITATION {"citationItems":[{"id":"ITEM-1","itemData":{"DOI":"10.1016/j.resmic.2011.01.008","ISSN":"09232508","abstract":"Dichloromethane (DCM) is a volatile toxic halogenated solvent mainly produced and used industrially. DCM-degrading bacteria have long been models of choice for studying bacterial dehalogenation metabolism at the physiological, biochemical and genetic levels, and have also been used in bioremediation processes. DCM-degrading strains isolated in recent years will be discussed in the context of enzymes known to catalyze dehalogenation of DCM. Insights into the modes of adaptation of bacteria to DCM gained by comparative genomic analysis, highlight the importance of horizontal gene transfer in the dissemination of genes for DCM metabolism in the environment. © 2011 Institut Pasteur.","author":[{"dropping-particle":"","family":"Muller","given":"Emilie E.L.","non-dropping-particle":"","parse-names":false,"suffix":""},{"dropping-particle":"","family":"Bringel","given":"Françoise","non-dropping-particle":"","parse-names":false,"suffix":""},{"dropping-particle":"","family":"Vuilleumier","given":"S.","non-dropping-particle":"","parse-names":false,"suffix":""}],"container-title":"Research in Microbiology","id":"ITEM-1","issue":"9","issued":{"date-parts":[["2011","11"]]},"page":"869-876","title":"Dichloromethane-degrading bacteria in the genomic age","type":"article-journal","volume":"162"},"uris":["http://www.mendeley.com/documents/?uuid=4f5d5e6a-e00d-4098-822c-02858cf66514"]}],"mendeley":{"formattedCitation":"(Muller et al., 2011)","plainTextFormattedCitation":"(Muller et al., 2011)","previouslyFormattedCitation":"(Muller et al., 2011)"},"properties":{"noteIndex":0},"schema":"https://github.com/citation-style-language/schema/raw/master/csl-citation.json"}</w:instrText>
      </w:r>
      <w:r w:rsidR="001E1D45" w:rsidRPr="00D61B15">
        <w:rPr>
          <w:rFonts w:ascii="Times New Roman" w:eastAsia="Times New Roman" w:hAnsi="Times New Roman" w:cs="Times New Roman"/>
          <w:color w:val="000000"/>
          <w:sz w:val="24"/>
          <w:szCs w:val="24"/>
          <w:lang w:val="en-US" w:eastAsia="es-ES"/>
        </w:rPr>
        <w:fldChar w:fldCharType="separate"/>
      </w:r>
      <w:r w:rsidR="001E1D45" w:rsidRPr="00D61B15">
        <w:rPr>
          <w:rFonts w:ascii="Times New Roman" w:eastAsia="Times New Roman" w:hAnsi="Times New Roman" w:cs="Times New Roman"/>
          <w:noProof/>
          <w:color w:val="000000"/>
          <w:sz w:val="24"/>
          <w:szCs w:val="24"/>
          <w:lang w:val="en-US" w:eastAsia="es-ES"/>
        </w:rPr>
        <w:t>(Muller et al., 2011)</w:t>
      </w:r>
      <w:r w:rsidR="001E1D45" w:rsidRPr="00D61B15">
        <w:rPr>
          <w:rFonts w:ascii="Times New Roman" w:eastAsia="Times New Roman" w:hAnsi="Times New Roman" w:cs="Times New Roman"/>
          <w:color w:val="000000"/>
          <w:sz w:val="24"/>
          <w:szCs w:val="24"/>
          <w:lang w:val="en-US" w:eastAsia="es-ES"/>
        </w:rPr>
        <w:fldChar w:fldCharType="end"/>
      </w:r>
      <w:r w:rsidR="00D00CD7" w:rsidRPr="00D61B15">
        <w:rPr>
          <w:rFonts w:ascii="Times New Roman" w:eastAsia="Times New Roman" w:hAnsi="Times New Roman" w:cs="Times New Roman"/>
          <w:color w:val="000000"/>
          <w:sz w:val="24"/>
          <w:szCs w:val="24"/>
          <w:lang w:val="en-US" w:eastAsia="es-ES"/>
        </w:rPr>
        <w:t xml:space="preserve">. </w:t>
      </w:r>
      <w:r w:rsidR="00070B75" w:rsidRPr="00D61B15">
        <w:rPr>
          <w:rFonts w:ascii="Times New Roman" w:eastAsia="Times New Roman" w:hAnsi="Times New Roman" w:cs="Times New Roman"/>
          <w:color w:val="000000"/>
          <w:sz w:val="24"/>
          <w:szCs w:val="24"/>
          <w:lang w:val="en-US" w:eastAsia="es-ES"/>
        </w:rPr>
        <w:t xml:space="preserve">To date, anaerobic </w:t>
      </w:r>
      <w:r w:rsidR="00A5619A" w:rsidRPr="00D61B15">
        <w:rPr>
          <w:rFonts w:ascii="Times New Roman" w:eastAsia="Times New Roman" w:hAnsi="Times New Roman" w:cs="Times New Roman"/>
          <w:color w:val="000000"/>
          <w:sz w:val="24"/>
          <w:szCs w:val="24"/>
          <w:lang w:val="en-US" w:eastAsia="es-ES"/>
        </w:rPr>
        <w:t>bio</w:t>
      </w:r>
      <w:r w:rsidR="00070B75" w:rsidRPr="00D61B15">
        <w:rPr>
          <w:rFonts w:ascii="Times New Roman" w:eastAsia="Times New Roman" w:hAnsi="Times New Roman" w:cs="Times New Roman"/>
          <w:color w:val="000000"/>
          <w:sz w:val="24"/>
          <w:szCs w:val="24"/>
          <w:lang w:val="en-US" w:eastAsia="es-ES"/>
        </w:rPr>
        <w:t xml:space="preserve">degradation of DCM has been solely reported for </w:t>
      </w:r>
      <w:r w:rsidR="00B70131" w:rsidRPr="00D61B15">
        <w:rPr>
          <w:rFonts w:ascii="Times New Roman" w:eastAsia="Times New Roman" w:hAnsi="Times New Roman" w:cs="Times New Roman"/>
          <w:color w:val="000000"/>
          <w:sz w:val="24"/>
          <w:szCs w:val="24"/>
          <w:lang w:val="en-US" w:eastAsia="es-ES"/>
        </w:rPr>
        <w:t xml:space="preserve">bacteria affiliated with the </w:t>
      </w:r>
      <w:proofErr w:type="spellStart"/>
      <w:r w:rsidR="00B70131" w:rsidRPr="00D61B15">
        <w:rPr>
          <w:rFonts w:ascii="Times New Roman" w:eastAsia="Times New Roman" w:hAnsi="Times New Roman" w:cs="Times New Roman"/>
          <w:i/>
          <w:color w:val="000000"/>
          <w:sz w:val="24"/>
          <w:szCs w:val="24"/>
          <w:lang w:val="en-US" w:eastAsia="es-ES"/>
        </w:rPr>
        <w:t>Peptococcaceae</w:t>
      </w:r>
      <w:proofErr w:type="spellEnd"/>
      <w:r w:rsidR="00B70131" w:rsidRPr="00D61B15">
        <w:rPr>
          <w:rFonts w:ascii="Times New Roman" w:eastAsia="Times New Roman" w:hAnsi="Times New Roman" w:cs="Times New Roman"/>
          <w:color w:val="000000"/>
          <w:sz w:val="24"/>
          <w:szCs w:val="24"/>
          <w:lang w:val="en-US" w:eastAsia="es-ES"/>
        </w:rPr>
        <w:t xml:space="preserve"> family: </w:t>
      </w:r>
      <w:r w:rsidR="00070B75" w:rsidRPr="00D61B15">
        <w:rPr>
          <w:rFonts w:ascii="Times New Roman" w:eastAsia="Times New Roman" w:hAnsi="Times New Roman" w:cs="Times New Roman"/>
          <w:i/>
          <w:color w:val="000000"/>
          <w:sz w:val="24"/>
          <w:szCs w:val="24"/>
          <w:lang w:val="en-US" w:eastAsia="es-ES"/>
        </w:rPr>
        <w:t>Dehalobacterium</w:t>
      </w:r>
      <w:r w:rsidR="00070B75" w:rsidRPr="00D61B15">
        <w:rPr>
          <w:rFonts w:ascii="Times New Roman" w:eastAsia="Times New Roman" w:hAnsi="Times New Roman" w:cs="Times New Roman"/>
          <w:color w:val="000000"/>
          <w:sz w:val="24"/>
          <w:szCs w:val="24"/>
          <w:lang w:val="en-US" w:eastAsia="es-ES"/>
        </w:rPr>
        <w:t xml:space="preserve">, </w:t>
      </w:r>
      <w:proofErr w:type="spellStart"/>
      <w:r w:rsidR="00070B75" w:rsidRPr="00D61B15">
        <w:rPr>
          <w:rFonts w:ascii="Times New Roman" w:eastAsia="Times New Roman" w:hAnsi="Times New Roman" w:cs="Times New Roman"/>
          <w:i/>
          <w:color w:val="000000"/>
          <w:sz w:val="24"/>
          <w:szCs w:val="24"/>
          <w:lang w:val="en-US" w:eastAsia="es-ES"/>
        </w:rPr>
        <w:t>Dehalobacter</w:t>
      </w:r>
      <w:proofErr w:type="spellEnd"/>
      <w:r w:rsidR="00070B75" w:rsidRPr="00D61B15">
        <w:rPr>
          <w:rFonts w:ascii="Times New Roman" w:eastAsia="Times New Roman" w:hAnsi="Times New Roman" w:cs="Times New Roman"/>
          <w:color w:val="000000"/>
          <w:sz w:val="24"/>
          <w:szCs w:val="24"/>
          <w:lang w:val="en-US" w:eastAsia="es-ES"/>
        </w:rPr>
        <w:t xml:space="preserve">, and </w:t>
      </w:r>
      <w:proofErr w:type="spellStart"/>
      <w:r w:rsidR="00070B75" w:rsidRPr="00D61B15">
        <w:rPr>
          <w:rFonts w:ascii="Times New Roman" w:eastAsia="Times New Roman" w:hAnsi="Times New Roman" w:cs="Times New Roman"/>
          <w:i/>
          <w:sz w:val="24"/>
          <w:szCs w:val="24"/>
          <w:lang w:val="en-GB" w:eastAsia="es-ES"/>
        </w:rPr>
        <w:t>Candidatus</w:t>
      </w:r>
      <w:proofErr w:type="spellEnd"/>
      <w:r w:rsidR="00070B75" w:rsidRPr="00D61B15">
        <w:rPr>
          <w:rFonts w:ascii="Times New Roman" w:eastAsia="Times New Roman" w:hAnsi="Times New Roman" w:cs="Times New Roman"/>
          <w:i/>
          <w:sz w:val="24"/>
          <w:szCs w:val="24"/>
          <w:lang w:val="en-GB" w:eastAsia="es-ES"/>
        </w:rPr>
        <w:t xml:space="preserve"> </w:t>
      </w:r>
      <w:proofErr w:type="spellStart"/>
      <w:r w:rsidR="00070B75" w:rsidRPr="00D61B15">
        <w:rPr>
          <w:rFonts w:ascii="Times New Roman" w:eastAsia="Times New Roman" w:hAnsi="Times New Roman" w:cs="Times New Roman"/>
          <w:sz w:val="24"/>
          <w:szCs w:val="24"/>
          <w:lang w:val="en-GB" w:eastAsia="es-ES"/>
        </w:rPr>
        <w:t>Dichloromethanomonas</w:t>
      </w:r>
      <w:proofErr w:type="spellEnd"/>
      <w:r w:rsidR="00070B75" w:rsidRPr="00D61B15">
        <w:rPr>
          <w:rFonts w:ascii="Times New Roman" w:eastAsia="Times New Roman" w:hAnsi="Times New Roman" w:cs="Times New Roman"/>
          <w:sz w:val="24"/>
          <w:szCs w:val="24"/>
          <w:lang w:val="en-GB" w:eastAsia="es-ES"/>
        </w:rPr>
        <w:t xml:space="preserve"> </w:t>
      </w:r>
      <w:proofErr w:type="spellStart"/>
      <w:r w:rsidR="00070B75" w:rsidRPr="00D61B15">
        <w:rPr>
          <w:rFonts w:ascii="Times New Roman" w:eastAsia="Times New Roman" w:hAnsi="Times New Roman" w:cs="Times New Roman"/>
          <w:sz w:val="24"/>
          <w:szCs w:val="24"/>
          <w:lang w:val="en-GB" w:eastAsia="es-ES"/>
        </w:rPr>
        <w:t>elyunquensis</w:t>
      </w:r>
      <w:proofErr w:type="spellEnd"/>
      <w:r w:rsidR="00070B75" w:rsidRPr="00D61B15">
        <w:rPr>
          <w:rFonts w:ascii="Times New Roman" w:eastAsia="Times New Roman" w:hAnsi="Times New Roman" w:cs="Times New Roman"/>
          <w:sz w:val="24"/>
          <w:szCs w:val="24"/>
          <w:lang w:val="en-GB" w:eastAsia="es-ES"/>
        </w:rPr>
        <w:t xml:space="preserve"> (D. </w:t>
      </w:r>
      <w:proofErr w:type="spellStart"/>
      <w:r w:rsidR="00070B75" w:rsidRPr="00D61B15">
        <w:rPr>
          <w:rFonts w:ascii="Times New Roman" w:eastAsia="Times New Roman" w:hAnsi="Times New Roman" w:cs="Times New Roman"/>
          <w:sz w:val="24"/>
          <w:szCs w:val="24"/>
          <w:lang w:val="en-GB" w:eastAsia="es-ES"/>
        </w:rPr>
        <w:t>elyunquensis</w:t>
      </w:r>
      <w:proofErr w:type="spellEnd"/>
      <w:r w:rsidR="00070B75" w:rsidRPr="00D61B15">
        <w:rPr>
          <w:rFonts w:ascii="Times New Roman" w:eastAsia="Times New Roman" w:hAnsi="Times New Roman" w:cs="Times New Roman"/>
          <w:sz w:val="24"/>
          <w:szCs w:val="24"/>
          <w:lang w:val="en-GB" w:eastAsia="es-ES"/>
        </w:rPr>
        <w:t>)</w:t>
      </w:r>
      <w:r w:rsidR="00B70131" w:rsidRPr="00D61B15">
        <w:rPr>
          <w:rFonts w:ascii="Times New Roman" w:eastAsia="Times New Roman" w:hAnsi="Times New Roman" w:cs="Times New Roman"/>
          <w:sz w:val="24"/>
          <w:szCs w:val="24"/>
          <w:lang w:val="en-GB" w:eastAsia="es-ES"/>
        </w:rPr>
        <w:t xml:space="preserve">. </w:t>
      </w:r>
      <w:r w:rsidR="006F7232" w:rsidRPr="00D61B15">
        <w:rPr>
          <w:rFonts w:ascii="Times New Roman" w:eastAsia="Times New Roman" w:hAnsi="Times New Roman" w:cs="Times New Roman"/>
          <w:i/>
          <w:sz w:val="24"/>
          <w:szCs w:val="24"/>
          <w:lang w:val="en-GB" w:eastAsia="es-ES"/>
        </w:rPr>
        <w:t xml:space="preserve">Dehalobacterium </w:t>
      </w:r>
      <w:proofErr w:type="spellStart"/>
      <w:r w:rsidR="006F7232" w:rsidRPr="00D61B15">
        <w:rPr>
          <w:rFonts w:ascii="Times New Roman" w:eastAsia="Times New Roman" w:hAnsi="Times New Roman" w:cs="Times New Roman"/>
          <w:i/>
          <w:sz w:val="24"/>
          <w:szCs w:val="24"/>
          <w:lang w:val="en-GB" w:eastAsia="es-ES"/>
        </w:rPr>
        <w:t>formicoaceticum</w:t>
      </w:r>
      <w:proofErr w:type="spellEnd"/>
      <w:r w:rsidR="006F7232" w:rsidRPr="00D61B15">
        <w:rPr>
          <w:rFonts w:ascii="Times New Roman" w:eastAsia="Times New Roman" w:hAnsi="Times New Roman" w:cs="Times New Roman"/>
          <w:sz w:val="24"/>
          <w:szCs w:val="24"/>
          <w:lang w:val="en-GB" w:eastAsia="es-ES"/>
        </w:rPr>
        <w:t xml:space="preserve"> </w:t>
      </w:r>
      <w:r w:rsidR="00B248EB" w:rsidRPr="00D61B15">
        <w:rPr>
          <w:rFonts w:ascii="Times New Roman" w:eastAsia="Times New Roman" w:hAnsi="Times New Roman" w:cs="Times New Roman"/>
          <w:sz w:val="24"/>
          <w:szCs w:val="24"/>
          <w:lang w:val="en-GB" w:eastAsia="es-ES"/>
        </w:rPr>
        <w:t>(</w:t>
      </w:r>
      <w:proofErr w:type="spellStart"/>
      <w:r w:rsidR="00B248EB" w:rsidRPr="00D61B15">
        <w:rPr>
          <w:rFonts w:ascii="Times New Roman" w:eastAsia="Times New Roman" w:hAnsi="Times New Roman" w:cs="Times New Roman"/>
          <w:i/>
          <w:sz w:val="24"/>
          <w:szCs w:val="24"/>
          <w:lang w:val="en-GB" w:eastAsia="es-ES"/>
        </w:rPr>
        <w:t>D</w:t>
      </w:r>
      <w:r w:rsidR="0000377E" w:rsidRPr="00D61B15">
        <w:rPr>
          <w:rFonts w:ascii="Times New Roman" w:eastAsia="Times New Roman" w:hAnsi="Times New Roman" w:cs="Times New Roman"/>
          <w:i/>
          <w:sz w:val="24"/>
          <w:szCs w:val="24"/>
          <w:lang w:val="en-GB" w:eastAsia="es-ES"/>
        </w:rPr>
        <w:t>hb</w:t>
      </w:r>
      <w:proofErr w:type="spellEnd"/>
      <w:r w:rsidR="0000377E" w:rsidRPr="00D61B15">
        <w:rPr>
          <w:rFonts w:ascii="Times New Roman" w:eastAsia="Times New Roman" w:hAnsi="Times New Roman" w:cs="Times New Roman"/>
          <w:i/>
          <w:sz w:val="24"/>
          <w:szCs w:val="24"/>
          <w:lang w:val="en-GB" w:eastAsia="es-ES"/>
        </w:rPr>
        <w:t xml:space="preserve"> f.</w:t>
      </w:r>
      <w:r w:rsidR="00B248EB" w:rsidRPr="00D61B15">
        <w:rPr>
          <w:rFonts w:ascii="Times New Roman" w:eastAsia="Times New Roman" w:hAnsi="Times New Roman" w:cs="Times New Roman"/>
          <w:sz w:val="24"/>
          <w:szCs w:val="24"/>
          <w:lang w:val="en-GB" w:eastAsia="es-ES"/>
        </w:rPr>
        <w:t xml:space="preserve">) </w:t>
      </w:r>
      <w:r w:rsidR="00B70131" w:rsidRPr="00D61B15">
        <w:rPr>
          <w:rFonts w:ascii="Times New Roman" w:eastAsia="Times New Roman" w:hAnsi="Times New Roman" w:cs="Times New Roman"/>
          <w:sz w:val="24"/>
          <w:szCs w:val="24"/>
          <w:lang w:val="en-GB" w:eastAsia="es-ES"/>
        </w:rPr>
        <w:t xml:space="preserve">is the only pure culture described using </w:t>
      </w:r>
      <w:r w:rsidR="006F7232" w:rsidRPr="00D61B15">
        <w:rPr>
          <w:rFonts w:ascii="Times New Roman" w:eastAsia="Times New Roman" w:hAnsi="Times New Roman" w:cs="Times New Roman"/>
          <w:sz w:val="24"/>
          <w:szCs w:val="24"/>
          <w:lang w:val="en-GB" w:eastAsia="es-ES"/>
        </w:rPr>
        <w:t>DCM as carbon and energy source</w:t>
      </w:r>
      <w:r w:rsidR="00B70131" w:rsidRPr="00D61B15">
        <w:rPr>
          <w:rFonts w:ascii="Times New Roman" w:eastAsia="Times New Roman" w:hAnsi="Times New Roman" w:cs="Times New Roman"/>
          <w:sz w:val="24"/>
          <w:szCs w:val="24"/>
          <w:lang w:val="en-GB" w:eastAsia="es-ES"/>
        </w:rPr>
        <w:t xml:space="preserve"> under </w:t>
      </w:r>
      <w:r w:rsidR="006F42FA" w:rsidRPr="00D61B15">
        <w:rPr>
          <w:rFonts w:ascii="Times New Roman" w:eastAsia="Times New Roman" w:hAnsi="Times New Roman" w:cs="Times New Roman"/>
          <w:sz w:val="24"/>
          <w:szCs w:val="24"/>
          <w:lang w:val="en-GB" w:eastAsia="es-ES"/>
        </w:rPr>
        <w:t xml:space="preserve">anoxic </w:t>
      </w:r>
      <w:r w:rsidR="00B70131" w:rsidRPr="00D61B15">
        <w:rPr>
          <w:rFonts w:ascii="Times New Roman" w:eastAsia="Times New Roman" w:hAnsi="Times New Roman" w:cs="Times New Roman"/>
          <w:sz w:val="24"/>
          <w:szCs w:val="24"/>
          <w:lang w:val="en-GB" w:eastAsia="es-ES"/>
        </w:rPr>
        <w:t>conditions</w:t>
      </w:r>
      <w:r w:rsidR="006F7232" w:rsidRPr="00D61B15">
        <w:rPr>
          <w:rFonts w:ascii="Times New Roman" w:eastAsia="Times New Roman" w:hAnsi="Times New Roman" w:cs="Times New Roman"/>
          <w:sz w:val="24"/>
          <w:szCs w:val="24"/>
          <w:lang w:val="en-GB" w:eastAsia="es-ES"/>
        </w:rPr>
        <w:t xml:space="preserve">, and produces formate and acetate as end products </w:t>
      </w:r>
      <w:r w:rsidR="007E00D6" w:rsidRPr="00D61B15">
        <w:rPr>
          <w:rFonts w:ascii="Times New Roman" w:eastAsia="Times New Roman" w:hAnsi="Times New Roman" w:cs="Times New Roman"/>
          <w:sz w:val="24"/>
          <w:szCs w:val="24"/>
          <w:lang w:val="en-GB" w:eastAsia="es-ES"/>
        </w:rPr>
        <w:fldChar w:fldCharType="begin" w:fldLock="1"/>
      </w:r>
      <w:r w:rsidR="0052280D" w:rsidRPr="00D61B15">
        <w:rPr>
          <w:rFonts w:ascii="Times New Roman" w:eastAsia="Times New Roman" w:hAnsi="Times New Roman" w:cs="Times New Roman"/>
          <w:sz w:val="24"/>
          <w:szCs w:val="24"/>
          <w:lang w:val="en-GB" w:eastAsia="es-ES"/>
        </w:rPr>
        <w:instrText>ADDIN CSL_CITATION {"citationItems":[{"id":"ITEM-1","itemData":{"ISBN":"0099-2240 (Print)\\r0099-2240 (Linking)","ISSN":"00992240","PMID":"16349505","abstract":"The metabolism of dichloromethane by Dehalobacterium formicoaceticum in cell suspensions and crude cell extracts was investigated. The organism is a strictly anaerobic gram-positive bacterium that utilizes exclusively dichloromethane as a growth substrate and ferments this compound to formate and acetate in a molar ratio of 2:1. When [C]dichloromethane was degraded by cell suspensions, formate, the methyl group of acetate, and minor amounts of methanol were labeled, but there was no nuclear magnetic resonance signal corresponding to the carboxyl group of acetate. This finding and previously established carbon and electron balances suggested that dichloromethane was converted to methylene tetrahydrofolate, of which two-thirds was oxidized to formate while one-third gave rise to acetate by incorporation of CO(2) from the medium in the acetyl coenzyme A synthase reaction. When crude desalted extracts were incubated in the presence of dichloromethane, tetrahydrofolate, ATP, methyl viologen, and molecular hydrogen, dichloromethane and tetrahydrofolate were consumed, with the concomitant formation of stoichiometric amounts of methylene tetrahydrofolate. The in vitro transfer of the methylene group of dichloromethane onto tetrahydrofolate required substoichiometric amounts of ATP. The reaction was inhibited in a light-reversible fashion by 20 muM propyl iodide, thus suggesting involvement of a Co(I) corrinoid in the anoxic dehalogenation of dichloromethane. D. formicoaceticum exhibited normal growth with 0.8 mM sodium in the medium, and crude extracts contained ATPase activity that was partially inhibited by N,N'-dicyclohexylcarbodiimide and azide. During growth with dichloromethane, the organism thus may conserve energy not only by substrate-level phosphorylation but also by a chemiosmotic mechanism involving a sodium-independent F(0)F(1)-type ATP synthase.","author":[{"dropping-particle":"","family":"Mägli","given":"Andreas","non-dropping-particle":"","parse-names":false,"suffix":""},{"dropping-particle":"","family":"Messmer","given":"Michael","non-dropping-particle":"","parse-names":false,"suffix":""},{"dropping-particle":"","family":"Leisinger","given":"Thomas","non-dropping-particle":"","parse-names":false,"suffix":""}],"container-title":"Applied and Environmental Microbiology","id":"ITEM-1","issue":"2","issued":{"date-parts":[["1998","2"]]},"page":"646-650","title":"Metabolism of dichloromethane by the strict anaerobe Dehalobacterium formicoaceticum","type":"article-journal","volume":"64"},"uris":["http://www.mendeley.com/documents/?uuid=2437a511-3ba7-39b1-a332-0250fb6d1e81"]}],"mendeley":{"formattedCitation":"(Mägli et al., 1998)","plainTextFormattedCitation":"(Mägli et al., 1998)","previouslyFormattedCitation":"(Mägli et al., 1998)"},"properties":{"noteIndex":0},"schema":"https://github.com/citation-style-language/schema/raw/master/csl-citation.json"}</w:instrText>
      </w:r>
      <w:r w:rsidR="007E00D6" w:rsidRPr="00D61B15">
        <w:rPr>
          <w:rFonts w:ascii="Times New Roman" w:eastAsia="Times New Roman" w:hAnsi="Times New Roman" w:cs="Times New Roman"/>
          <w:sz w:val="24"/>
          <w:szCs w:val="24"/>
          <w:lang w:val="en-GB" w:eastAsia="es-ES"/>
        </w:rPr>
        <w:fldChar w:fldCharType="separate"/>
      </w:r>
      <w:r w:rsidR="000D14E6" w:rsidRPr="00D61B15">
        <w:rPr>
          <w:rFonts w:ascii="Times New Roman" w:eastAsia="Times New Roman" w:hAnsi="Times New Roman" w:cs="Times New Roman"/>
          <w:noProof/>
          <w:sz w:val="24"/>
          <w:szCs w:val="24"/>
          <w:lang w:val="en-GB" w:eastAsia="es-ES"/>
        </w:rPr>
        <w:t>(Mägli et al., 1998)</w:t>
      </w:r>
      <w:r w:rsidR="007E00D6" w:rsidRPr="00D61B15">
        <w:rPr>
          <w:rFonts w:ascii="Times New Roman" w:eastAsia="Times New Roman" w:hAnsi="Times New Roman" w:cs="Times New Roman"/>
          <w:sz w:val="24"/>
          <w:szCs w:val="24"/>
          <w:lang w:val="en-GB" w:eastAsia="es-ES"/>
        </w:rPr>
        <w:fldChar w:fldCharType="end"/>
      </w:r>
      <w:r w:rsidR="00B70131" w:rsidRPr="00D61B15">
        <w:rPr>
          <w:rFonts w:ascii="Times New Roman" w:eastAsia="Times New Roman" w:hAnsi="Times New Roman" w:cs="Times New Roman"/>
          <w:sz w:val="24"/>
          <w:szCs w:val="24"/>
          <w:lang w:val="en-GB" w:eastAsia="es-ES"/>
        </w:rPr>
        <w:t>.</w:t>
      </w:r>
      <w:r w:rsidR="00033F05" w:rsidRPr="00D61B15">
        <w:rPr>
          <w:rFonts w:ascii="Times New Roman" w:eastAsia="Times New Roman" w:hAnsi="Times New Roman" w:cs="Times New Roman"/>
          <w:sz w:val="24"/>
          <w:szCs w:val="24"/>
          <w:lang w:val="en-GB" w:eastAsia="es-ES"/>
        </w:rPr>
        <w:t xml:space="preserve"> Recently, </w:t>
      </w:r>
      <w:r w:rsidR="006F7232" w:rsidRPr="00D61B15">
        <w:rPr>
          <w:rFonts w:ascii="Times New Roman" w:eastAsia="Times New Roman" w:hAnsi="Times New Roman" w:cs="Times New Roman"/>
          <w:sz w:val="24"/>
          <w:szCs w:val="24"/>
          <w:lang w:val="en-GB" w:eastAsia="es-ES"/>
        </w:rPr>
        <w:t>mixed bacteria</w:t>
      </w:r>
      <w:r w:rsidR="00033F05" w:rsidRPr="00D61B15">
        <w:rPr>
          <w:rFonts w:ascii="Times New Roman" w:eastAsia="Times New Roman" w:hAnsi="Times New Roman" w:cs="Times New Roman"/>
          <w:sz w:val="24"/>
          <w:szCs w:val="24"/>
          <w:lang w:val="en-GB" w:eastAsia="es-ES"/>
        </w:rPr>
        <w:t>l</w:t>
      </w:r>
      <w:r w:rsidR="006F7232" w:rsidRPr="00D61B15">
        <w:rPr>
          <w:rFonts w:ascii="Times New Roman" w:eastAsia="Times New Roman" w:hAnsi="Times New Roman" w:cs="Times New Roman"/>
          <w:sz w:val="24"/>
          <w:szCs w:val="24"/>
          <w:lang w:val="en-GB" w:eastAsia="es-ES"/>
        </w:rPr>
        <w:t xml:space="preserve"> cultures containing </w:t>
      </w:r>
      <w:r w:rsidR="006F7232" w:rsidRPr="00D61B15">
        <w:rPr>
          <w:rFonts w:ascii="Times New Roman" w:eastAsia="Times New Roman" w:hAnsi="Times New Roman" w:cs="Times New Roman"/>
          <w:i/>
          <w:sz w:val="24"/>
          <w:szCs w:val="24"/>
          <w:lang w:val="en-GB" w:eastAsia="es-ES"/>
        </w:rPr>
        <w:t>Dehalobacter</w:t>
      </w:r>
      <w:r w:rsidR="006F7232" w:rsidRPr="00D61B15">
        <w:rPr>
          <w:rFonts w:ascii="Times New Roman" w:eastAsia="Times New Roman" w:hAnsi="Times New Roman" w:cs="Times New Roman"/>
          <w:sz w:val="24"/>
          <w:szCs w:val="24"/>
          <w:lang w:val="en-GB" w:eastAsia="es-ES"/>
        </w:rPr>
        <w:t xml:space="preserve"> sp. and/or</w:t>
      </w:r>
      <w:r w:rsidR="00033F05" w:rsidRPr="00D61B15">
        <w:rPr>
          <w:rFonts w:ascii="Times New Roman" w:eastAsia="Times New Roman" w:hAnsi="Times New Roman" w:cs="Times New Roman"/>
          <w:sz w:val="24"/>
          <w:szCs w:val="24"/>
          <w:lang w:val="en-GB" w:eastAsia="es-ES"/>
        </w:rPr>
        <w:t xml:space="preserve"> D. </w:t>
      </w:r>
      <w:proofErr w:type="spellStart"/>
      <w:r w:rsidR="00033F05" w:rsidRPr="00D61B15">
        <w:rPr>
          <w:rFonts w:ascii="Times New Roman" w:eastAsia="Times New Roman" w:hAnsi="Times New Roman" w:cs="Times New Roman"/>
          <w:sz w:val="24"/>
          <w:szCs w:val="24"/>
          <w:lang w:val="en-GB" w:eastAsia="es-ES"/>
        </w:rPr>
        <w:t>elyunquensis</w:t>
      </w:r>
      <w:proofErr w:type="spellEnd"/>
      <w:r w:rsidR="006F7232" w:rsidRPr="00D61B15">
        <w:rPr>
          <w:rFonts w:ascii="Times New Roman" w:eastAsia="Times New Roman" w:hAnsi="Times New Roman" w:cs="Times New Roman"/>
          <w:sz w:val="24"/>
          <w:szCs w:val="24"/>
          <w:lang w:val="en-GB" w:eastAsia="es-ES"/>
        </w:rPr>
        <w:t xml:space="preserve"> have been reported to ferment DCM to mainly acetate</w:t>
      </w:r>
      <w:r w:rsidR="000F4E2A" w:rsidRPr="00D61B15">
        <w:rPr>
          <w:rFonts w:ascii="Times New Roman" w:eastAsia="Times New Roman" w:hAnsi="Times New Roman" w:cs="Times New Roman"/>
          <w:sz w:val="24"/>
          <w:szCs w:val="24"/>
          <w:lang w:val="en-GB" w:eastAsia="es-ES"/>
        </w:rPr>
        <w:t xml:space="preserve"> </w:t>
      </w:r>
      <w:r w:rsidR="000F4E2A" w:rsidRPr="00D61B15">
        <w:rPr>
          <w:rFonts w:ascii="Times New Roman" w:eastAsia="Times New Roman" w:hAnsi="Times New Roman" w:cs="Times New Roman"/>
          <w:sz w:val="24"/>
          <w:szCs w:val="24"/>
          <w:lang w:val="en-GB" w:eastAsia="es-ES"/>
        </w:rPr>
        <w:fldChar w:fldCharType="begin" w:fldLock="1"/>
      </w:r>
      <w:r w:rsidR="001C53C2" w:rsidRPr="00D61B15">
        <w:rPr>
          <w:rFonts w:ascii="Times New Roman" w:eastAsia="Times New Roman" w:hAnsi="Times New Roman" w:cs="Times New Roman"/>
          <w:sz w:val="24"/>
          <w:szCs w:val="24"/>
          <w:lang w:val="en-GB" w:eastAsia="es-ES"/>
        </w:rPr>
        <w:instrText xml:space="preserve">ADDIN CSL_CITATION {"citationItems":[{"id":"ITEM-1","itemData":{"DOI":"10.1021/es5052364","ISBN":"0013-936X","ISSN":"15205851","PMID":"25764054","abstract":"The role of bacteria and zerovalent iron (Fe(0)) in the degradation of chlorinated solvents in subsurface environments is of interest to researchers and remediation practitioners alike. Fe(0) used in reactive iron barriers for groundwater remediation positively interacted with enrichment cultures containing Dehalobacter strains in the transformation of halogenated methanes. Chloroform transformation and dichloromethane formation was up to 8-fold faster and 14 times higher, respectively, when a Dehalobacter-containing enrichment culture was combined with Fe(0) compared with Fe(0) alone. The dichloromethane-fermenting culture transformed dichloromethane up to three times faster with Fe(0) compared to without. Compound-specific isotope analysis was employed to compare abiotic and biotic chloroform and dichloromethane degradation. The isotope enrichment factor for the abiotic chloroform/Fe(0) reaction was large at -29.4 ± 2.1‰, while that for chloroform respiration by Dehalobacter was minimal at -4.3 ± 0.45‰. The combined abiotic/biotic dechlorination was -8.3 ± 0.7‰, confirming the predominance of biotic dechlorination. The enrichment factor for dichloromethane fermentation was -15.5 ± 1.5‰; however, in the presence of Fe(0) the factor increased to -23.5 ± 2.1‰, suggesting multiple mechanisms were contributing to dichloromethane degradation. Together the results show that chlorinated methane-metabolizing organisms introduced into reactive iron barriers can have a significant impact on trichloromethane and dichloromethane degradation and that compound-specific isotope analysis can be employed to distinguish between the biotic and abiotic reactions involved.","author":[{"dropping-particle":"","family":"Lee","given":"Matthew","non-dropping-particle":"","parse-names":false,"suffix":""},{"dropping-particle":"","family":"Wells","given":"Eliza","non-dropping-particle":"","parse-names":false,"suffix":""},{"dropping-particle":"","family":"Wong","given":"Yie Kuan","non-dropping-particle":"","parse-names":false,"suffix":""},{"dropping-particle":"","family":"Koenig","given":"Joanna","non-dropping-particle":"","parse-names":false,"suffix":""},{"dropping-particle":"","family":"Adrian","given":"L.","non-dropping-particle":"","parse-names":false,"suffix":""},{"dropping-particle":"","family":"Richnow","given":"Hans H.","non-dropping-particle":"","parse-names":false,"suffix":""},{"dropping-particle":"","family":"Manefield","given":"Michael J.","non-dropping-particle":"","parse-names":false,"suffix":""}],"container-title":"Environmental Science and Technology","id":"ITEM-1","issue":"7","issued":{"date-parts":[["2015"]]},"page":"4481-4489","title":"Relative contributions of dehalobacter and zerovalent iron in the degradation of chlorinated methanes","type":"article-journal","volume":"49"},"uris":["http://www.mendeley.com/documents/?uuid=e0b22ffb-33e2-4c5a-830b-0436bdaece73"]},{"id":"ITEM-2","itemData":{"DOI":"10.1111/j.1462-2920.2011.02656.x","ISBN":"1462-2912","ISSN":"14622912","PMID":"22118646","abstract":"Chloroform (CF, CHCl(3)) is a recalcitrant and toxic environmental pollutant. In this communication we report for the first time a microbial community capable of complete CF dechlorination by metabolic processes. Cultures derived from subsurface soil (3.5 m) could sustain complete dechlorination of CF at levels of least 360 µM at a rate of 40 µM per day. Scrutiny of CF dechlorination revealed two metabolic processes at work. First, CF was respired to dichloromethane (DCM, CH(2) Cl(2)), which was then fermented to acetate, hydrogen and carbon dioxide. Elevated hydrogen partial pressures were found to inhibit the fermentation process. Interspecies hydrogen transfer was observed in the form of methanogenesis and acetogenesis. This suggests that the dechlorination process required syntrophic partners to maintain low hydrogen partial pressures. (13)C-labelled DCM was employed to help elucidate the chemistry of the process and identify bacterial community members involved. CF respiring cultures, where emulsified vegetable oil was supplied as the electron donor and DCM fermenting cultures, where DCM was supplied as the sole organic carbon source were studied separately. Pyrosequencing of these cultures revealed Dehalobacter lineages as a predominant community member in both. Subsequent growth experiments confirmed that the proliferation of Dehalobacter was linked directly to both the dehalorespiration and dehalofermentation processes.","author":[{"dropping-particle":"","family":"Lee","given":"Matthew","non-dropping-particle":"","parse-names":false,"suffix":""},{"dropping-particle":"","family":"Low","given":"Adrian","non-dropping-particle":"","parse-names":false,"suffix":""},{"dropping-particle":"","family":"Zemb","given":"Olivier","non-dropping-particle":"","parse-names":false,"suffix":""},{"dropping-particle":"","family":"Koenig","given":"Joanna","non-dropping-particle":"","parse-names":false,"suffix":""},{"dropping-particle":"","family":"Michaelsen","given":"Astrid","non-dropping-particle":"","parse-names":false,"suffix":""},{"dropping-particle":"","family":"Manefield","given":"Michael J.","non-dropping-particle":"","parse-names":false,"suffix":""}],"container-title":"Environmental Microbiology","id":"ITEM-2","issue":"4","issued":{"date-parts":[["2012"]]},"page":"883-894","title":"Complete chloroform dechlorination by organochlorine respiration and fermentation","type":"article-journal","volume":"14"},"uris":["http://www.mendeley.com/documents/?uuid=b383d79a-46b7-3fbd-94a5-2abc6af062f0"]},{"id":"ITEM-3","itemData":{"DOI":"10.1111/1462-2920.13945","ISBN":"3907122046","ISSN":"14622912","PMID":"27768826","abstract":"Phytoplankton have been shown to harbour a diversity of hydrocarbonoclastic bacteria (HCB), yet it is not understood how these phytoplankton-associated HCB would respond in the event of an oil spill at sea. Here, we assess the diversity and dynamics of the bacterial community associated with a natural population of marine phytoplankton under oil spill-simulated conditions, and compare it to that of the free-living (non phytoplankton-associated) bacterial community. Whilst the crude oil severely impacted the phytoplankton population and was likely conducive to marine oil snow (MOS) formation, analysis of the MiSeq-derived 16S rRNA data revealed dramatic and differential shifts in the oil-amended communities that included blooms of recognised HCB (e.g. Thalassospira, Cycloclasticus), including putative novel phyla, as well as other groups with previously unqualified oil-degrading potential (Olleya, Winogradskyella, and members of the inconspicuous BD7-3 phylum). Notably, the oil biodegradation potential of the phytoplankton-associated community exceeded that of the free-living community, and it showed a preference to degrade substituted and non-substituted polycyclic aromatic hydrocarbons. Our study provides evidence of compartmentalisation of hydrocarbon-degrading capacity in the marine water column, wherein HCB associated with phytoplankton are better tuned to degrading crude oil hydrocarbons than that by the community of planktonic free-living bacteria.","author":[{"dropping-particle":"","family":"Chen","given":"Gao","non-dropping-particle":"","parse-names":false,"suffix":""},{"dropping-particle":"","family":"Kleindienst","given":"Sara","non-dropping-particle":"","parse-names":false,"suffix":""},{"dropping-particle":"","family":"Griffiths","given":"Daniel R.","non-dropping-particle":"","parse-names":false,"suffix":""},{"dropping-particle":"","family":"Mack","given":"E. Erin","non-dropping-particle":"","parse-names":false,"suffix":""},{"dropping-particle":"","family":"Seger","given":"Edward S.","non-dropping-particle":"","parse-names":false,"suffix":""},{"dropping-particle":"","family":"Löffler","given":"F. E.","non-dropping-particle":"","parse-names":false,"suffix":""}],"container-title":"Environmental Microbiology","id":"ITEM-3","issue":"11","issued":{"date-parts":[["2017","11"]]},"page":"4784-4796","title":"Mutualistic interaction between dichloromethane- and chloromethane-degrading bacteria in an anaerobic mixed culture","type":"article-journal","volume":"19"},"uris":["http://www.mendeley.com/documents/?uuid=2b40a3ca-5dfc-3950-a807-c1183f29448e"]},{"id":"ITEM-4","itemData":{"DOI":"10.1016/j.syapm.2016.12.001","ISSN":"16180984","abstract":"Taxonomic assignments of anaerobic dichloromethane (DCM)-degrading bacteria remain poorly constrained but are important for understanding the microbial diversity of organisms contributing to DCM turnover in environmental systems. We describe the taxonomic classification of a novel DCM degrader in consortium RM obtained from pristine Rio Mameyes sediment. Phylogenetic analysis of full-length 16S rRNA gene sequences demonstrated that the DCM degrader was most closely related to members of the genera Dehalobacter and Syntrophobotulus, but sequence similarities did not exceed 94% and 93%, respectively. Genome-aggregate average amino acid identities against Peptococcaceae members did not exceed 66%, suggesting that the DCM degrader does not affiliate with any described genus. Phylogenetic analysis of conserved single-copy functional genes supported that the DCM degrader represents a novel clade. Growth strictly depended on the presence of DCM, which was consumed at a rate of 160 ± 3 μmol L−1d−1. The DCM degrader attained 5.25 × 107 ± 1.0 × 107cells per μmol DCM consumed. Fluorescence in situ hybridization revealed rod-shaped cells 4 ± 0.8 μm long and 0.4 ± 0.1 μm wide. Based on the unique phylogenetic, genomic, and physiological characteristics, we propose that the DCM degrader represents a new genus and species, ‘Candidatus Dichloromethanomonas elyunquensis’.","author":[{"dropping-particle":"","family":"Kleindienst","given":"Sara","non-dropping-particle":"","parse-names":false,"suffix":""},{"dropping-particle":"","family":"Higgins","given":"Steven A.","non-dropping-particle":"","parse-names":false,"suffix":""},{"dropping-particle":"","family":"Tsementzi","given":"Despina","non-dropping-particle":"","parse-names":false,"suffix":""},{"dropping-particle":"","family":"Chen","given":"Gao","non-dropping-particle":"","parse-names":false,"suffix":""},{"dropping-particle":"","family":"Konstantinidis","given":"Konstantinos T.","non-dropping-particle":"","parse-names":false,"suffix":""},{"dropping-particle":"","family":"Mack","given":"E. Erin","non-dropping-particle":"","parse-names":false,"suffix":""},{"dropping-particle":"","family":"Löffler","given":"F. E.","non-dropping-particle":"","parse-names":false,"suffix":""}],"container-title":"Systematic and Applied Microbiology","id":"ITEM-4","issue":"3","issued":{"date-parts":[["2017","4","1"]]},"page":"150-159","publisher":"Urban &amp; Fischer","title":"‘Candidatus Dichloromethanomonas elyunquensis’ gen. nov., sp. nov., a dichloromethane-degrading anaerobe of the Peptococcaceae family","type":"article-journal","volume":"40"},"uris":["http://www.mendeley.com/documents/?uuid=33bfa6d6-efc2-320f-a38e-7f312ef25aff"]},{"id":"ITEM-5","itemData":{"DOI":"10.1128/AEM.07325-11","ISBN":"0099-2240","ISSN":"00992240","PMID":"22179245","abstract":"Dichloromethane (DCM) as the sole substrate supported growth of a Dehalobacter sp. in an enrichment culture derived from noncontaminated river sediment. DCM was not reductively dechlorinated, and acetate was produced, indicating DCM fermentation and </w:instrText>
      </w:r>
      <w:r w:rsidR="001C53C2" w:rsidRPr="00D61B15">
        <w:rPr>
          <w:rFonts w:ascii="Times New Roman" w:eastAsia="Times New Roman" w:hAnsi="Times New Roman" w:cs="Times New Roman"/>
          <w:sz w:val="24"/>
          <w:szCs w:val="24"/>
          <w:lang w:eastAsia="es-ES"/>
        </w:rPr>
        <w:instrText>further suggesting Dehalobacter growth is not limited to organohalide respiration.","author":[{"dropping-particle":"","family":"Justicia-Leon","given":"Shandra D.","non-dropping-particle":"","parse-names":false,"suffix":""},{"dropping-particle":"","family":"Ritalahti","given":"Kirsti M.","non-dropping-particle":"","parse-names":false,"suffix":""},{"dropping-particle":"","family":"Mack","given":"E. Erin","non-dropping-particle":"","parse-names":false,"suffix":""},{"dropping-particle":"","family":"Löffler","given":"F. E.","non-dropping-particle":"","parse-names":false,"suffix":""}],"container-title":"Applied and Environmental Microbiology","id":"ITEM-5","issue":"4","issued":{"date-parts":[["2012","2","15"]]},"page":"1288-1291","title":"Dichloromethane fermentation by a Dehalobacter sp. in an enrichment culture derived from pristine river sediment","type":"article-journal","volume":"78"},"uris":["http://www.mendeley.com/documents/?uuid=693c2df6-05ba-4ecc-a923-bde46a9c8faa"]}],"mendeley":{"formattedCitation":"(Chen et al., 2017; Justicia-Leon et al., 2012; Kleindienst et al., 2017; Lee et al., 2015, 2012)","plainTextFormattedCitation":"(Chen et al., 2017; Justicia-Leon et al., 2012; Kleindienst et al., 2017; Lee et al., 2015, 2012)","previouslyFormattedCitation":"(Chen et al., 2017; Justicia-Leon et al., 2012; Kleindienst et al., 2017; Lee et al., 2015, 2012)"},"properties":{"noteIndex":0},"schema":"https://github.com/citation-style-language/schema/raw/master/csl-citation.json"}</w:instrText>
      </w:r>
      <w:r w:rsidR="000F4E2A" w:rsidRPr="00D61B15">
        <w:rPr>
          <w:rFonts w:ascii="Times New Roman" w:eastAsia="Times New Roman" w:hAnsi="Times New Roman" w:cs="Times New Roman"/>
          <w:sz w:val="24"/>
          <w:szCs w:val="24"/>
          <w:lang w:val="en-GB" w:eastAsia="es-ES"/>
        </w:rPr>
        <w:fldChar w:fldCharType="separate"/>
      </w:r>
      <w:r w:rsidR="000D14E6" w:rsidRPr="00D61B15">
        <w:rPr>
          <w:rFonts w:ascii="Times New Roman" w:eastAsia="Times New Roman" w:hAnsi="Times New Roman" w:cs="Times New Roman"/>
          <w:noProof/>
          <w:sz w:val="24"/>
          <w:szCs w:val="24"/>
          <w:lang w:eastAsia="es-ES"/>
        </w:rPr>
        <w:t>(Chen et al., 2017; Justicia-Leon et al., 2012; Kleindienst et al., 2017; Lee et al., 2015, 2012)</w:t>
      </w:r>
      <w:r w:rsidR="000F4E2A" w:rsidRPr="00D61B15">
        <w:rPr>
          <w:rFonts w:ascii="Times New Roman" w:eastAsia="Times New Roman" w:hAnsi="Times New Roman" w:cs="Times New Roman"/>
          <w:sz w:val="24"/>
          <w:szCs w:val="24"/>
          <w:lang w:val="en-GB" w:eastAsia="es-ES"/>
        </w:rPr>
        <w:fldChar w:fldCharType="end"/>
      </w:r>
      <w:r w:rsidR="000F4E2A" w:rsidRPr="00D61B15">
        <w:rPr>
          <w:rFonts w:ascii="Times New Roman" w:eastAsia="Times New Roman" w:hAnsi="Times New Roman" w:cs="Times New Roman"/>
          <w:sz w:val="24"/>
          <w:szCs w:val="24"/>
          <w:lang w:eastAsia="es-ES"/>
        </w:rPr>
        <w:t>.</w:t>
      </w:r>
    </w:p>
    <w:p w14:paraId="16245966" w14:textId="184E45F4" w:rsidR="000F1F53" w:rsidRPr="00D61B15" w:rsidRDefault="009D4660" w:rsidP="00D16DB0">
      <w:pPr>
        <w:widowControl w:val="0"/>
        <w:spacing w:line="480" w:lineRule="auto"/>
        <w:ind w:firstLine="284"/>
        <w:rPr>
          <w:rFonts w:ascii="Times New Roman" w:eastAsia="Times New Roman" w:hAnsi="Times New Roman" w:cs="Times New Roman"/>
          <w:sz w:val="24"/>
          <w:szCs w:val="24"/>
          <w:lang w:val="en-GB" w:eastAsia="es-ES"/>
        </w:rPr>
      </w:pPr>
      <w:r w:rsidRPr="00D61B15">
        <w:rPr>
          <w:rFonts w:ascii="Times New Roman" w:eastAsia="Times New Roman" w:hAnsi="Times New Roman" w:cs="Times New Roman"/>
          <w:sz w:val="24"/>
          <w:szCs w:val="24"/>
          <w:lang w:eastAsia="es-ES"/>
        </w:rPr>
        <w:t xml:space="preserve"> </w:t>
      </w:r>
      <w:r w:rsidR="006F7232" w:rsidRPr="00D61B15">
        <w:rPr>
          <w:rFonts w:ascii="Times New Roman" w:eastAsia="Times New Roman" w:hAnsi="Times New Roman" w:cs="Times New Roman"/>
          <w:sz w:val="24"/>
          <w:szCs w:val="24"/>
          <w:lang w:val="en-GB" w:eastAsia="es-ES"/>
        </w:rPr>
        <w:t xml:space="preserve">Besides </w:t>
      </w:r>
      <w:r w:rsidR="00C62C25" w:rsidRPr="00D61B15">
        <w:rPr>
          <w:rFonts w:ascii="Times New Roman" w:eastAsia="Times New Roman" w:hAnsi="Times New Roman" w:cs="Times New Roman"/>
          <w:sz w:val="24"/>
          <w:szCs w:val="24"/>
          <w:lang w:val="en-GB" w:eastAsia="es-ES"/>
        </w:rPr>
        <w:t>direct release into groundwater,</w:t>
      </w:r>
      <w:r w:rsidR="006F7232" w:rsidRPr="00D61B15">
        <w:rPr>
          <w:rFonts w:ascii="Times New Roman" w:eastAsia="Times New Roman" w:hAnsi="Times New Roman" w:cs="Times New Roman"/>
          <w:sz w:val="24"/>
          <w:szCs w:val="24"/>
          <w:lang w:val="en-GB" w:eastAsia="es-ES"/>
        </w:rPr>
        <w:t xml:space="preserve"> </w:t>
      </w:r>
      <w:r w:rsidR="00DE7D62" w:rsidRPr="00D61B15">
        <w:rPr>
          <w:rFonts w:ascii="Times New Roman" w:eastAsia="Times New Roman" w:hAnsi="Times New Roman" w:cs="Times New Roman"/>
          <w:sz w:val="24"/>
          <w:szCs w:val="24"/>
          <w:lang w:val="en-GB" w:eastAsia="es-ES"/>
        </w:rPr>
        <w:t>DCM</w:t>
      </w:r>
      <w:r w:rsidR="00C62C25" w:rsidRPr="00D61B15">
        <w:rPr>
          <w:rFonts w:ascii="Times New Roman" w:eastAsia="Times New Roman" w:hAnsi="Times New Roman" w:cs="Times New Roman"/>
          <w:sz w:val="24"/>
          <w:szCs w:val="24"/>
          <w:lang w:val="en-GB" w:eastAsia="es-ES"/>
        </w:rPr>
        <w:t xml:space="preserve"> </w:t>
      </w:r>
      <w:r w:rsidR="006F7232" w:rsidRPr="00D61B15">
        <w:rPr>
          <w:rFonts w:ascii="Times New Roman" w:eastAsia="Times New Roman" w:hAnsi="Times New Roman" w:cs="Times New Roman"/>
          <w:sz w:val="24"/>
          <w:szCs w:val="24"/>
          <w:lang w:val="en-GB" w:eastAsia="es-ES"/>
        </w:rPr>
        <w:t>can</w:t>
      </w:r>
      <w:r w:rsidR="001C6BCF" w:rsidRPr="00D61B15">
        <w:rPr>
          <w:rFonts w:ascii="Times New Roman" w:eastAsia="Times New Roman" w:hAnsi="Times New Roman" w:cs="Times New Roman"/>
          <w:sz w:val="24"/>
          <w:szCs w:val="24"/>
          <w:lang w:val="en-GB" w:eastAsia="es-ES"/>
        </w:rPr>
        <w:t xml:space="preserve"> </w:t>
      </w:r>
      <w:r w:rsidR="00C62C25" w:rsidRPr="00D61B15">
        <w:rPr>
          <w:rFonts w:ascii="Times New Roman" w:eastAsia="Times New Roman" w:hAnsi="Times New Roman" w:cs="Times New Roman"/>
          <w:sz w:val="24"/>
          <w:szCs w:val="24"/>
          <w:lang w:val="en-GB" w:eastAsia="es-ES"/>
        </w:rPr>
        <w:t>also</w:t>
      </w:r>
      <w:r w:rsidR="001C6BCF" w:rsidRPr="00D61B15">
        <w:rPr>
          <w:rFonts w:ascii="Times New Roman" w:eastAsia="Times New Roman" w:hAnsi="Times New Roman" w:cs="Times New Roman"/>
          <w:sz w:val="24"/>
          <w:szCs w:val="24"/>
          <w:lang w:val="en-GB" w:eastAsia="es-ES"/>
        </w:rPr>
        <w:t xml:space="preserve"> </w:t>
      </w:r>
      <w:r w:rsidR="000F4E2A" w:rsidRPr="00D61B15">
        <w:rPr>
          <w:rFonts w:ascii="Times New Roman" w:eastAsia="Times New Roman" w:hAnsi="Times New Roman" w:cs="Times New Roman"/>
          <w:sz w:val="24"/>
          <w:szCs w:val="24"/>
          <w:lang w:val="en-GB" w:eastAsia="es-ES"/>
        </w:rPr>
        <w:t xml:space="preserve">be </w:t>
      </w:r>
      <w:r w:rsidR="001C6BCF" w:rsidRPr="00D61B15">
        <w:rPr>
          <w:rFonts w:ascii="Times New Roman" w:eastAsia="Times New Roman" w:hAnsi="Times New Roman" w:cs="Times New Roman"/>
          <w:sz w:val="24"/>
          <w:szCs w:val="24"/>
          <w:lang w:val="en-GB" w:eastAsia="es-ES"/>
        </w:rPr>
        <w:t xml:space="preserve">produced </w:t>
      </w:r>
      <w:r w:rsidR="00A5619A" w:rsidRPr="00D61B15">
        <w:rPr>
          <w:rFonts w:ascii="Times New Roman" w:eastAsia="Times New Roman" w:hAnsi="Times New Roman" w:cs="Times New Roman"/>
          <w:sz w:val="24"/>
          <w:szCs w:val="24"/>
          <w:lang w:val="en-GB" w:eastAsia="es-ES"/>
        </w:rPr>
        <w:t xml:space="preserve">by dehalogenation of </w:t>
      </w:r>
      <w:r w:rsidR="00E30B7C" w:rsidRPr="00D61B15">
        <w:rPr>
          <w:rFonts w:ascii="Times New Roman" w:eastAsia="Times New Roman" w:hAnsi="Times New Roman" w:cs="Times New Roman"/>
          <w:sz w:val="24"/>
          <w:szCs w:val="24"/>
          <w:lang w:val="en-GB" w:eastAsia="es-ES"/>
        </w:rPr>
        <w:t xml:space="preserve">the </w:t>
      </w:r>
      <w:r w:rsidR="006F42FA" w:rsidRPr="00D61B15">
        <w:rPr>
          <w:rFonts w:ascii="Times New Roman" w:eastAsia="Times New Roman" w:hAnsi="Times New Roman" w:cs="Times New Roman"/>
          <w:sz w:val="24"/>
          <w:szCs w:val="24"/>
          <w:lang w:val="en-GB" w:eastAsia="es-ES"/>
        </w:rPr>
        <w:t>higher</w:t>
      </w:r>
      <w:r w:rsidR="001C6BCF" w:rsidRPr="00D61B15">
        <w:rPr>
          <w:rFonts w:ascii="Times New Roman" w:eastAsia="Times New Roman" w:hAnsi="Times New Roman" w:cs="Times New Roman"/>
          <w:sz w:val="24"/>
          <w:szCs w:val="24"/>
          <w:lang w:val="en-GB" w:eastAsia="es-ES"/>
        </w:rPr>
        <w:t xml:space="preserve"> chlorinated </w:t>
      </w:r>
      <w:proofErr w:type="spellStart"/>
      <w:r w:rsidR="001C6BCF" w:rsidRPr="00D61B15">
        <w:rPr>
          <w:rFonts w:ascii="Times New Roman" w:eastAsia="Times New Roman" w:hAnsi="Times New Roman" w:cs="Times New Roman"/>
          <w:sz w:val="24"/>
          <w:szCs w:val="24"/>
          <w:lang w:val="en-GB" w:eastAsia="es-ES"/>
        </w:rPr>
        <w:t>methanes</w:t>
      </w:r>
      <w:proofErr w:type="spellEnd"/>
      <w:r w:rsidR="00A5619A" w:rsidRPr="00D61B15">
        <w:rPr>
          <w:rFonts w:ascii="Times New Roman" w:eastAsia="Times New Roman" w:hAnsi="Times New Roman" w:cs="Times New Roman"/>
          <w:sz w:val="24"/>
          <w:szCs w:val="24"/>
          <w:lang w:val="en-GB" w:eastAsia="es-ES"/>
        </w:rPr>
        <w:t xml:space="preserve"> (CMs), i.e. </w:t>
      </w:r>
      <w:r w:rsidR="005D4202" w:rsidRPr="00D61B15">
        <w:rPr>
          <w:rFonts w:ascii="Times New Roman" w:eastAsia="Times New Roman" w:hAnsi="Times New Roman" w:cs="Times New Roman"/>
          <w:sz w:val="24"/>
          <w:szCs w:val="24"/>
          <w:lang w:val="en-GB" w:eastAsia="es-ES"/>
        </w:rPr>
        <w:t>carbon tetrachloride</w:t>
      </w:r>
      <w:r w:rsidR="00CB4928" w:rsidRPr="00D61B15">
        <w:rPr>
          <w:rFonts w:ascii="Times New Roman" w:eastAsia="Times New Roman" w:hAnsi="Times New Roman" w:cs="Times New Roman"/>
          <w:sz w:val="24"/>
          <w:szCs w:val="24"/>
          <w:lang w:val="en-GB" w:eastAsia="es-ES"/>
        </w:rPr>
        <w:t xml:space="preserve"> (CT)</w:t>
      </w:r>
      <w:r w:rsidR="005D4202" w:rsidRPr="00D61B15">
        <w:rPr>
          <w:rFonts w:ascii="Times New Roman" w:eastAsia="Times New Roman" w:hAnsi="Times New Roman" w:cs="Times New Roman"/>
          <w:sz w:val="24"/>
          <w:szCs w:val="24"/>
          <w:lang w:val="en-GB" w:eastAsia="es-ES"/>
        </w:rPr>
        <w:t xml:space="preserve"> or chloroform (</w:t>
      </w:r>
      <w:r w:rsidR="001C6BCF" w:rsidRPr="00D61B15">
        <w:rPr>
          <w:rFonts w:ascii="Times New Roman" w:eastAsia="Times New Roman" w:hAnsi="Times New Roman" w:cs="Times New Roman"/>
          <w:sz w:val="24"/>
          <w:szCs w:val="24"/>
          <w:lang w:val="en-GB" w:eastAsia="es-ES"/>
        </w:rPr>
        <w:t>CF</w:t>
      </w:r>
      <w:r w:rsidR="005D4202" w:rsidRPr="00D61B15">
        <w:rPr>
          <w:rFonts w:ascii="Times New Roman" w:eastAsia="Times New Roman" w:hAnsi="Times New Roman" w:cs="Times New Roman"/>
          <w:sz w:val="24"/>
          <w:szCs w:val="24"/>
          <w:lang w:val="en-GB" w:eastAsia="es-ES"/>
        </w:rPr>
        <w:t>)</w:t>
      </w:r>
      <w:r w:rsidR="00A5619A" w:rsidRPr="00D61B15">
        <w:rPr>
          <w:rFonts w:ascii="Times New Roman" w:eastAsia="Times New Roman" w:hAnsi="Times New Roman" w:cs="Times New Roman"/>
          <w:sz w:val="24"/>
          <w:szCs w:val="24"/>
          <w:lang w:val="en-GB" w:eastAsia="es-ES"/>
        </w:rPr>
        <w:t xml:space="preserve">. The latter </w:t>
      </w:r>
      <w:r w:rsidR="001C6BCF" w:rsidRPr="00D61B15">
        <w:rPr>
          <w:rFonts w:ascii="Times New Roman" w:eastAsia="Times New Roman" w:hAnsi="Times New Roman" w:cs="Times New Roman"/>
          <w:sz w:val="24"/>
          <w:szCs w:val="24"/>
          <w:lang w:val="en-GB" w:eastAsia="es-ES"/>
        </w:rPr>
        <w:t xml:space="preserve">is listed as a </w:t>
      </w:r>
      <w:r w:rsidR="006F7232" w:rsidRPr="00D61B15">
        <w:rPr>
          <w:rFonts w:ascii="Times New Roman" w:eastAsia="Times New Roman" w:hAnsi="Times New Roman" w:cs="Times New Roman"/>
          <w:sz w:val="24"/>
          <w:szCs w:val="24"/>
          <w:lang w:val="en-GB" w:eastAsia="es-ES"/>
        </w:rPr>
        <w:t xml:space="preserve">probable carcinogen and a priority </w:t>
      </w:r>
      <w:r w:rsidR="00C62C25" w:rsidRPr="00D61B15">
        <w:rPr>
          <w:rFonts w:ascii="Times New Roman" w:eastAsia="Times New Roman" w:hAnsi="Times New Roman" w:cs="Times New Roman"/>
          <w:sz w:val="24"/>
          <w:szCs w:val="24"/>
          <w:lang w:val="en-GB" w:eastAsia="es-ES"/>
        </w:rPr>
        <w:lastRenderedPageBreak/>
        <w:t xml:space="preserve">contaminant </w:t>
      </w:r>
      <w:r w:rsidR="00A5619A" w:rsidRPr="00D61B15">
        <w:rPr>
          <w:rFonts w:ascii="Times New Roman" w:eastAsia="Times New Roman" w:hAnsi="Times New Roman" w:cs="Times New Roman"/>
          <w:sz w:val="24"/>
          <w:szCs w:val="24"/>
          <w:lang w:val="en-GB" w:eastAsia="es-ES"/>
        </w:rPr>
        <w:t xml:space="preserve">as well </w:t>
      </w:r>
      <w:r w:rsidRPr="00D61B15">
        <w:rPr>
          <w:rFonts w:ascii="Times New Roman" w:eastAsia="Times New Roman" w:hAnsi="Times New Roman" w:cs="Times New Roman"/>
          <w:sz w:val="24"/>
          <w:szCs w:val="24"/>
          <w:lang w:val="en-GB" w:eastAsia="es-ES"/>
        </w:rPr>
        <w:fldChar w:fldCharType="begin" w:fldLock="1"/>
      </w:r>
      <w:r w:rsidR="0052280D" w:rsidRPr="00D61B15">
        <w:rPr>
          <w:rFonts w:ascii="Times New Roman" w:eastAsia="Times New Roman" w:hAnsi="Times New Roman" w:cs="Times New Roman"/>
          <w:sz w:val="24"/>
          <w:szCs w:val="24"/>
          <w:lang w:val="en-GB" w:eastAsia="es-ES"/>
        </w:rPr>
        <w:instrText>ADDIN CSL_CITATION {"citationItems":[{"id":"ITEM-1","itemData":{"URL":"https://www.atsdr.cdc.gov/SPL/index.html","accessed":{"date-parts":[["2017","10","31"]]},"author":[{"dropping-particle":"","family":"ATSDR","given":"","non-dropping-particle":"","parse-names":false,"suffix":""}],"container-title":"Substance priority list","id":"ITEM-1","issued":{"date-parts":[["2016"]]},"title":"Substance priority list","type":"webpage"},"uris":["http://www.mendeley.com/documents/?uuid=b6453ec2-3b6a-38b5-ad95-fb2847dab30a"]},{"id":"ITEM-2","itemData":{"ISBN":"9783527334704","URL":"http://ec.europa.eu/environment/water/water-framework/priority_substances.htm","accessed":{"date-parts":[["2017","10","31"]]},"author":[{"dropping-particle":"","family":"European Commission","given":"","non-dropping-particle":"","parse-names":false,"suffix":""}],"id":"ITEM-2","issued":{"date-parts":[["2012"]]},"page":"17-147","title":"Priority Substances and Certain Other Pollutants according to Annex II of Directive 2008/105/EC","type":"webpage"},"uris":["http://www.mendeley.com/documents/?uuid=866789af-545e-3401-8b54-5da24d618cb0"]},{"id":"ITEM-3","itemData":{"URL":"https://monographs.iarc.fr/list-of-classifications-volumes/","accessed":{"date-parts":[["2018","10","6"]]},"author":[{"dropping-particle":"","family":"IARC","given":"","non-dropping-particle":"","parse-names":false,"suffix":""}],"container-title":"IARC Monographs on the Evaluation of Carcinogenic Risks to Humans","id":"ITEM-3","issued":{"date-parts":[["2018"]]},"title":"List of classifications, Volumes 1-122","type":"webpage"},"uris":["http://www.mendeley.com/documents/?uuid=a8227c1c-855b-33ea-b90f-01245de6a757"]}],"mendeley":{"formattedCitation":"(ATSDR, 2016; European Commission, 2012; IARC, 2018)","plainTextFormattedCitation":"(ATSDR, 2016; European Commission, 2012; IARC, 2018)","previouslyFormattedCitation":"(ATSDR, 2016; European Commission, 2012; IARC, 2018)"},"properties":{"noteIndex":0},"schema":"https://github.com/citation-style-language/schema/raw/master/csl-citation.json"}</w:instrText>
      </w:r>
      <w:r w:rsidRPr="00D61B15">
        <w:rPr>
          <w:rFonts w:ascii="Times New Roman" w:eastAsia="Times New Roman" w:hAnsi="Times New Roman" w:cs="Times New Roman"/>
          <w:sz w:val="24"/>
          <w:szCs w:val="24"/>
          <w:lang w:val="en-GB" w:eastAsia="es-ES"/>
        </w:rPr>
        <w:fldChar w:fldCharType="separate"/>
      </w:r>
      <w:r w:rsidR="000D14E6" w:rsidRPr="00D61B15">
        <w:rPr>
          <w:rFonts w:ascii="Times New Roman" w:eastAsia="Times New Roman" w:hAnsi="Times New Roman" w:cs="Times New Roman"/>
          <w:noProof/>
          <w:sz w:val="24"/>
          <w:szCs w:val="24"/>
          <w:lang w:val="en-GB" w:eastAsia="es-ES"/>
        </w:rPr>
        <w:t>(ATSDR, 2016; European Commission, 2012; IARC, 2018)</w:t>
      </w:r>
      <w:r w:rsidRPr="00D61B15">
        <w:rPr>
          <w:rFonts w:ascii="Times New Roman" w:eastAsia="Times New Roman" w:hAnsi="Times New Roman" w:cs="Times New Roman"/>
          <w:sz w:val="24"/>
          <w:szCs w:val="24"/>
          <w:lang w:val="en-GB" w:eastAsia="es-ES"/>
        </w:rPr>
        <w:fldChar w:fldCharType="end"/>
      </w:r>
      <w:r w:rsidR="00044062" w:rsidRPr="00D61B15">
        <w:rPr>
          <w:rFonts w:ascii="Times New Roman" w:eastAsia="Times New Roman" w:hAnsi="Times New Roman" w:cs="Times New Roman"/>
          <w:sz w:val="24"/>
          <w:szCs w:val="24"/>
          <w:lang w:val="en-GB" w:eastAsia="es-ES"/>
        </w:rPr>
        <w:t>.</w:t>
      </w:r>
      <w:r w:rsidR="005D4202" w:rsidRPr="00D61B15">
        <w:rPr>
          <w:rFonts w:ascii="Times New Roman" w:eastAsia="Times New Roman" w:hAnsi="Times New Roman" w:cs="Times New Roman"/>
          <w:sz w:val="24"/>
          <w:szCs w:val="24"/>
          <w:lang w:val="en-GB" w:eastAsia="es-ES"/>
        </w:rPr>
        <w:t xml:space="preserve"> </w:t>
      </w:r>
      <w:r w:rsidR="0066131C" w:rsidRPr="00D61B15">
        <w:rPr>
          <w:rFonts w:ascii="Times New Roman" w:eastAsia="Times New Roman" w:hAnsi="Times New Roman" w:cs="Times New Roman"/>
          <w:sz w:val="24"/>
          <w:szCs w:val="24"/>
          <w:lang w:val="en-GB" w:eastAsia="es-ES"/>
        </w:rPr>
        <w:t xml:space="preserve">Under anoxic conditions, </w:t>
      </w:r>
      <w:r w:rsidR="00C62C25" w:rsidRPr="00D61B15">
        <w:rPr>
          <w:rFonts w:ascii="Times New Roman" w:eastAsia="Times New Roman" w:hAnsi="Times New Roman" w:cs="Times New Roman"/>
          <w:sz w:val="24"/>
          <w:szCs w:val="24"/>
          <w:lang w:val="en-GB" w:eastAsia="es-ES"/>
        </w:rPr>
        <w:t xml:space="preserve">DCM </w:t>
      </w:r>
      <w:r w:rsidR="006F42FA" w:rsidRPr="00D61B15">
        <w:rPr>
          <w:rFonts w:ascii="Times New Roman" w:eastAsia="Times New Roman" w:hAnsi="Times New Roman" w:cs="Times New Roman"/>
          <w:sz w:val="24"/>
          <w:szCs w:val="24"/>
          <w:lang w:val="en-GB" w:eastAsia="es-ES"/>
        </w:rPr>
        <w:t xml:space="preserve">might </w:t>
      </w:r>
      <w:r w:rsidR="00C62C25" w:rsidRPr="00D61B15">
        <w:rPr>
          <w:rFonts w:ascii="Times New Roman" w:eastAsia="Times New Roman" w:hAnsi="Times New Roman" w:cs="Times New Roman"/>
          <w:sz w:val="24"/>
          <w:szCs w:val="24"/>
          <w:lang w:val="en-GB" w:eastAsia="es-ES"/>
        </w:rPr>
        <w:t xml:space="preserve">derive either from the </w:t>
      </w:r>
      <w:r w:rsidR="00BA2E02" w:rsidRPr="00D61B15">
        <w:rPr>
          <w:rFonts w:ascii="Times New Roman" w:eastAsia="Times New Roman" w:hAnsi="Times New Roman" w:cs="Times New Roman"/>
          <w:sz w:val="24"/>
          <w:szCs w:val="24"/>
          <w:lang w:val="en-GB" w:eastAsia="es-ES"/>
        </w:rPr>
        <w:t>hydrogenolysis</w:t>
      </w:r>
      <w:r w:rsidR="00C62C25" w:rsidRPr="00D61B15">
        <w:rPr>
          <w:rFonts w:ascii="Times New Roman" w:eastAsia="Times New Roman" w:hAnsi="Times New Roman" w:cs="Times New Roman"/>
          <w:sz w:val="24"/>
          <w:szCs w:val="24"/>
          <w:lang w:val="en-GB" w:eastAsia="es-ES"/>
        </w:rPr>
        <w:t xml:space="preserve"> of CF </w:t>
      </w:r>
      <w:r w:rsidR="006F7232" w:rsidRPr="00D61B15">
        <w:rPr>
          <w:rFonts w:ascii="Times New Roman" w:eastAsia="Times New Roman" w:hAnsi="Times New Roman" w:cs="Times New Roman"/>
          <w:sz w:val="24"/>
          <w:szCs w:val="24"/>
          <w:lang w:val="en-GB" w:eastAsia="es-ES"/>
        </w:rPr>
        <w:t>by</w:t>
      </w:r>
      <w:r w:rsidR="00BA2E02" w:rsidRPr="00D61B15">
        <w:rPr>
          <w:rFonts w:ascii="Times New Roman" w:eastAsia="Times New Roman" w:hAnsi="Times New Roman" w:cs="Times New Roman"/>
          <w:sz w:val="24"/>
          <w:szCs w:val="24"/>
          <w:lang w:val="en-GB" w:eastAsia="es-ES"/>
        </w:rPr>
        <w:t xml:space="preserve"> the organohalide-respiring bacteria</w:t>
      </w:r>
      <w:r w:rsidR="006F7232" w:rsidRPr="00D61B15">
        <w:rPr>
          <w:rFonts w:ascii="Times New Roman" w:eastAsia="Times New Roman" w:hAnsi="Times New Roman" w:cs="Times New Roman"/>
          <w:sz w:val="24"/>
          <w:szCs w:val="24"/>
          <w:lang w:val="en-GB" w:eastAsia="es-ES"/>
        </w:rPr>
        <w:t xml:space="preserve"> </w:t>
      </w:r>
      <w:r w:rsidR="006F7232" w:rsidRPr="00D61B15">
        <w:rPr>
          <w:rFonts w:ascii="Times New Roman" w:eastAsia="Times New Roman" w:hAnsi="Times New Roman" w:cs="Times New Roman"/>
          <w:i/>
          <w:sz w:val="24"/>
          <w:szCs w:val="24"/>
          <w:lang w:val="en-GB" w:eastAsia="es-ES"/>
        </w:rPr>
        <w:t>Dehalobacter</w:t>
      </w:r>
      <w:r w:rsidR="006F7232" w:rsidRPr="00D61B15">
        <w:rPr>
          <w:rFonts w:ascii="Times New Roman" w:eastAsia="Times New Roman" w:hAnsi="Times New Roman" w:cs="Times New Roman"/>
          <w:sz w:val="24"/>
          <w:szCs w:val="24"/>
          <w:lang w:val="en-GB" w:eastAsia="es-ES"/>
        </w:rPr>
        <w:t xml:space="preserve"> </w:t>
      </w:r>
      <w:r w:rsidR="00BA2E02" w:rsidRPr="00D61B15">
        <w:rPr>
          <w:rFonts w:ascii="Times New Roman" w:eastAsia="Times New Roman" w:hAnsi="Times New Roman" w:cs="Times New Roman"/>
          <w:sz w:val="24"/>
          <w:szCs w:val="24"/>
          <w:lang w:val="en-GB" w:eastAsia="es-ES"/>
        </w:rPr>
        <w:t xml:space="preserve">sp. </w:t>
      </w:r>
      <w:r w:rsidR="006F7232" w:rsidRPr="00D61B15">
        <w:rPr>
          <w:rFonts w:ascii="Times New Roman" w:eastAsia="Times New Roman" w:hAnsi="Times New Roman" w:cs="Times New Roman"/>
          <w:sz w:val="24"/>
          <w:szCs w:val="24"/>
          <w:lang w:val="en-GB" w:eastAsia="es-ES"/>
        </w:rPr>
        <w:t xml:space="preserve">and </w:t>
      </w:r>
      <w:r w:rsidR="006F7232" w:rsidRPr="00D61B15">
        <w:rPr>
          <w:rFonts w:ascii="Times New Roman" w:eastAsia="Times New Roman" w:hAnsi="Times New Roman" w:cs="Times New Roman"/>
          <w:i/>
          <w:sz w:val="24"/>
          <w:szCs w:val="24"/>
          <w:lang w:val="en-GB" w:eastAsia="es-ES"/>
        </w:rPr>
        <w:t>Desulfitobacterium</w:t>
      </w:r>
      <w:r w:rsidR="006F7232" w:rsidRPr="00D61B15">
        <w:rPr>
          <w:rFonts w:ascii="Times New Roman" w:eastAsia="Times New Roman" w:hAnsi="Times New Roman" w:cs="Times New Roman"/>
          <w:sz w:val="24"/>
          <w:szCs w:val="24"/>
          <w:lang w:val="en-GB" w:eastAsia="es-ES"/>
        </w:rPr>
        <w:t xml:space="preserve"> </w:t>
      </w:r>
      <w:r w:rsidR="00BA2E02" w:rsidRPr="00D61B15">
        <w:rPr>
          <w:rFonts w:ascii="Times New Roman" w:eastAsia="Times New Roman" w:hAnsi="Times New Roman" w:cs="Times New Roman"/>
          <w:sz w:val="24"/>
          <w:szCs w:val="24"/>
          <w:lang w:val="en-GB" w:eastAsia="es-ES"/>
        </w:rPr>
        <w:t xml:space="preserve">sp. </w:t>
      </w:r>
      <w:r w:rsidR="00B0597D" w:rsidRPr="00D61B15">
        <w:rPr>
          <w:rFonts w:ascii="Times New Roman" w:eastAsia="Times New Roman" w:hAnsi="Times New Roman" w:cs="Times New Roman"/>
          <w:sz w:val="24"/>
          <w:szCs w:val="24"/>
          <w:lang w:val="en-GB" w:eastAsia="es-ES"/>
        </w:rPr>
        <w:fldChar w:fldCharType="begin" w:fldLock="1"/>
      </w:r>
      <w:r w:rsidR="00CC3BBE" w:rsidRPr="00D61B15">
        <w:rPr>
          <w:rFonts w:ascii="Times New Roman" w:eastAsia="Times New Roman" w:hAnsi="Times New Roman" w:cs="Times New Roman"/>
          <w:sz w:val="24"/>
          <w:szCs w:val="24"/>
          <w:lang w:val="en-GB" w:eastAsia="es-ES"/>
        </w:rPr>
        <w:instrText>ADDIN CSL_CITATION {"citationItems":[{"id":"ITEM-1","itemData":{"DOI":"10.1111/1462-2920.12387","ISBN":"1462-2920 (Electronic)\\r1462-2912 (Linking)","ISSN":"14622920","PMID":"24428759","abstract":"1,1,1-Trichloroethane (TCA) and chloroform are two notorious groundwater pollutants. Here we report the isolation and characterization of Desulfitobacterium sp. strain PR that rapidly dechlorinates both compounds. In pyruvate-amended medium, strain PR reductively dechlorinates approximately 1.0 mM TCA completely to monochloroethane within 15 days. Under the same conditions, strain PR dechlorinates approximately 1.2 mM chloroform to predominantly dichloromethane ( approximately 1.14 mM) and trace amount of monochloromethane ( approximately 0.06 mM) within 10 days. Strain PR shares 96.7% 16S rRNA gene sequence similarity with its closest relative - Desulfitobacterium metallireducens strain 853-15; however, it distinguishes itself from known Desulfitobacterium strains by its inability of utilizing several of their commonly shared substrates such as lactate, thiosulfate and sulfite. A reductive dehalogenase gene (ctrA) in strain PR was identified to be responsible for dechlorination of both TCA and chloroform, showing a maximum expression level of 5.95 approximately 6.25 copies of transcripts cell(-1) . CtrA shares 94% amino acid sequence identity with CfrA in Dehalobacter sp. strain CF50 and DcrA in Dehalobacter sp. strain DCA. Interestingly, strain PR could tolerate high aqueous concentrations (up to 0.45 mM) of trichloroethene, another groundwater pollutant that often coexists with TCA/chloroform. As the first chloroform-respiring and the second TCA-respiring isolate that has been identified, Desulfitobacterium sp. strain PR may prove useful in remediation of halogenated alkanes with trihalomethyl (-CX(3)) groups.","author":[{"dropping-particle":"","family":"Ding","given":"Chang","non-dropping-particle":"","parse-names":false,"suffix":""},{"dropping-particle":"","family":"Zhao","given":"Siyan","non-dropping-particle":"","parse-names":false,"suffix":""},{"dropping-particle":"","family":"He","given":"Jianzhong","non-dropping-particle":"","parse-names":false,"suffix":""}],"container-title":"Environmental Microbiology","id":"ITEM-1","issue":"11","issued":{"date-parts":[["2014"]]},"page":"3387-3397","title":"A Desulfitobacterium sp. strain PR reductively dechlorinates both 1,1,1-trichloroethane and chloroform","type":"article-journal","volume":"16"},"uris":["http://www.mendeley.com/documents/?uuid=dab28205-91ef-336e-a636-fba606b1f4e7"]},{"id":"ITEM-2","itemData":{"DOI":"10.1098/rstb.2012.0318","ISSN":"09628436","PMID":"23479748","abstract":"Two novel reductive dehalogenases (RDases) that are highly similar to each other but catalyse distinct dechlorination reactions were identified from Dehalobacter-containing mixed cultures. These two RDases were partially purified from crude protein extracts of anaerobic dechlorinating enrichment cultures using blue native polyacrylamide gel electrophoresis. Gel slices were assayed for dechlorinating activity, and associated proteins were identified using liquid chromatography tandem mass spectrometry with the metagenome of the parent culture as the reference database. The two RDases identified, annotated as CfrA and DcrA, share an amino acid identity of 95.2 per cent, but use different substrates: CfrA dechlorinates chloroform (CF) and 1,1,1-trichloroethane (1,1,1-TCA), but not 1,1-dichloroethane; DcrA dechlorinates 1,1-dichloroethane, but not CF or 1,1,1-TCA. These two novel RDases share no more than 40 per cent amino acid identity to any other known or putative RDases, but both have a twin-arginine motif and two iron-sulfur binding motifs conserved in most RDases. Peptides specific to two putative membrane anchor proteins, annotated as CfrB and DcrB, were also detected in gel slices.","author":[{"dropping-particle":"","family":"Tang","given":"Shuiquan","non-dropping-particle":"","parse-names":false,"suffix":""},{"dropping-particle":"","family":"Edwards","given":"E.","non-dropping-particle":"","parse-names":false,"suffix":""}],"container-title":"Philosophical Transactions of the Royal Society B: Biological Sciences","id":"ITEM-2","issue":"1616","issued":{"date-parts":[["2013"]]},"title":"Identification of Dehalobacter reductive dehalogenases that catalyse dechlorination of chloroform, 1,1,1- trichloroethane and 1,1-dichloroethane","type":"article-journal","volume":"368"},"uris":["http://www.mendeley.com/documents/?uuid=1b6713d0-7fb0-3228-8d8c-9575e1c1e55e"]},{"id":"ITEM-3","itemData":{"DOI":"10.1111/1462-2920.13287","ISSN":"14622912","abstract":"Dehalobacter strain UNSWDHB can dechlorinate up to 4 mM trichloromethane at a rate of 0.1 mM per day to dichloromethane. and 1,1,2-trichloroethane (1 mM, 0.1 mM per day) with the unprecedented product profile of 1,2-dichloroethane and vinyl chloride. 1,1,1-trichloroethane and 1,1-dichloroethane were slowly utilised by strain UNSWDHB and were not completely removed, with minimum threshold concentrations of 0.12 mM and 0.07 mM respectively under growth conditions. Enzyme kinetic experiments confirmed strong substrate affinity for trichloromethane and 1,1,2-trichloroethane (Km = 30 and 62 µM, respectively) and poor substrate affinity for 1,1,1-trichloroethane and 1,1-dichloroethane (Km = 238 and 837 µM, respectively). Comparison of enzyme kinetic and growth data with other trichloromethane respiring organisms (Dehalobacter sp. strain CF and Desulfitobacterium sp. Strain PR) suggests an adaptation of strain UNSWDHB to trichloromethane. The trichloromethane RDase (TmrA) expressed by strain UNSWDHB was identified by BN-PAGE and functionally characterised. Amino acid comparison of homologous RDases from all three organisms revealed only six significant amino acid substitutions/deletions, which are likely to be crucial for substrate specificity. Furthermore strain UNSWDHB was shown to grow without exogenous supply of cobalamin confirming genomic-based predictions of a fully functional cobalamin synthetic pathway.","author":[{"dropping-particle":"","family":"Wong","given":"Yie K","non-dropping-particle":"","parse-names":false,"suffix":""},{"dropping-particle":"","family":"Holland","given":"Sophie I","non-dropping-particle":"","parse-names":false,"suffix":""},{"dropping-particle":"","family":"Ertan","given":"Haluk","non-dropping-particle":"","parse-names":false,"suffix":""},{"dropping-particle":"","family":"Manefield","given":"Michael J.","non-dropping-particle":"","parse-names":false,"suffix":""},{"dropping-particle":"","family":"Lee","given":"Matthew","non-dropping-particle":"","parse-names":false,"suffix":""}],"container-title":"Environmental Microbiology","id":"ITEM-3","issue":"9","issued":{"date-parts":[["2016","9"]]},"page":"3092-3105","title":"Isolation and characterization of Dehalobacter sp. strain UNSWDHB capable of chloroform and chlorinated ethane respiration","type":"article-journal","volume":"18"},"uris":["http://www.mendeley.com/documents/?uuid=342fa529-a7d5-350c-9ca0-5f43c80dd0c4"]},{"id":"ITEM-4","itemData":{"DOI":"10.1021/es3010317","ISBN":"0013-936X","ISSN":"0013936X","PMID":"22900494","abstract":"Compound specific isotope analysis (CSIA) has been applied to monitor bioremediation of groundwater contaminants and provide insight into mechanisms of transformation of chlorinated ethanes. To date there is little information on its applicability for chlorinated methanes. Moreover, published enrichment factors (ε) observed during the biotic and abiotic degradation of chlorinated alkanes, such as carbon tetrachloride (CT); 1,1,1-trichloroethane (1,1,1-TCA); and 1,1-dichloroethane (1,1-DCA), range from -26.5‰ to -1.8‰ and illustrate a system where similar C-Cl bonds are cleaved but significantly different isotope enrichment factors are observed. In the current study, biotic degradation of chloroform (CF) to dichloromethane (DCM) was carried out by the Dehalobacter containing culture DHB-CF/MEL also shown to degrade 1,1,1-TCA and 1,1-DCA. The carbon isotope enrichment factor (ε) measured during biodegradation of CF was -27.5‰ ± 0.9‰, consistent with the theoretical maximum kinetic isotope effect for C-Cl bond cleavage. Unlike 1,1,1-TCA and 1,1-DCA, reductive dechlorination of CF by the Dehalobacter-containing culture shows no evidence of suppression of the intrinsic maximum kinetic isotope effect. Such a large fractionation effect, comparable to those published for cis-1,2-dichloroethene (cDCE) and vinyl chloride (VC) suggests CSIA has significant potential to identify and monitor biodegradation of CF, as well as important implications for recent efforts to fingerprint natural versus anthropogenic sources of CF in soils and groundwater.","author":[{"dropping-particle":"","family":"Chan","given":"Calvin C H","non-dropping-particle":"","parse-names":false,"suffix":""},{"dropping-particle":"","family":"Mundle","given":"Scott O. C.","non-dropping-particle":"","parse-names":false,"suffix":""},{"dropping-particle":"","family":"Eckert","given":"Thomas","non-dropping-particle":"","parse-names":false,"suffix":""},{"dropping-particle":"","family":"Liang","given":"Xiaoming","non-dropping-particle":"","parse-names":false,"suffix":""},{"dropping-particle":"","family":"Tang","given":"Shuiquan","non-dropping-particle":"","parse-names":false,"suffix":""},{"dropping-particle":"","family":"Lacrampe-Couloume","given":"Georges","non-dropping-particle":"","parse-names":false,"suffix":""},{"dropping-particle":"","family":"Edwards","given":"E.","non-dropping-particle":"","parse-names":false,"suffix":""},{"dropping-particle":"","family":"Sherwood Lollar","given":"B.","non-dropping-particle":"","parse-names":false,"suffix":""}],"container-title":"Environmental Science and Technology","id":"ITEM-4","issue":"18","issued":{"date-parts":[["2012"]]},"page":"10154-10160","title":"Large carbon isotope fractionation during biodegradation of chloroform by Dehalobacter cultures","type":"article-journal","volume":"46"},"uris":["http://www.mendeley.com/documents/?uuid=83386515-fe2f-3ee0-9789-eb551dbc536b"]}],"mendeley":{"formattedCitation":"(Chan et al., 2012; Ding et al., 2014; Tang and Edwards, 2013; Wong et al., 2016)","plainTextFormattedCitation":"(Chan et al., 2012; Ding et al., 2014; Tang and Edwards, 2013; Wong et al., 2016)","previouslyFormattedCitation":"(Chan et al., 2012; Ding et al., 2014; Tang and Edwards, 2013; Wong et al., 2016)"},"properties":{"noteIndex":0},"schema":"https://github.com/citation-style-language/schema/raw/master/csl-citation.json"}</w:instrText>
      </w:r>
      <w:r w:rsidR="00B0597D" w:rsidRPr="00D61B15">
        <w:rPr>
          <w:rFonts w:ascii="Times New Roman" w:eastAsia="Times New Roman" w:hAnsi="Times New Roman" w:cs="Times New Roman"/>
          <w:sz w:val="24"/>
          <w:szCs w:val="24"/>
          <w:lang w:val="en-GB" w:eastAsia="es-ES"/>
        </w:rPr>
        <w:fldChar w:fldCharType="separate"/>
      </w:r>
      <w:r w:rsidR="000D14E6" w:rsidRPr="00D61B15">
        <w:rPr>
          <w:rFonts w:ascii="Times New Roman" w:eastAsia="Times New Roman" w:hAnsi="Times New Roman" w:cs="Times New Roman"/>
          <w:noProof/>
          <w:sz w:val="24"/>
          <w:szCs w:val="24"/>
          <w:lang w:val="en-GB" w:eastAsia="es-ES"/>
        </w:rPr>
        <w:t>(Chan et al., 2012; Ding et al., 2014; Tang and Edwards, 2013; Wong et al., 2016)</w:t>
      </w:r>
      <w:r w:rsidR="00B0597D" w:rsidRPr="00D61B15">
        <w:rPr>
          <w:rFonts w:ascii="Times New Roman" w:eastAsia="Times New Roman" w:hAnsi="Times New Roman" w:cs="Times New Roman"/>
          <w:sz w:val="24"/>
          <w:szCs w:val="24"/>
          <w:lang w:val="en-GB" w:eastAsia="es-ES"/>
        </w:rPr>
        <w:fldChar w:fldCharType="end"/>
      </w:r>
      <w:r w:rsidR="008C11FB" w:rsidRPr="00D61B15">
        <w:rPr>
          <w:rFonts w:ascii="Times New Roman" w:eastAsia="Times New Roman" w:hAnsi="Times New Roman" w:cs="Times New Roman"/>
          <w:sz w:val="24"/>
          <w:szCs w:val="24"/>
          <w:lang w:val="en-GB" w:eastAsia="es-ES"/>
        </w:rPr>
        <w:t xml:space="preserve">. </w:t>
      </w:r>
      <w:r w:rsidR="00AB7D89" w:rsidRPr="00D61B15">
        <w:rPr>
          <w:rFonts w:ascii="Times New Roman" w:eastAsia="Times New Roman" w:hAnsi="Times New Roman" w:cs="Times New Roman"/>
          <w:sz w:val="24"/>
          <w:szCs w:val="24"/>
          <w:lang w:val="en-GB" w:eastAsia="es-ES"/>
        </w:rPr>
        <w:t>Also, t</w:t>
      </w:r>
      <w:r w:rsidR="008C11FB" w:rsidRPr="00D61B15">
        <w:rPr>
          <w:rFonts w:ascii="Times New Roman" w:eastAsia="Times New Roman" w:hAnsi="Times New Roman" w:cs="Times New Roman"/>
          <w:sz w:val="24"/>
          <w:szCs w:val="24"/>
          <w:lang w:val="en-GB" w:eastAsia="es-ES"/>
        </w:rPr>
        <w:t xml:space="preserve">he </w:t>
      </w:r>
      <w:r w:rsidR="00AB7D89" w:rsidRPr="00D61B15">
        <w:rPr>
          <w:rFonts w:ascii="Times New Roman" w:eastAsia="Times New Roman" w:hAnsi="Times New Roman" w:cs="Times New Roman"/>
          <w:sz w:val="24"/>
          <w:szCs w:val="24"/>
          <w:lang w:val="en-GB" w:eastAsia="es-ES"/>
        </w:rPr>
        <w:t xml:space="preserve">anaerobic </w:t>
      </w:r>
      <w:r w:rsidR="00DC049F" w:rsidRPr="00D61B15">
        <w:rPr>
          <w:rFonts w:ascii="Times New Roman" w:eastAsia="Times New Roman" w:hAnsi="Times New Roman" w:cs="Times New Roman"/>
          <w:sz w:val="24"/>
          <w:szCs w:val="24"/>
          <w:lang w:val="en-GB" w:eastAsia="es-ES"/>
        </w:rPr>
        <w:t>degradation</w:t>
      </w:r>
      <w:r w:rsidR="008C11FB" w:rsidRPr="00D61B15">
        <w:rPr>
          <w:rFonts w:ascii="Times New Roman" w:eastAsia="Times New Roman" w:hAnsi="Times New Roman" w:cs="Times New Roman"/>
          <w:sz w:val="24"/>
          <w:szCs w:val="24"/>
          <w:lang w:val="en-GB" w:eastAsia="es-ES"/>
        </w:rPr>
        <w:t xml:space="preserve"> </w:t>
      </w:r>
      <w:r w:rsidR="00AB7D89" w:rsidRPr="00D61B15">
        <w:rPr>
          <w:rFonts w:ascii="Times New Roman" w:eastAsia="Times New Roman" w:hAnsi="Times New Roman" w:cs="Times New Roman"/>
          <w:sz w:val="24"/>
          <w:szCs w:val="24"/>
          <w:lang w:val="en-GB" w:eastAsia="es-ES"/>
        </w:rPr>
        <w:t xml:space="preserve">of CF by </w:t>
      </w:r>
      <w:r w:rsidR="00BA2E02" w:rsidRPr="00D61B15">
        <w:rPr>
          <w:rFonts w:ascii="Times New Roman" w:eastAsia="Times New Roman" w:hAnsi="Times New Roman" w:cs="Times New Roman"/>
          <w:i/>
          <w:iCs/>
          <w:sz w:val="24"/>
          <w:szCs w:val="24"/>
          <w:lang w:val="en-GB" w:eastAsia="es-ES"/>
        </w:rPr>
        <w:t>Acetobacterium</w:t>
      </w:r>
      <w:r w:rsidR="00BA2E02" w:rsidRPr="00D61B15">
        <w:rPr>
          <w:rFonts w:ascii="Times New Roman" w:eastAsia="Times New Roman" w:hAnsi="Times New Roman" w:cs="Times New Roman"/>
          <w:sz w:val="24"/>
          <w:szCs w:val="24"/>
          <w:lang w:val="en-GB" w:eastAsia="es-ES"/>
        </w:rPr>
        <w:t xml:space="preserve"> sp.</w:t>
      </w:r>
      <w:r w:rsidR="00AB7D89" w:rsidRPr="00D61B15">
        <w:rPr>
          <w:rFonts w:ascii="Times New Roman" w:eastAsia="Times New Roman" w:hAnsi="Times New Roman" w:cs="Times New Roman"/>
          <w:sz w:val="24"/>
          <w:szCs w:val="24"/>
          <w:lang w:val="en-GB" w:eastAsia="es-ES"/>
        </w:rPr>
        <w:t xml:space="preserve"> comprises both a reductive branch leading to DCM and an oxidative pathway leading to CO</w:t>
      </w:r>
      <w:r w:rsidR="00AB7D89" w:rsidRPr="00D61B15">
        <w:rPr>
          <w:rFonts w:ascii="Times New Roman" w:eastAsia="Times New Roman" w:hAnsi="Times New Roman" w:cs="Times New Roman"/>
          <w:sz w:val="24"/>
          <w:szCs w:val="24"/>
          <w:vertAlign w:val="subscript"/>
          <w:lang w:val="en-GB" w:eastAsia="es-ES"/>
        </w:rPr>
        <w:t>2</w:t>
      </w:r>
      <w:r w:rsidR="00BA2E02" w:rsidRPr="00D61B15">
        <w:rPr>
          <w:rFonts w:ascii="Times New Roman" w:eastAsia="Times New Roman" w:hAnsi="Times New Roman" w:cs="Times New Roman"/>
          <w:sz w:val="24"/>
          <w:szCs w:val="24"/>
          <w:lang w:val="en-GB" w:eastAsia="es-ES"/>
        </w:rPr>
        <w:t xml:space="preserve"> </w:t>
      </w:r>
      <w:r w:rsidR="00BA2E02" w:rsidRPr="00D61B15">
        <w:rPr>
          <w:rFonts w:ascii="Times New Roman" w:eastAsia="Times New Roman" w:hAnsi="Times New Roman" w:cs="Times New Roman"/>
          <w:sz w:val="24"/>
          <w:szCs w:val="24"/>
          <w:lang w:val="en-GB" w:eastAsia="es-ES"/>
        </w:rPr>
        <w:fldChar w:fldCharType="begin" w:fldLock="1"/>
      </w:r>
      <w:r w:rsidR="00FF1086" w:rsidRPr="00D61B15">
        <w:rPr>
          <w:rFonts w:ascii="Times New Roman" w:eastAsia="Times New Roman" w:hAnsi="Times New Roman" w:cs="Times New Roman"/>
          <w:sz w:val="24"/>
          <w:szCs w:val="24"/>
          <w:lang w:val="en-GB" w:eastAsia="es-ES"/>
        </w:rPr>
        <w:instrText>ADDIN CSL_CITATION {"citationItems":[{"id":"ITEM-1","itemData":{"DOI":"10.1016/0378-1097(90)90152-G","ISSN":"15746968","abstract":"Degradation of tetrachloromethane was examined in the three strictly anaerobic bacteria, Acetobacterium woodii, Desulfobacterium autotrophicum and Methanobacterium thermoautotrophicum When incubated under anaerobic conditions in reduced buffer, suspensions of each organism degraded CCl4 by both reductive and substitutive mechanisms. The products formed included less-highly chlorinated methanes and CO2. Cell-free extracts of A. woodii degraded tetrachloromethane in a manner similar to that in whole cells but at a lower rate (63 vs. 110 μkat/kg of protein). When M. thermoautotrophicum or A. woodii was autoclaved, reductive dechlorination was partly abolished, whereas substitutive dechlorination was retained. Trichloromethane was oxidized to CO2 by both native and autoclaved cells of A. woodii. Halomethanes are thus degraded anaerobically by reductive, substitutive and oxidative mechanisms. © 1990.","author":[{"dropping-particle":"","family":"Egli","given":"Christine","non-dropping-particle":"","parse-names":false,"suffix":""},{"dropping-particle":"","family":"Stromeyer","given":"Susanna","non-dropping-particle":"","parse-names":false,"suffix":""},{"dropping-particle":"","family":"Cook","given":"Alasdair M","non-dropping-particle":"","parse-names":false,"suffix":""},{"dropping-particle":"","family":"Leisinger","given":"Thomas","non-dropping-particle":"","parse-names":false,"suffix":""}],"container-title":"FEMS Microbiology Letters","id":"ITEM-1","issue":"1-2","issued":{"date-parts":[["1990"]]},"page":"207-212","title":"Transformation of tetra- and trichloromethane to CO2 by anaerobic bacteria is a non-enzymic process","type":"article-journal","volume":"68"},"uris":["http://www.mendeley.com/documents/?uuid=4251bc15-b9a6-3ff7-9c93-b07bc8c94fc1"]},{"id":"ITEM-2","itemData":{"ISSN":"0099-2240","PMID":"3145712","abstract":"Five anaerobic bacteria were tested for their abilities to transform tetrachloromethane so that information about enzymes involved in reductive dehalogenations of polychloromethanes could be obtained. Cultures of the sulfate reducer Desulfobactenium autotrophicum transformed some 80 ,uM tetrachloromethane to trichlorome-thane and a small amount of dichloromethane in 18 days under conditions of heterotrophic growth. The acetogens Acetobacterium woodii and Clostridium thermoaceticum in fructose-salts and glucose-salts media, respectively, degraded some 80 ,M tetrachloromethane completely within 3 days. Trichloromethane accumulated as a transient intermediate, but the only chlorinated methanes recovered at the end of the incubation were 8 ,uM dichloromethane and traces of chloromethane. Desulfobacter hydrogenophilus and an autotrophic, nitrate-reducing bacterium were unable to transform tetrachloromethane. Reduction of chlorinated methanes was thus observed only in the organisms with the acetyl-coenzyme A pathway. Experiments with ['4C]tetrachloromethane were done to determine the fate of this compound in the acetogen A. woodii. Radioactivity in an 11-day heterotrophic culture was largely (67%) recovered in C02, acetate, pyruvate, and cell material. In experiments with cell suspensions to which [14C]tetrachloromethane was added, 14Co2 appeared within 20 s as the major transformation product. A. woodii thus catalyzes reductive dechlorinations and transforms tetrachloromethane to CO2 by a series of unknown reactions.","author":[{"dropping-particle":"","family":"Egli","given":"Christine","non-dropping-particle":"","parse-names":false,"suffix":""},{"dropping-particle":"","family":"Tschan","given":"Thomas","non-dropping-particle":"","parse-names":false,"suffix":""},{"dropping-particle":"","family":"Scholtz","given":"Rudolf","non-dropping-particle":"","parse-names":false,"suffix":""},{"dropping-particle":"","family":"Cook","given":"Alasdair M","non-dropping-particle":"","parse-names":false,"suffix":""},{"dropping-particle":"","family":"Leisinger","given":"Thomas","non-dropping-particle":"","parse-names":false,"suffix":""}],"container-title":"Applied and Environmental Microbiology","id":"ITEM-2","issue":"11","issued":{"date-parts":[["1988"]]},"page":"2819-2824","title":"Transformation of tetrachloromethane to dichloromethane and carbon-dioxide by Acetobacterium-Woodii","type":"article-journal","volume":"54"},"uris":["http://www.mendeley.com/documents/?uuid=7907d6e8-63cf-3932-8970-27a065005580"]},{"id":"ITEM-3","itemData":{"DOI":"10.1021/acs.est.8b01173","ISSN":"15205851","abstract":"Copyright © 2018 American Chemical Society. This study aims to investigate whether compound-specific carbon isotope analysis (CSIA) can be used to differentiate the degradation pathways of chlorohydrocarbons in saturated low-permeability sediments. For that purpose, a site was selected, where a complex mixture of chlorohydrocarbons contaminated an aquifer-aquitard system. Almost 50 years after contaminant releases, high-resolution concentration, CSIA, and microbial profiles were determined. The CSIA profiles showed that in the aquitard cis-dichloroethene (cDCE), first considered as a degradation product of trichloroethene (TCE), is produced by the dichloroelimination of 1,1,2,2-tetrachloroethane (TeCA). In contrast, TeCA degrades to TCE via dehydrohalogenation in the aquifer, indicating that the aquifer-aquitard interface separates two different degradation pathways for TeCA. Moreover, the CSIA profiles showed that chloroform (CF) is degraded to dichloromethane (DCM) via hydrogenolysis in the aquitard and, to a minor degree, produced by the degradation of carbon tetrachloride (CT). Several microorganisms capable of degrading chlorohydrocarbons were detected in the aquitard, suggesting that aquitard degradation is microbially mediated. Furthermore, numerical simulations reproduced the aquitard concentration and CSIA profiles well, which allowed the determination of degradation rates for each transformation pathway. This improves the prediction of contaminant fate in the aquitard and potential magnitude of impacts on the adjacent aquifer due to back-diffusion.","author":[{"dropping-particle":"","family":"Wanner","given":"Philipp","non-dropping-particle":"","parse-names":false,"suffix":""},{"dropping-particle":"","family":"Parker","given":"Beth L","non-dropping-particle":"","parse-names":false,"suffix":""},{"dropping-particle":"","family":"Chapman","given":"Steven W","non-dropping-particle":"","parse-names":false,"suffix":""},{"dropping-particle":"","family":"Lima","given":"Glaucia","non-dropping-particle":"","parse-names":false,"suffix":""},{"dropping-particle":"","family":"Gilmore","given":"Adam","non-dropping-particle":"","parse-names":false,"suffix":""},{"dropping-particle":"","family":"Mack","given":"E Erin","non-dropping-particle":"","parse-names":false,"suffix":""},{"dropping-particle":"","family":"Aravena","given":"Ramon","non-dropping-particle":"","parse-names":false,"suffix":""}],"container-title":"Environmental Science and Technology","id":"ITEM-3","issue":"13","issued":{"date-parts":[["2018","7","3"]]},"page":"7296-7306","title":"Identification of degradation pathways of chlorohydrocarbons in saturated low-permeability sediments using compound-specific isotope analysis","type":"article-journal","volume":"52"},"uris":["http://www.mendeley.com/documents/?uuid=978537bd-09a6-3e60-8dba-b71945a9bb56"]}],"mendeley":{"formattedCitation":"(Egli et al., 1990, 1988; Wanner et al., 2018)","plainTextFormattedCitation":"(Egli et al., 1990, 1988; Wanner et al., 2018)","previouslyFormattedCitation":"(Egli et al., 1990, 1988; Wanner et al., 2018)"},"properties":{"noteIndex":0},"schema":"https://github.com/citation-style-language/schema/raw/master/csl-citation.json"}</w:instrText>
      </w:r>
      <w:r w:rsidR="00BA2E02" w:rsidRPr="00D61B15">
        <w:rPr>
          <w:rFonts w:ascii="Times New Roman" w:eastAsia="Times New Roman" w:hAnsi="Times New Roman" w:cs="Times New Roman"/>
          <w:sz w:val="24"/>
          <w:szCs w:val="24"/>
          <w:lang w:val="en-GB" w:eastAsia="es-ES"/>
        </w:rPr>
        <w:fldChar w:fldCharType="separate"/>
      </w:r>
      <w:r w:rsidR="00BA2E02" w:rsidRPr="00D61B15">
        <w:rPr>
          <w:rFonts w:ascii="Times New Roman" w:eastAsia="Times New Roman" w:hAnsi="Times New Roman" w:cs="Times New Roman"/>
          <w:noProof/>
          <w:sz w:val="24"/>
          <w:szCs w:val="24"/>
          <w:lang w:val="en-GB" w:eastAsia="es-ES"/>
        </w:rPr>
        <w:t>(Egli et al., 1990, 1988; Wanner et al., 2018)</w:t>
      </w:r>
      <w:r w:rsidR="00BA2E02" w:rsidRPr="00D61B15">
        <w:rPr>
          <w:rFonts w:ascii="Times New Roman" w:eastAsia="Times New Roman" w:hAnsi="Times New Roman" w:cs="Times New Roman"/>
          <w:sz w:val="24"/>
          <w:szCs w:val="24"/>
          <w:lang w:val="en-GB" w:eastAsia="es-ES"/>
        </w:rPr>
        <w:fldChar w:fldCharType="end"/>
      </w:r>
      <w:r w:rsidR="00AB7D89" w:rsidRPr="00D61B15">
        <w:rPr>
          <w:rFonts w:ascii="Times New Roman" w:eastAsia="Times New Roman" w:hAnsi="Times New Roman" w:cs="Times New Roman"/>
          <w:sz w:val="24"/>
          <w:szCs w:val="24"/>
          <w:lang w:val="en-GB" w:eastAsia="es-ES"/>
        </w:rPr>
        <w:t xml:space="preserve">. DCM can be also produced </w:t>
      </w:r>
      <w:r w:rsidR="002264F3" w:rsidRPr="00D61B15">
        <w:rPr>
          <w:rFonts w:ascii="Times New Roman" w:eastAsia="Times New Roman" w:hAnsi="Times New Roman" w:cs="Times New Roman"/>
          <w:sz w:val="24"/>
          <w:szCs w:val="24"/>
          <w:lang w:val="en-GB" w:eastAsia="es-ES"/>
        </w:rPr>
        <w:t>c</w:t>
      </w:r>
      <w:r w:rsidR="006F7232" w:rsidRPr="00D61B15">
        <w:rPr>
          <w:rFonts w:ascii="Times New Roman" w:eastAsia="Times New Roman" w:hAnsi="Times New Roman" w:cs="Times New Roman"/>
          <w:sz w:val="24"/>
          <w:szCs w:val="24"/>
          <w:lang w:val="en-GB" w:eastAsia="es-ES"/>
        </w:rPr>
        <w:t>o</w:t>
      </w:r>
      <w:r w:rsidR="0066131C" w:rsidRPr="00D61B15">
        <w:rPr>
          <w:rFonts w:ascii="Times New Roman" w:eastAsia="Times New Roman" w:hAnsi="Times New Roman" w:cs="Times New Roman"/>
          <w:sz w:val="24"/>
          <w:szCs w:val="24"/>
          <w:lang w:val="en-GB" w:eastAsia="es-ES"/>
        </w:rPr>
        <w:t>-</w:t>
      </w:r>
      <w:r w:rsidR="006F7232" w:rsidRPr="00D61B15">
        <w:rPr>
          <w:rFonts w:ascii="Times New Roman" w:eastAsia="Times New Roman" w:hAnsi="Times New Roman" w:cs="Times New Roman"/>
          <w:sz w:val="24"/>
          <w:szCs w:val="24"/>
          <w:lang w:val="en-GB" w:eastAsia="es-ES"/>
        </w:rPr>
        <w:t>metabolic</w:t>
      </w:r>
      <w:r w:rsidR="00AB7D89" w:rsidRPr="00D61B15">
        <w:rPr>
          <w:rFonts w:ascii="Times New Roman" w:eastAsia="Times New Roman" w:hAnsi="Times New Roman" w:cs="Times New Roman"/>
          <w:sz w:val="24"/>
          <w:szCs w:val="24"/>
          <w:lang w:val="en-GB" w:eastAsia="es-ES"/>
        </w:rPr>
        <w:t xml:space="preserve">ally </w:t>
      </w:r>
      <w:r w:rsidR="000C43AE" w:rsidRPr="00D61B15">
        <w:rPr>
          <w:rFonts w:ascii="Times New Roman" w:eastAsia="Times New Roman" w:hAnsi="Times New Roman" w:cs="Times New Roman"/>
          <w:sz w:val="24"/>
          <w:szCs w:val="24"/>
          <w:lang w:val="en-GB" w:eastAsia="es-ES"/>
        </w:rPr>
        <w:t xml:space="preserve">by, for example, </w:t>
      </w:r>
      <w:proofErr w:type="spellStart"/>
      <w:r w:rsidR="000C43AE" w:rsidRPr="00D61B15">
        <w:rPr>
          <w:rFonts w:ascii="Times New Roman" w:eastAsia="Times New Roman" w:hAnsi="Times New Roman" w:cs="Times New Roman"/>
          <w:i/>
          <w:sz w:val="24"/>
          <w:szCs w:val="24"/>
          <w:lang w:val="en-GB" w:eastAsia="es-ES"/>
        </w:rPr>
        <w:t>Methanosarcina</w:t>
      </w:r>
      <w:proofErr w:type="spellEnd"/>
      <w:r w:rsidR="000C43AE" w:rsidRPr="00D61B15">
        <w:rPr>
          <w:rFonts w:ascii="Times New Roman" w:eastAsia="Times New Roman" w:hAnsi="Times New Roman" w:cs="Times New Roman"/>
          <w:sz w:val="24"/>
          <w:szCs w:val="24"/>
          <w:lang w:val="en-GB" w:eastAsia="es-ES"/>
        </w:rPr>
        <w:t xml:space="preserve"> sp. or </w:t>
      </w:r>
      <w:r w:rsidR="000C43AE" w:rsidRPr="00D61B15">
        <w:rPr>
          <w:rFonts w:ascii="Times New Roman" w:eastAsia="Times New Roman" w:hAnsi="Times New Roman" w:cs="Times New Roman"/>
          <w:i/>
          <w:sz w:val="24"/>
          <w:szCs w:val="24"/>
          <w:lang w:val="en-GB" w:eastAsia="es-ES"/>
        </w:rPr>
        <w:t>Clostridium</w:t>
      </w:r>
      <w:r w:rsidR="000C43AE" w:rsidRPr="00D61B15">
        <w:rPr>
          <w:rFonts w:ascii="Times New Roman" w:eastAsia="Times New Roman" w:hAnsi="Times New Roman" w:cs="Times New Roman"/>
          <w:sz w:val="24"/>
          <w:szCs w:val="24"/>
          <w:lang w:val="en-GB" w:eastAsia="es-ES"/>
        </w:rPr>
        <w:t xml:space="preserve"> sp.</w:t>
      </w:r>
      <w:r w:rsidR="00B0597D" w:rsidRPr="00D61B15">
        <w:rPr>
          <w:rFonts w:ascii="Times New Roman" w:eastAsia="Times New Roman" w:hAnsi="Times New Roman" w:cs="Times New Roman"/>
          <w:sz w:val="24"/>
          <w:szCs w:val="24"/>
          <w:lang w:val="en-GB" w:eastAsia="es-ES"/>
        </w:rPr>
        <w:t xml:space="preserve"> </w:t>
      </w:r>
      <w:r w:rsidR="00B0597D" w:rsidRPr="00D61B15">
        <w:rPr>
          <w:rFonts w:ascii="Times New Roman" w:eastAsia="Times New Roman" w:hAnsi="Times New Roman" w:cs="Times New Roman"/>
          <w:sz w:val="24"/>
          <w:szCs w:val="24"/>
          <w:lang w:val="en-GB" w:eastAsia="es-ES"/>
        </w:rPr>
        <w:fldChar w:fldCharType="begin" w:fldLock="1"/>
      </w:r>
      <w:r w:rsidR="0052280D" w:rsidRPr="00D61B15">
        <w:rPr>
          <w:rFonts w:ascii="Times New Roman" w:eastAsia="Times New Roman" w:hAnsi="Times New Roman" w:cs="Times New Roman"/>
          <w:sz w:val="24"/>
          <w:szCs w:val="24"/>
          <w:lang w:val="en-GB" w:eastAsia="es-ES"/>
        </w:rPr>
        <w:instrText>ADDIN CSL_CITATION {"citationItems":[{"id":"ITEM-1","itemData":{"ISSN":"0099-2240","PMID":"3145712","abstract":"Five anaerobic bacteria were tested for their abilities to transform tetrachloromethane so that information about enzymes involved in reductive dehalogenations of polychloromethanes could be obtained. Cultures of the sulfate reducer Desulfobactenium autotrophicum transformed some 80 ,uM tetrachloromethane to trichlorome-thane and a small amount of dichloromethane in 18 days under conditions of heterotrophic growth. The acetogens Acetobacterium woodii and Clostridium thermoaceticum in fructose-salts and glucose-salts media, respectively, degraded some 80 ,M tetrachloromethane completely within 3 days. Trichloromethane accumulated as a transient intermediate, but the only chlorinated methanes recovered at the end of the incubation were 8 ,uM dichloromethane and traces of chloromethane. Desulfobacter hydrogenophilus and an autotrophic, nitrate-reducing bacterium were unable to transform tetrachloromethane. Reduction of chlorinated methanes was thus observed only in the organisms with the acetyl-coenzyme A pathway. Experiments with ['4C]tetrachloromethane were done to determine the fate of this compound in the acetogen A. woodii. Radioactivity in an 11-day heterotrophic culture was largely (67%) recovered in C02, acetate, pyruvate, and cell material. In experiments with cell suspensions to which [14C]tetrachloromethane was added, 14Co2 appeared within 20 s as the major transformation product. A. woodii thus catalyzes reductive dechlorinations and transforms tetrachloromethane to CO2 by a series of unknown reactions.","author":[{"dropping-particle":"","family":"Egli","given":"Christine","non-dropping-particle":"","parse-names":false,"suffix":""},{"dropping-particle":"","family":"Tschan","given":"Thomas","non-dropping-particle":"","parse-names":false,"suffix":""},{"dropping-particle":"","family":"Scholtz","given":"Rudolf","non-dropping-particle":"","parse-names":false,"suffix":""},{"dropping-particle":"","family":"Cook","given":"Alasdair M","non-dropping-particle":"","parse-names":false,"suffix":""},{"dropping-particle":"","family":"Leisinger","given":"Thomas","non-dropping-particle":"","parse-names":false,"suffix":""}],"container-title":"Applied and Environmental Microbiology","id":"ITEM-1","issue":"11","issued":{"date-parts":[["1988"]]},"page":"2819-2824","title":"Transformation of tetrachloromethane to dichloromethane and carbon-dioxide by Acetobacterium-Woodii","type":"article-journal","volume":"54"},"uris":["http://www.mendeley.com/documents/?uuid=7907d6e8-63cf-3932-8970-27a065005580"]},{"id":"ITEM-2","itemData":{"DOI":"10.1021/bi00437a057","ISSN":"0006-2960","abstract":"Corrinoids were found to catalyze the reductive dehalogenation of CC14 with either titanium(III) citrate or dithiothreitol as electron donors. CHC13, CH2C12, CH3C1, and CH4 were detected as intermediates and/or products. In addition, several as yet unidentified nonvolatile compounds were formed. Ethane was a very minor product. The rate of dehalogenation decreased in the series CC14, CHC13, CH2C12, and CH3C1. Organocorrinoids were detected at completion of the reactions, suggesting that the dehalogenation involves the formation and reductive cleavage of alkylcorrinoids as intermediates. However, monoalkylcorrinoids cannot be the only intermediates in this process because the rate of methylcobalamin reduction to methane was much slower than the rate of methane formation from the chlorinated hydrocarbons catalyzed by either aquocobalamin or methylcobalamin. The present findings suggest that the reported slow reductive de-halogenation of CC14 and CHC13 by anaerobic bacteria may be catalyzed by corrinoids present in these microorganisms. ^Jiological dehalogenation of chlorinated hydrocarbons has been shown to occur via several mechanisms [for reviews, see Müller and Lingens (1986, 1987) and Cook et al. (1988)]. hydrolysis or by oxidative dehalogenation in the presence of oxygen. More recently, it has been demonstrated that in strictly anaerobic bacteria a reductive dehalogenation also occurs (Bouwer et al.","author":[{"dropping-particle":"","family":"Krone","given":"U.","non-dropping-particle":"","parse-names":false,"suffix":""},{"dropping-particle":"","family":"Thauer","given":"Rudolf K.","non-dropping-particle":"","parse-names":false,"suffix":""},{"dropping-particle":"","family":"Hogenkamp","given":"Harry P. C.","non-dropping-particle":"","parse-names":false,"suffix":""}],"container-title":"Biochemistry","id":"ITEM-2","issue":"11","issued":{"date-parts":[["1989","5","30"]]},"page":"4908-4914","publisher":"Academic Press","title":"Reductive dehalogenation of chlorinated C1-hydrocarbons mediated by corrinoids","type":"article-journal","volume":"28"},"uris":["http://www.mendeley.com/documents/?uuid=d2342c85-61f6-3a48-b7aa-40a60e1d8074"]},{"id":"ITEM-3","itemData":{"DOI":"10.1021/bi00452a027","ISSN":"0006-2960","PMID":"2559772","abstract":"Corrinoids, such as aquocobalamin, methylcobalamin, and (cyanoaquo)cobinamide, catalyze the reductive dehalogenation of CCl4 with titanium(III) citrate as the electron donor [Krone et al. (1989) Biochemistry 28, 4908-4914]. We report here that this reaction is also effectively mediated by the nickel-containing porphinoid, coenzyme F430, found in methanogenic bacteria. Chloroform, methylene chloride, methyl chloride, and methane were detected as intermediates and products. Ethane was formed in trace amounts, and several as yet unidentified nonvolatile compounds were also generated. The rate of dehalogenation decreased in the series of CCl4, CHCl3, and CH2Cl2. With coenzyme F430 as the catalyst, the reduction of CH3Cl to CH4 proceeded more than 50 times faster than with aquocobalamin. Cell suspensions of Methanosarcina barkeri were found to catalyze the reductive dehalogenation of CCl4 with CO as the electron donor (E'0 = -0.524 V). Methylene chloride was the main end product. The kinetics of CHCl3 and CH2Cl2 formation from CCl4 were similar to those with coenzyme F430 or aquocobalamin as catalysts and titanium(III) citrate as the reductant.","author":[{"dropping-particle":"","family":"Krone","given":"U.","non-dropping-particle":"","parse-names":false,"suffix":""},{"dropping-particle":"","family":"Laufer","given":"Kerstin","non-dropping-particle":"","parse-names":false,"suffix":""},{"dropping-particle":"","family":"Thauer","given":"Rudolf K.","non-dropping-particle":"","parse-names":false,"suffix":""},{"dropping-particle":"","family":"Hogenkamp","given":"Harry P. C.","non-dropping-particle":"","parse-names":false,"suffix":""}],"container-title":"Biochemistry","id":"ITEM-3","issue":"26","issued":{"date-parts":[["1989","12"]]},"page":"10061-10065","publisher":"Elsevier Biomedical Press","title":"Coenzyme F430 as a possible catalyst for the reductive dehalogenation of chlorinated C1 hydrocarbons in methanogenic bacteria","type":"article-journal","volume":"28"},"uris":["http://www.mendeley.com/documents/?uuid=203ab1fc-864b-3d82-a10a-786803326c56"]},{"id":"ITEM-4","itemData":{"ISSN":"00992240","abstract":"Dehalogenation of carbon tetrachloride, chloroform, and bromoform in pure cultures of Methanosarcina sp. strain DCM and Methanosarcina mazei S6 was demonstrated. The initial dechlorination product of chloroform was methylene chloride (dichloromethane), which accumulated transiently to about 70% of the added chloroform; trace amounts of chloromethane were also detected. The amount of chloroform dechlorinated per mole of methane produced was approximately 10 times greater than the ratio observed previously for tetrachloroethene dechlorination by these strains. The production of 14CO2 from [14C]chloroform and the absence of 14CH4 imply that processes in addition to reductive dechlorination operate.","author":[{"dropping-particle":"","family":"Mikesell","given":"M. D.","non-dropping-particle":"","parse-names":false,"suffix":""},{"dropping-particle":"","family":"Boyd","given":"Stephen A","non-dropping-particle":"","parse-names":false,"suffix":""}],"container-title":"Applied and Environmental Microbiology","id":"ITEM-4","issue":"4","issued":{"date-parts":[["1990"]]},"page":"1198-1201","title":"Dechlorination of chloroform by Methanosarcina strains","type":"article-journal","volume":"56"},"uris":["http://www.mendeley.com/documents/?uuid=d1f8dcf0-3754-33fa-bdc1-7fd6a1d14094"]},{"id":"ITEM-5","itemData":{"ISSN":"00992240","abstract":"A gram-positive, strictly anaerobic, motile, endospore-forming rod, tentatively identified as a proteolytic Clostridium sp., was isolated from the effluent of an anaerobic suspended-growth bioreactor. The organism was able to biotransform 1,1,1-trichloroethane, trichloromethane, and tetrachloromethane. 1,1,1-Trichloroethane was completely transformed (greater than or equal to 99.5%) by reductive dehalogenation to 1,1-dichloroethane (30 to 40%) and, presumably by other mechanisms, to acetic acid (7%) and unidentified products. The reductive dehalogenation of tetrachloromethane led to the intermediate trichloromethane, which was further transformed to dichloromethane (8%) and unidentified products. The biotransformation occurred during the exponential growth phase, as well as during the stationary phase. Tetrachlorethene, trichloroethene, 1,1-dichloroethene, chloroethane, 1,1-dichloroethane, and dichloromethane were not biotransformed significantly by the organism.","author":[{"dropping-particle":"","family":"Gälli","given":"R.","non-dropping-particle":"","parse-names":false,"suffix":""},{"dropping-particle":"","family":"McCarty","given":"P. L.","non-dropping-particle":"","parse-names":false,"suffix":""}],"container-title":"Applied and Environmental Microbiology","id":"ITEM-5","issue":"4","issued":{"date-parts":[["1989","4","1"]]},"page":"837-844","title":"Biotransformation of 1,1,1-trichloroethane, trichloromethane, and tetrachloromethane by a Clostridium sp.","type":"article-journal","volume":"55"},"uris":["http://www.mendeley.com/documents/?uuid=1e6ba0df-0706-44a6-9c94-eff44c8695a2"]}],"mendeley":{"formattedCitation":"(Egli et al., 1988; Gälli and McCarty, 1989; Krone et al., 1989b, 1989a; Mikesell and Boyd, 1990)","plainTextFormattedCitation":"(Egli et al., 1988; Gälli and McCarty, 1989; Krone et al., 1989b, 1989a; Mikesell and Boyd, 1990)","previouslyFormattedCitation":"(Egli et al., 1988; Gälli and McCarty, 1989; Krone et al., 1989b, 1989a; Mikesell and Boyd, 1990)"},"properties":{"noteIndex":0},"schema":"https://github.com/citation-style-language/schema/raw/master/csl-citation.json"}</w:instrText>
      </w:r>
      <w:r w:rsidR="00B0597D" w:rsidRPr="00D61B15">
        <w:rPr>
          <w:rFonts w:ascii="Times New Roman" w:eastAsia="Times New Roman" w:hAnsi="Times New Roman" w:cs="Times New Roman"/>
          <w:sz w:val="24"/>
          <w:szCs w:val="24"/>
          <w:lang w:val="en-GB" w:eastAsia="es-ES"/>
        </w:rPr>
        <w:fldChar w:fldCharType="separate"/>
      </w:r>
      <w:r w:rsidR="000D14E6" w:rsidRPr="00D61B15">
        <w:rPr>
          <w:rFonts w:ascii="Times New Roman" w:eastAsia="Times New Roman" w:hAnsi="Times New Roman" w:cs="Times New Roman"/>
          <w:noProof/>
          <w:sz w:val="24"/>
          <w:szCs w:val="24"/>
          <w:lang w:val="en-GB" w:eastAsia="es-ES"/>
        </w:rPr>
        <w:t>(Egli et al., 1988; Gälli and McCarty, 1989; Krone et al., 1989b, 1989a; Mikesell and Boyd, 1990)</w:t>
      </w:r>
      <w:r w:rsidR="00B0597D" w:rsidRPr="00D61B15">
        <w:rPr>
          <w:rFonts w:ascii="Times New Roman" w:eastAsia="Times New Roman" w:hAnsi="Times New Roman" w:cs="Times New Roman"/>
          <w:sz w:val="24"/>
          <w:szCs w:val="24"/>
          <w:lang w:val="en-GB" w:eastAsia="es-ES"/>
        </w:rPr>
        <w:fldChar w:fldCharType="end"/>
      </w:r>
      <w:r w:rsidR="006F7232" w:rsidRPr="00D61B15">
        <w:rPr>
          <w:rFonts w:ascii="Times New Roman" w:eastAsia="Times New Roman" w:hAnsi="Times New Roman" w:cs="Times New Roman"/>
          <w:sz w:val="24"/>
          <w:szCs w:val="24"/>
          <w:lang w:val="en-GB" w:eastAsia="es-ES"/>
        </w:rPr>
        <w:t>.</w:t>
      </w:r>
    </w:p>
    <w:p w14:paraId="723C23B4" w14:textId="0124F81A" w:rsidR="00727066" w:rsidRPr="00D61B15" w:rsidRDefault="000F1F53" w:rsidP="00D16DB0">
      <w:pPr>
        <w:widowControl w:val="0"/>
        <w:spacing w:line="480" w:lineRule="auto"/>
        <w:ind w:firstLine="284"/>
        <w:rPr>
          <w:rFonts w:ascii="Times New Roman" w:eastAsia="Times New Roman" w:hAnsi="Times New Roman" w:cs="Times New Roman"/>
          <w:sz w:val="24"/>
          <w:szCs w:val="24"/>
          <w:lang w:eastAsia="es-ES"/>
        </w:rPr>
      </w:pPr>
      <w:r w:rsidRPr="00D61B15">
        <w:rPr>
          <w:rFonts w:ascii="Times New Roman" w:eastAsia="Times New Roman" w:hAnsi="Times New Roman" w:cs="Times New Roman"/>
          <w:sz w:val="24"/>
          <w:szCs w:val="24"/>
          <w:lang w:val="en-GB" w:eastAsia="es-ES"/>
        </w:rPr>
        <w:t>Chlorinated solvents are commonly found in complex mixtures in groundwater</w:t>
      </w:r>
      <w:r w:rsidR="00A5619A" w:rsidRPr="00D61B15">
        <w:rPr>
          <w:rFonts w:ascii="Times New Roman" w:eastAsia="Times New Roman" w:hAnsi="Times New Roman" w:cs="Times New Roman"/>
          <w:sz w:val="24"/>
          <w:szCs w:val="24"/>
          <w:lang w:val="en-GB" w:eastAsia="es-ES"/>
        </w:rPr>
        <w:t xml:space="preserve"> from contaminated sites</w:t>
      </w:r>
      <w:r w:rsidRPr="00D61B15">
        <w:rPr>
          <w:rFonts w:ascii="Times New Roman" w:eastAsia="Times New Roman" w:hAnsi="Times New Roman" w:cs="Times New Roman"/>
          <w:sz w:val="24"/>
          <w:szCs w:val="24"/>
          <w:lang w:val="en-GB" w:eastAsia="es-ES"/>
        </w:rPr>
        <w:t xml:space="preserve"> rather than </w:t>
      </w:r>
      <w:r w:rsidR="00DB5173" w:rsidRPr="00D61B15">
        <w:rPr>
          <w:rFonts w:ascii="Times New Roman" w:eastAsia="Times New Roman" w:hAnsi="Times New Roman" w:cs="Times New Roman"/>
          <w:sz w:val="24"/>
          <w:szCs w:val="24"/>
          <w:lang w:val="en-GB" w:eastAsia="es-ES"/>
        </w:rPr>
        <w:t xml:space="preserve">as </w:t>
      </w:r>
      <w:r w:rsidRPr="00D61B15">
        <w:rPr>
          <w:rFonts w:ascii="Times New Roman" w:eastAsia="Times New Roman" w:hAnsi="Times New Roman" w:cs="Times New Roman"/>
          <w:sz w:val="24"/>
          <w:szCs w:val="24"/>
          <w:lang w:val="en-GB" w:eastAsia="es-ES"/>
        </w:rPr>
        <w:t xml:space="preserve">individual chemicals. </w:t>
      </w:r>
      <w:r w:rsidR="00727066" w:rsidRPr="00D61B15">
        <w:rPr>
          <w:rFonts w:ascii="Times New Roman" w:eastAsia="Times New Roman" w:hAnsi="Times New Roman" w:cs="Times New Roman"/>
          <w:sz w:val="24"/>
          <w:szCs w:val="24"/>
          <w:lang w:val="en-GB" w:eastAsia="es-ES"/>
        </w:rPr>
        <w:t xml:space="preserve">In multi-contaminated aquifers, microbial degradation can be </w:t>
      </w:r>
      <w:r w:rsidR="00DB5173" w:rsidRPr="00D61B15">
        <w:rPr>
          <w:rFonts w:ascii="Times New Roman" w:eastAsia="Times New Roman" w:hAnsi="Times New Roman" w:cs="Times New Roman"/>
          <w:sz w:val="24"/>
          <w:szCs w:val="24"/>
          <w:lang w:val="en-GB" w:eastAsia="es-ES"/>
        </w:rPr>
        <w:t>a</w:t>
      </w:r>
      <w:r w:rsidR="006758D2" w:rsidRPr="00D61B15">
        <w:rPr>
          <w:rFonts w:ascii="Times New Roman" w:eastAsia="Times New Roman" w:hAnsi="Times New Roman" w:cs="Times New Roman"/>
          <w:sz w:val="24"/>
          <w:szCs w:val="24"/>
          <w:lang w:val="en-GB" w:eastAsia="es-ES"/>
        </w:rPr>
        <w:t>ffected</w:t>
      </w:r>
      <w:r w:rsidR="00DB5173" w:rsidRPr="00D61B15">
        <w:rPr>
          <w:rFonts w:ascii="Times New Roman" w:eastAsia="Times New Roman" w:hAnsi="Times New Roman" w:cs="Times New Roman"/>
          <w:sz w:val="24"/>
          <w:szCs w:val="24"/>
          <w:lang w:val="en-GB" w:eastAsia="es-ES"/>
        </w:rPr>
        <w:t xml:space="preserve"> </w:t>
      </w:r>
      <w:r w:rsidR="00727066" w:rsidRPr="00D61B15">
        <w:rPr>
          <w:rFonts w:ascii="Times New Roman" w:eastAsia="Times New Roman" w:hAnsi="Times New Roman" w:cs="Times New Roman"/>
          <w:sz w:val="24"/>
          <w:szCs w:val="24"/>
          <w:lang w:val="en-GB" w:eastAsia="es-ES"/>
        </w:rPr>
        <w:t>and even inhibited by co-contaminants</w:t>
      </w:r>
      <w:r w:rsidR="00A5619A" w:rsidRPr="00D61B15">
        <w:rPr>
          <w:rFonts w:ascii="Times New Roman" w:eastAsia="Times New Roman" w:hAnsi="Times New Roman" w:cs="Times New Roman"/>
          <w:sz w:val="24"/>
          <w:szCs w:val="24"/>
          <w:lang w:val="en-GB" w:eastAsia="es-ES"/>
        </w:rPr>
        <w:t xml:space="preserve">. This </w:t>
      </w:r>
      <w:r w:rsidR="00C026B2" w:rsidRPr="00D61B15">
        <w:rPr>
          <w:rFonts w:ascii="Times New Roman" w:eastAsia="Times New Roman" w:hAnsi="Times New Roman" w:cs="Times New Roman"/>
          <w:sz w:val="24"/>
          <w:szCs w:val="24"/>
          <w:lang w:val="en-GB" w:eastAsia="es-ES"/>
        </w:rPr>
        <w:t xml:space="preserve">information </w:t>
      </w:r>
      <w:r w:rsidR="00A5619A" w:rsidRPr="00D61B15">
        <w:rPr>
          <w:rFonts w:ascii="Times New Roman" w:eastAsia="Times New Roman" w:hAnsi="Times New Roman" w:cs="Times New Roman"/>
          <w:sz w:val="24"/>
          <w:szCs w:val="24"/>
          <w:lang w:val="en-GB" w:eastAsia="es-ES"/>
        </w:rPr>
        <w:t>is relevant to foresee</w:t>
      </w:r>
      <w:r w:rsidR="00C026B2" w:rsidRPr="00D61B15">
        <w:rPr>
          <w:rFonts w:ascii="Times New Roman" w:eastAsia="Times New Roman" w:hAnsi="Times New Roman" w:cs="Times New Roman"/>
          <w:sz w:val="24"/>
          <w:szCs w:val="24"/>
          <w:lang w:val="en-GB" w:eastAsia="es-ES"/>
        </w:rPr>
        <w:t xml:space="preserve"> </w:t>
      </w:r>
      <w:r w:rsidR="00E47AC6" w:rsidRPr="00D61B15">
        <w:rPr>
          <w:rFonts w:ascii="Times New Roman" w:eastAsia="Times New Roman" w:hAnsi="Times New Roman" w:cs="Times New Roman"/>
          <w:sz w:val="24"/>
          <w:szCs w:val="24"/>
          <w:lang w:val="en-GB" w:eastAsia="es-ES"/>
        </w:rPr>
        <w:t xml:space="preserve">the efficiency of natural attenuation or enhanced bioremediation strategies. </w:t>
      </w:r>
      <w:r w:rsidR="00727066" w:rsidRPr="00D61B15">
        <w:rPr>
          <w:rFonts w:ascii="Times New Roman" w:eastAsia="Times New Roman" w:hAnsi="Times New Roman" w:cs="Times New Roman"/>
          <w:sz w:val="24"/>
          <w:szCs w:val="24"/>
          <w:lang w:val="en-GB" w:eastAsia="es-ES"/>
        </w:rPr>
        <w:t xml:space="preserve">For instance, </w:t>
      </w:r>
      <w:r w:rsidR="00AB0A9E" w:rsidRPr="00D61B15">
        <w:rPr>
          <w:rFonts w:ascii="Times New Roman" w:eastAsia="Times New Roman" w:hAnsi="Times New Roman" w:cs="Times New Roman"/>
          <w:sz w:val="24"/>
          <w:szCs w:val="24"/>
          <w:lang w:val="en-GB" w:eastAsia="es-ES"/>
        </w:rPr>
        <w:t xml:space="preserve">the inhibitory effects of </w:t>
      </w:r>
      <w:r w:rsidR="00727066" w:rsidRPr="00D61B15">
        <w:rPr>
          <w:rFonts w:ascii="Times New Roman" w:eastAsia="Times New Roman" w:hAnsi="Times New Roman" w:cs="Times New Roman"/>
          <w:sz w:val="24"/>
          <w:szCs w:val="24"/>
          <w:lang w:val="en-GB" w:eastAsia="es-ES"/>
        </w:rPr>
        <w:t xml:space="preserve">CF </w:t>
      </w:r>
      <w:r w:rsidR="00AB0A9E" w:rsidRPr="00D61B15">
        <w:rPr>
          <w:rFonts w:ascii="Times New Roman" w:eastAsia="Times New Roman" w:hAnsi="Times New Roman" w:cs="Times New Roman"/>
          <w:sz w:val="24"/>
          <w:szCs w:val="24"/>
          <w:lang w:val="en-GB" w:eastAsia="es-ES"/>
        </w:rPr>
        <w:t xml:space="preserve">on </w:t>
      </w:r>
      <w:r w:rsidR="00E47AC6" w:rsidRPr="00D61B15">
        <w:rPr>
          <w:rFonts w:ascii="Times New Roman" w:eastAsia="Times New Roman" w:hAnsi="Times New Roman" w:cs="Times New Roman"/>
          <w:sz w:val="24"/>
          <w:szCs w:val="24"/>
          <w:lang w:val="en-GB" w:eastAsia="es-ES"/>
        </w:rPr>
        <w:t xml:space="preserve">key </w:t>
      </w:r>
      <w:r w:rsidR="00727066" w:rsidRPr="00D61B15">
        <w:rPr>
          <w:rFonts w:ascii="Times New Roman" w:eastAsia="Times New Roman" w:hAnsi="Times New Roman" w:cs="Times New Roman"/>
          <w:sz w:val="24"/>
          <w:szCs w:val="24"/>
          <w:lang w:val="en-GB" w:eastAsia="es-ES"/>
        </w:rPr>
        <w:t xml:space="preserve">microbial processes such as methanogenesis and microbial dechlorination reactions of chlorinated ethenes (CEs) and ethanes </w:t>
      </w:r>
      <w:r w:rsidR="00C026B2" w:rsidRPr="00D61B15">
        <w:rPr>
          <w:rFonts w:ascii="Times New Roman" w:eastAsia="Times New Roman" w:hAnsi="Times New Roman" w:cs="Times New Roman"/>
          <w:sz w:val="24"/>
          <w:szCs w:val="24"/>
          <w:lang w:val="en-GB" w:eastAsia="es-ES"/>
        </w:rPr>
        <w:t xml:space="preserve">are well known </w:t>
      </w:r>
      <w:r w:rsidR="006E09D3" w:rsidRPr="00D61B15">
        <w:rPr>
          <w:rFonts w:ascii="Times New Roman" w:hAnsi="Times New Roman" w:cs="Times New Roman"/>
          <w:sz w:val="24"/>
          <w:szCs w:val="24"/>
          <w:lang w:val="en-AU"/>
        </w:rPr>
        <w:fldChar w:fldCharType="begin" w:fldLock="1"/>
      </w:r>
      <w:r w:rsidR="00F50CBA" w:rsidRPr="00D61B15">
        <w:rPr>
          <w:rFonts w:ascii="Times New Roman" w:hAnsi="Times New Roman" w:cs="Times New Roman"/>
          <w:sz w:val="24"/>
          <w:szCs w:val="24"/>
          <w:lang w:val="en-AU"/>
        </w:rPr>
        <w:instrText>ADDIN CSL_CITATION {"citationItems":[{"id":"ITEM-1","itemData":{"DOI":"10.1007/978-3-662-49875-0_13","abstract":"Because of the stepwise, progressive nature of reductive dehalogenation reactions, polyhalogenated parent electron acceptors and their corresponding intermediary dehalogenation products are almost always simultaneously present in the environments where these processes occur. Moreover, a wide variety of polyhalogenated industrial chemicals find their way into the environment, frequently at the same manufacturing or processing facility, resulting in complex mixtures of pollutants in the subsurface. Therefore, cross-feeding, competition , and inhibition are inevitable in these systems and their magnitude or impact must be quantified to better predict and promote the rate and extent of detoxification. Numerical simulations of reactive transport that incorporate fitted parameters describing these processes provide useful tools to evaluate scenarios. Direct experimental evidence of inhibition or competition using defined enzyme and microbial assays provides a more mechanistic understanding of these effects. Combining carefully executed, well-designed experiments with modeling ultimately provides the most useful data for fundamental understanding as well as decision-making in the context of remediation.","author":[{"dropping-particle":"","family":"Wei","given":"Kai","non-dropping-particle":"","parse-names":false,"suffix":""},{"dropping-particle":"","family":"Grostern","given":"Ariel","non-dropping-particle":"","parse-names":false,"suffix":""},{"dropping-particle":"","family":"Chan","given":"Winnie W. M.","non-dropping-particle":"","parse-names":false,"suffix":""},{"dropping-particle":"","family":"Richardson","given":"Ruth E.","non-dropping-particle":"","parse-names":false,"suffix":""},{"dropping-particle":"","family":"Edwards","given":"Elizabeth A.","non-dropping-particle":"","parse-names":false,"suffix":""}],"chapter-number":"13","container-title":"L. Adrian and F.E. Löffler (ed) Organohalide-Respiring Bacteria","id":"ITEM-1","issued":{"date-parts":[["2016"]]},"page":"283-308","publisher":"Springer Berlin Heidelberg","publisher-place":"Berlin, Heidelberg","title":"Electron acceptor interactions between organohalide-respiring bacteria: cross-feeding, competition, and inhibition","type":"chapter"},"uris":["http://www.mendeley.com/documents/?uuid=af8589e6-b3a7-31fd-be32-9def25ebad30"]},{"id":"ITEM-2","itemData":{"DOI":"10.1021/es990948x","ISSN":"0013936X","abstract":"Batch serum bottle assays were conducted to determine the effect of exposure to and biotransformation of chloroform (CF) on unacclimated, aceticlastic, methanogenic bacteria. Methanogenesis was negatively impacted both during and following exposure of methanogens to CF: methanogenesis was strongly inhibited in the presence of detectable levels of chloroform and maximum methane production (MMP) rates decreased following CF exposure. Using a general nonlinear model it was found that the loss of methanogenic activity was most strongly correlated with the mass of chloroform transformed (nmol CF; r2 = 0.84), rather than with the time-integrated CF exposure which methanogens received (µM CF-h; r2 = 0.60). Comparison of individual data sets supported this finding. Control studies showed that desorption of CF and exposure of methanogens to DCM or possible nonvolatile CF metabolites did not cause decreased MMP rates. Based on these results, it is concluded that CF biotransformation is toxic to unacclimated, aceticlastic methanogenic bacteria and nonlinear with respect to the mass of CF transformed.","author":[{"dropping-particle":"","family":"Weathers","given":"Lenly J.","non-dropping-particle":"","parse-names":false,"suffix":""},{"dropping-particle":"","family":"Parkin","given":"Gene F.","non-dropping-particle":"","parse-names":false,"suffix":""}],"container-title":"Environmental Science and Technology","id":"ITEM-2","issue":"13","issued":{"date-parts":[["2000","7"]]},"page":"2764-2767","publisher":"American Chemical Society","title":"Toxicity of chloroform biotransformation to methanogenic bacteria","type":"article-journal","volume":"34"},"uris":["http://www.mendeley.com/documents/?uuid=54df60a1-2930-3a1f-b615-07e04a520f36"]}],"mendeley":{"formattedCitation":"(Weathers and Parkin, 2000; Wei et al., 2016)","plainTextFormattedCitation":"(Weathers and Parkin, 2000; Wei et al., 2016)","previouslyFormattedCitation":"(Weathers and Parkin, 2000; Wei et al., 2016)"},"properties":{"noteIndex":0},"schema":"https://github.com/citation-style-language/schema/raw/master/csl-citation.json"}</w:instrText>
      </w:r>
      <w:r w:rsidR="006E09D3" w:rsidRPr="00D61B15">
        <w:rPr>
          <w:rFonts w:ascii="Times New Roman" w:hAnsi="Times New Roman" w:cs="Times New Roman"/>
          <w:sz w:val="24"/>
          <w:szCs w:val="24"/>
          <w:lang w:val="en-AU"/>
        </w:rPr>
        <w:fldChar w:fldCharType="separate"/>
      </w:r>
      <w:r w:rsidR="000E458C" w:rsidRPr="00D61B15">
        <w:rPr>
          <w:rFonts w:ascii="Times New Roman" w:hAnsi="Times New Roman" w:cs="Times New Roman"/>
          <w:noProof/>
          <w:sz w:val="24"/>
          <w:szCs w:val="24"/>
          <w:lang w:val="en-AU"/>
        </w:rPr>
        <w:t>(Weathers and Parkin, 2000; Wei et al., 2016)</w:t>
      </w:r>
      <w:r w:rsidR="006E09D3" w:rsidRPr="00D61B15">
        <w:rPr>
          <w:rFonts w:ascii="Times New Roman" w:hAnsi="Times New Roman" w:cs="Times New Roman"/>
          <w:sz w:val="24"/>
          <w:szCs w:val="24"/>
          <w:lang w:val="en-AU"/>
        </w:rPr>
        <w:fldChar w:fldCharType="end"/>
      </w:r>
      <w:r w:rsidR="00E47AC6" w:rsidRPr="00D61B15">
        <w:rPr>
          <w:rFonts w:ascii="Times New Roman" w:eastAsia="Times New Roman" w:hAnsi="Times New Roman" w:cs="Times New Roman"/>
          <w:sz w:val="24"/>
          <w:szCs w:val="24"/>
          <w:lang w:val="en-GB" w:eastAsia="es-ES"/>
        </w:rPr>
        <w:t xml:space="preserve">. </w:t>
      </w:r>
      <w:r w:rsidR="00727066" w:rsidRPr="00D61B15">
        <w:rPr>
          <w:rFonts w:ascii="Times New Roman" w:eastAsia="Times New Roman" w:hAnsi="Times New Roman" w:cs="Times New Roman"/>
          <w:sz w:val="24"/>
          <w:szCs w:val="24"/>
          <w:lang w:val="en-GB" w:eastAsia="es-ES"/>
        </w:rPr>
        <w:t xml:space="preserve">In addition, it has also been reported that </w:t>
      </w:r>
      <w:r w:rsidR="00CB4928" w:rsidRPr="00D61B15">
        <w:rPr>
          <w:rFonts w:ascii="Times New Roman" w:eastAsia="Times New Roman" w:hAnsi="Times New Roman" w:cs="Times New Roman"/>
          <w:sz w:val="24"/>
          <w:szCs w:val="24"/>
          <w:lang w:val="en-GB" w:eastAsia="es-ES"/>
        </w:rPr>
        <w:t>CT</w:t>
      </w:r>
      <w:r w:rsidR="00186081" w:rsidRPr="00D61B15">
        <w:rPr>
          <w:rFonts w:ascii="Times New Roman" w:eastAsia="Times New Roman" w:hAnsi="Times New Roman" w:cs="Times New Roman"/>
          <w:sz w:val="24"/>
          <w:szCs w:val="24"/>
          <w:lang w:val="en-GB" w:eastAsia="es-ES"/>
        </w:rPr>
        <w:t xml:space="preserve"> </w:t>
      </w:r>
      <w:r w:rsidR="00727066" w:rsidRPr="00D61B15">
        <w:rPr>
          <w:rFonts w:ascii="Times New Roman" w:eastAsia="Times New Roman" w:hAnsi="Times New Roman" w:cs="Times New Roman"/>
          <w:sz w:val="24"/>
          <w:szCs w:val="24"/>
          <w:lang w:val="en-GB" w:eastAsia="es-ES"/>
        </w:rPr>
        <w:t xml:space="preserve">and CF inhibit </w:t>
      </w:r>
      <w:r w:rsidR="00DB5173" w:rsidRPr="00D61B15">
        <w:rPr>
          <w:rFonts w:ascii="Times New Roman" w:eastAsia="Times New Roman" w:hAnsi="Times New Roman" w:cs="Times New Roman"/>
          <w:sz w:val="24"/>
          <w:szCs w:val="24"/>
          <w:lang w:val="en-GB" w:eastAsia="es-ES"/>
        </w:rPr>
        <w:t xml:space="preserve">their </w:t>
      </w:r>
      <w:r w:rsidR="00660D04" w:rsidRPr="00D61B15">
        <w:rPr>
          <w:rFonts w:ascii="Times New Roman" w:eastAsia="Times New Roman" w:hAnsi="Times New Roman" w:cs="Times New Roman"/>
          <w:sz w:val="24"/>
          <w:szCs w:val="24"/>
          <w:lang w:val="en-GB" w:eastAsia="es-ES"/>
        </w:rPr>
        <w:t xml:space="preserve">mutual </w:t>
      </w:r>
      <w:r w:rsidR="00727066" w:rsidRPr="00D61B15">
        <w:rPr>
          <w:rFonts w:ascii="Times New Roman" w:eastAsia="Times New Roman" w:hAnsi="Times New Roman" w:cs="Times New Roman"/>
          <w:sz w:val="24"/>
          <w:szCs w:val="24"/>
          <w:lang w:val="en-GB" w:eastAsia="es-ES"/>
        </w:rPr>
        <w:t xml:space="preserve">biodegradation </w:t>
      </w:r>
      <w:r w:rsidR="00727066" w:rsidRPr="00D61B15">
        <w:rPr>
          <w:rFonts w:ascii="Times New Roman" w:eastAsia="Times New Roman" w:hAnsi="Times New Roman" w:cs="Times New Roman"/>
          <w:sz w:val="24"/>
          <w:szCs w:val="24"/>
          <w:lang w:val="en-GB" w:eastAsia="es-ES"/>
        </w:rPr>
        <w:fldChar w:fldCharType="begin" w:fldLock="1"/>
      </w:r>
      <w:r w:rsidR="00192885" w:rsidRPr="00D61B15">
        <w:rPr>
          <w:rFonts w:ascii="Times New Roman" w:eastAsia="Times New Roman" w:hAnsi="Times New Roman" w:cs="Times New Roman"/>
          <w:sz w:val="24"/>
          <w:szCs w:val="24"/>
          <w:lang w:val="en-GB" w:eastAsia="es-ES"/>
        </w:rPr>
        <w:instrText xml:space="preserve">ADDIN CSL_CITATION {"citationItems":[{"id":"ITEM-1","itemData":{"DOI":"10.1111/j.1462-2920.2009.02150.x","ISBN":"1462-2912","ISSN":"14622912","PMID":"20089043","abstract":"Chloroform (CF), or trichloromethane, is an ubiquitous environmental pollutant because of its widespread industrial use, historically poor disposal and recalcitrance to biodegradation. Chloroform is a potent inhibitor of metabolism and no known organism uses it as a growth substrate. We discovered that CF was rapidly and sustainably dechlorinated in the course of investigating anaerobic reductive dechlorination of 1,1,1-trichloroethane in a Dehalobacter-containing culture. Like 1,1,1-trichloroethane dechlorination in this culture, CF dechlorination was a growth-linked respiratory process, requiring H(2) as an electron donor and CF as an electron acceptor. Moreover, the same specific reductive dehalogenase likely catalyzed both reactions. This Dehalobacter population appears specialized for substrates with three halogen substituents on the same carbon atom, with widespread implications for bioremediation.","author":[{"dropping-particle":"","family":"Grostern","given":"Ariel","non-dropping-particle":"","parse-names":false,"suffix":""},{"dropping-particle":"","family":"Duhamel","given":"Melanie","non-dropping-particle":"","parse-names":false,"suffix":""},{"dropping-particle":"","family":"Dworatzek","given":"Sandra","non-dropping-particle":"","parse-names":false,"suffix":""},{"dropping-particle":"","family":"Edwards","given":"E.","non-dropping-particle":"","parse-names":false,"suffix":""}],"container-title":"Environmental Microbiology","id":"ITEM-1","issue":"4","issued":{"date-parts":[["2010","1","18"]]},"page":"1053-1060","title":"Chloroform respiration to dichloromethane by a Dehalobacter population","type":"article-journal","volume":"12"},"uris":["http://www.mendeley.com/documents/?uuid=47515c56-234e-3c76-83b1-906d0903c940"]},{"id":"ITEM-2","itemData":{"DOI":"10.1021/es403582f","ISBN":"0013-936X","ISSN":"0013-936X","PMID":"24392834","abstract":"Chloroform (CF) is a widespread groundwater contaminant not susceptible to aerobic degradation. Under anoxic conditions, CF can undergo abiotic and cometabolic transformation but detoxification is generally not achieved. The recent discovery of distinct Dehalobacter strains that respire CF to dichloromethane (DCM) and ferment DCM to nonchlorinated products promises that bioremediation of CF plumes is feasible. To track both strains, 16S rRNA gene-based qPCR assays specific for either Dehalobacter strain were designed and validated. A laboratory treatability study explored the value of bioaugmentation and biostimulation to achieve CF detoxification using anoxic microcosms established with aquifer material from a CF-contaminated site. Microcosms that received 6% (v/v) of the CF-to-DCM-dechlorinating culture Dhb-CF to achieve an initial Dehalobacter cell titer of 1.6 ± 0.9 × 10(4) mL(-1) dechlorinated CF to stoichiometric amounts of DCM. Subsequent augmentation with 3% (v/v) of the DCM-degrading consortium RM to an initial Dehalobacter cell abundance of 1.2 ± 0.2 × 10(2) mL(-1) achieved complete DCM degradation in microcosms amended with 10 mM bicarbonate. Growth of the CF-respiring and the DCM-degrading Dehalobacter populations and detoxification were also observed in microcosms that received both inocula simultaneously. These findings suggest that anaerobic bioremediation (e.g., bioaugmentation) is a possible remedy at CF- and DCM-contaminated sites without CT, which strongly inhibited CF organohalide respiration and DCM organohalide fermentation.","author":[{"dropping-particle":"","family":"Justicia-Leon","given":"Shandra D.","non-dropping-particle":"","parse-names":false,"suffix":""},{"dropping-particle":"","family":"Higgins","given":"Steven","non-dropping-particle":"","parse-names":false,"suffix":""},{"dropping-particle":"","family":"Mack","given":"E. Erin","non-dropping-particle":"","parse-names":false,"suffix":""},{"dropping-particle":"","family":"Griffiths","given":"Daniel R.","non-dropping-particle":"","parse-names":false,"suffix":""},{"dropping-particle":"","family":"Tang","given":"Shuiquan","non-dropping-particle":"","parse-names":false,"suffix":""},{"dropping-particle":"","family":"Edwards","given":"E.","non-dropping-particle":"","parse-names":false,"suffix":""},{"dropping-particle":"","family":"Löffler","given":"F. E.","non-dropping-particle":"","parse-names":false,"suffix":""}],"container-title":"Environmental Science &amp; Technology","id":"ITEM-2","issue":"3","issued":{"date-parts":[["2014","2","4"]]},"page":"1851-1858","title":"Bioaugmentation with distinct Dehalobacter strains achieves chloroform detoxification in microcosms","type":"article-journal","volume":"48"},"uris":["http://www.mendeley.com/documents/?uuid=8ceabb20-6382-4401-9fd1-60cce6ff0969"]},{"id":"ITEM-3","itemData":{"DOI":"10.1007/s11270-010-0350-z","ISSN":"00496979","abstract":"The evolution of microbial communities with increasing carbon tetrachloride concentrations was studied in two anaerobic columns containing sand and two different clay soils, one of which contained high levels of iron. Microbial communities were characterized through analysis of column effluents with denaturing gradient gel electrophoresis and quantitative polymerase chain reaction for archaea and eubacteria as inlet carbon tetrachloride concentrations were increased from 0.8 to 29 μM. Inhibition of microbial activity was observed in both columns, and was associated with the accumulation of chloroform at concentrations of 0.2 to 0.4 μM as inlet CT concentrations were increased to 2.4-3.0 μM in the low-iron clay column and approximately 16 μM in the iron rich clay column. Inhibition was indicated by decreasing rates of methanol and carbon tetrachloride degradation, decreases in effluent levels of DNA, and shifts in microbial communities of the columns. Even with the inhibition observed, in the iron-rich clay column CT degradation continued to the end of the study with inlet CT concentrations </w:instrText>
      </w:r>
      <w:r w:rsidR="00192885" w:rsidRPr="00D61B15">
        <w:rPr>
          <w:rFonts w:ascii="Times New Roman" w:eastAsia="Times New Roman" w:hAnsi="Times New Roman" w:cs="Times New Roman"/>
          <w:sz w:val="24"/>
          <w:szCs w:val="24"/>
          <w:lang w:eastAsia="es-ES"/>
        </w:rPr>
        <w:instrText xml:space="preserve">of 29 </w:instrText>
      </w:r>
      <w:r w:rsidR="00192885" w:rsidRPr="00D61B15">
        <w:rPr>
          <w:rFonts w:ascii="Times New Roman" w:eastAsia="Times New Roman" w:hAnsi="Times New Roman" w:cs="Times New Roman"/>
          <w:sz w:val="24"/>
          <w:szCs w:val="24"/>
          <w:lang w:val="en-GB" w:eastAsia="es-ES"/>
        </w:rPr>
        <w:instrText>μ</w:instrText>
      </w:r>
      <w:r w:rsidR="00192885" w:rsidRPr="00D61B15">
        <w:rPr>
          <w:rFonts w:ascii="Times New Roman" w:eastAsia="Times New Roman" w:hAnsi="Times New Roman" w:cs="Times New Roman"/>
          <w:sz w:val="24"/>
          <w:szCs w:val="24"/>
          <w:lang w:eastAsia="es-ES"/>
        </w:rPr>
        <w:instrText xml:space="preserve">M, in contrast to the low-iron clay column in which minimal CT degradation occurred once CT inlet concentrations exceeded 3 </w:instrText>
      </w:r>
      <w:r w:rsidR="00192885" w:rsidRPr="00D61B15">
        <w:rPr>
          <w:rFonts w:ascii="Times New Roman" w:eastAsia="Times New Roman" w:hAnsi="Times New Roman" w:cs="Times New Roman"/>
          <w:sz w:val="24"/>
          <w:szCs w:val="24"/>
          <w:lang w:val="en-GB" w:eastAsia="es-ES"/>
        </w:rPr>
        <w:instrText>μ</w:instrText>
      </w:r>
      <w:r w:rsidR="00192885" w:rsidRPr="00D61B15">
        <w:rPr>
          <w:rFonts w:ascii="Times New Roman" w:eastAsia="Times New Roman" w:hAnsi="Times New Roman" w:cs="Times New Roman"/>
          <w:sz w:val="24"/>
          <w:szCs w:val="24"/>
          <w:lang w:eastAsia="es-ES"/>
        </w:rPr>
        <w:instrText>M. The greater capacity for CT degradation in the column containing the iron-rich clay was hypothesized to be the result of reaction with biogenic ferrous iron produced by biological dissimilatory iron reduction. © 2010 Springer Science+Business Media B.V.","author":[{"dropping-particle":"","family":"Lima","given":"Gláucia P.","non-dropping-particle":"da","parse-names":false,"suffix":""},{"dropping-particle":"","family":"Sleep","given":"Brent E.","non-dropping-particle":"","parse-names":false,"suffix":""}],"container-title":"Water, Air, and Soil Pollution","id":"ITEM-3","issue":"1-4","issued":{"date-parts":[["2010","10","24"]]},"page":"357-368","publisher":"Springer Netherlands","title":"The impact of carbon tetrachloride on an anaerobic methanol-degrading microbial community","type":"article-journal","volume":"212"},"uris":["http://www.mendeley.com/documents/?uuid=cd3b2e80-345a-35d7-913e-6123ebf1ce8a"]}],"mendeley":{"formattedCitation":"(da Lima and Sleep, 2010; Grostern et al., 2010; Justicia-Leon et al., 2014)","plainTextFormattedCitation":"(da Lima and Sleep, 2010; Grostern et al., 2010; Justicia-Leon et al., 2014)","previouslyFormattedCitation":"(da Lima and Sleep, 2010; Grostern et al., 2010; Justicia-Leon et al., 2014)"},"properties":{"noteIndex":0},"schema":"https://github.com/citation-style-language/schema/raw/master/csl-citation.json"}</w:instrText>
      </w:r>
      <w:r w:rsidR="00727066" w:rsidRPr="00D61B15">
        <w:rPr>
          <w:rFonts w:ascii="Times New Roman" w:eastAsia="Times New Roman" w:hAnsi="Times New Roman" w:cs="Times New Roman"/>
          <w:sz w:val="24"/>
          <w:szCs w:val="24"/>
          <w:lang w:val="en-GB" w:eastAsia="es-ES"/>
        </w:rPr>
        <w:fldChar w:fldCharType="separate"/>
      </w:r>
      <w:r w:rsidR="000D14E6" w:rsidRPr="00D61B15">
        <w:rPr>
          <w:rFonts w:ascii="Times New Roman" w:eastAsia="Times New Roman" w:hAnsi="Times New Roman" w:cs="Times New Roman"/>
          <w:noProof/>
          <w:sz w:val="24"/>
          <w:szCs w:val="24"/>
          <w:lang w:eastAsia="es-ES"/>
        </w:rPr>
        <w:t>(da Lima and Sleep, 2010; Grostern et al., 2010; Justicia-Leon et al., 2014)</w:t>
      </w:r>
      <w:r w:rsidR="00727066" w:rsidRPr="00D61B15">
        <w:rPr>
          <w:rFonts w:ascii="Times New Roman" w:eastAsia="Times New Roman" w:hAnsi="Times New Roman" w:cs="Times New Roman"/>
          <w:sz w:val="24"/>
          <w:szCs w:val="24"/>
          <w:lang w:val="en-GB" w:eastAsia="es-ES"/>
        </w:rPr>
        <w:fldChar w:fldCharType="end"/>
      </w:r>
      <w:r w:rsidR="00727066" w:rsidRPr="00D61B15">
        <w:rPr>
          <w:rFonts w:ascii="Times New Roman" w:eastAsia="Times New Roman" w:hAnsi="Times New Roman" w:cs="Times New Roman"/>
          <w:sz w:val="24"/>
          <w:szCs w:val="24"/>
          <w:lang w:eastAsia="es-ES"/>
        </w:rPr>
        <w:t>.</w:t>
      </w:r>
    </w:p>
    <w:p w14:paraId="4C95C80F" w14:textId="2B02BC6A" w:rsidR="002943FF" w:rsidRPr="00D61B15" w:rsidRDefault="00823036" w:rsidP="00D16DB0">
      <w:pPr>
        <w:widowControl w:val="0"/>
        <w:spacing w:line="480" w:lineRule="auto"/>
        <w:ind w:firstLine="284"/>
        <w:rPr>
          <w:rFonts w:ascii="Times New Roman" w:eastAsia="Times New Roman" w:hAnsi="Times New Roman" w:cs="Times New Roman"/>
          <w:sz w:val="24"/>
          <w:szCs w:val="24"/>
          <w:lang w:val="en-US" w:eastAsia="es-ES"/>
        </w:rPr>
      </w:pPr>
      <w:r w:rsidRPr="00D61B15">
        <w:rPr>
          <w:rFonts w:ascii="Times New Roman" w:eastAsia="Times New Roman" w:hAnsi="Times New Roman" w:cs="Times New Roman"/>
          <w:sz w:val="24"/>
          <w:szCs w:val="24"/>
          <w:lang w:eastAsia="es-ES"/>
        </w:rPr>
        <w:t xml:space="preserve"> </w:t>
      </w:r>
      <w:r w:rsidR="00DB7562" w:rsidRPr="00D61B15">
        <w:rPr>
          <w:rFonts w:ascii="Times New Roman" w:eastAsia="Times New Roman" w:hAnsi="Times New Roman" w:cs="Times New Roman"/>
          <w:sz w:val="24"/>
          <w:szCs w:val="24"/>
          <w:lang w:val="en-GB" w:eastAsia="es-ES"/>
        </w:rPr>
        <w:t>Compound-</w:t>
      </w:r>
      <w:r w:rsidR="007146D9" w:rsidRPr="00D61B15">
        <w:rPr>
          <w:rFonts w:ascii="Times New Roman" w:eastAsia="Times New Roman" w:hAnsi="Times New Roman" w:cs="Times New Roman"/>
          <w:sz w:val="24"/>
          <w:szCs w:val="24"/>
          <w:lang w:val="en-GB" w:eastAsia="es-ES"/>
        </w:rPr>
        <w:t xml:space="preserve">specific isotope analysis (CSIA) </w:t>
      </w:r>
      <w:r w:rsidRPr="00D61B15">
        <w:rPr>
          <w:rFonts w:ascii="Times New Roman" w:eastAsia="Times New Roman" w:hAnsi="Times New Roman" w:cs="Times New Roman"/>
          <w:sz w:val="24"/>
          <w:szCs w:val="24"/>
          <w:lang w:val="en-GB" w:eastAsia="es-ES"/>
        </w:rPr>
        <w:t xml:space="preserve">is a useful tool that allows </w:t>
      </w:r>
      <w:r w:rsidRPr="00D61B15">
        <w:rPr>
          <w:rFonts w:ascii="Times New Roman" w:eastAsia="Times New Roman" w:hAnsi="Times New Roman" w:cs="Times New Roman"/>
          <w:sz w:val="24"/>
          <w:szCs w:val="24"/>
          <w:lang w:val="en-US" w:eastAsia="es-ES"/>
        </w:rPr>
        <w:t>bioremediation practitioners to assess the effectiveness o</w:t>
      </w:r>
      <w:r w:rsidR="00654288" w:rsidRPr="00D61B15">
        <w:rPr>
          <w:rFonts w:ascii="Times New Roman" w:eastAsia="Times New Roman" w:hAnsi="Times New Roman" w:cs="Times New Roman"/>
          <w:sz w:val="24"/>
          <w:szCs w:val="24"/>
          <w:lang w:val="en-US" w:eastAsia="es-ES"/>
        </w:rPr>
        <w:t xml:space="preserve">f remediation </w:t>
      </w:r>
      <w:r w:rsidRPr="00D61B15">
        <w:rPr>
          <w:rFonts w:ascii="Times New Roman" w:eastAsia="Times New Roman" w:hAnsi="Times New Roman" w:cs="Times New Roman"/>
          <w:sz w:val="24"/>
          <w:szCs w:val="24"/>
          <w:lang w:val="en-US" w:eastAsia="es-ES"/>
        </w:rPr>
        <w:t>treatments</w:t>
      </w:r>
      <w:r w:rsidR="00654288" w:rsidRPr="00D61B15">
        <w:rPr>
          <w:rFonts w:ascii="Times New Roman" w:eastAsia="Times New Roman" w:hAnsi="Times New Roman" w:cs="Times New Roman"/>
          <w:sz w:val="24"/>
          <w:szCs w:val="24"/>
          <w:lang w:val="en-US" w:eastAsia="es-ES"/>
        </w:rPr>
        <w:t xml:space="preserve">. </w:t>
      </w:r>
      <w:r w:rsidR="00455B8F" w:rsidRPr="00D61B15">
        <w:rPr>
          <w:rFonts w:ascii="Times New Roman" w:hAnsi="Times New Roman" w:cs="Times New Roman"/>
          <w:sz w:val="24"/>
          <w:szCs w:val="24"/>
          <w:lang w:val="en-US"/>
        </w:rPr>
        <w:t>During chemical or biological degradation of target contaminants, bonds containing the lighter isotopes are preferentially broken, causing the remaining contaminant to be enriched in the heavier isotopes compared to the original isotopic value</w:t>
      </w:r>
      <w:r w:rsidR="00455B8F" w:rsidRPr="00D61B15" w:rsidDel="00455B8F">
        <w:rPr>
          <w:rFonts w:ascii="Times New Roman" w:eastAsia="Times New Roman" w:hAnsi="Times New Roman" w:cs="Times New Roman"/>
          <w:sz w:val="24"/>
          <w:szCs w:val="24"/>
          <w:lang w:val="en-US" w:eastAsia="es-ES"/>
        </w:rPr>
        <w:t xml:space="preserve"> </w:t>
      </w:r>
      <w:r w:rsidR="00FF1086" w:rsidRPr="00D61B15">
        <w:rPr>
          <w:rFonts w:ascii="Times New Roman" w:eastAsia="Times New Roman" w:hAnsi="Times New Roman" w:cs="Times New Roman"/>
          <w:sz w:val="24"/>
          <w:szCs w:val="24"/>
          <w:lang w:val="en-US" w:eastAsia="es-ES"/>
        </w:rPr>
        <w:t xml:space="preserve"> </w:t>
      </w:r>
      <w:r w:rsidR="00FF1086" w:rsidRPr="00D61B15">
        <w:rPr>
          <w:rFonts w:ascii="Times New Roman" w:eastAsia="Times New Roman" w:hAnsi="Times New Roman" w:cs="Times New Roman"/>
          <w:sz w:val="24"/>
          <w:szCs w:val="24"/>
          <w:lang w:val="en-US" w:eastAsia="es-ES"/>
        </w:rPr>
        <w:fldChar w:fldCharType="begin" w:fldLock="1"/>
      </w:r>
      <w:r w:rsidR="00890113" w:rsidRPr="00D61B15">
        <w:rPr>
          <w:rFonts w:ascii="Times New Roman" w:eastAsia="Times New Roman" w:hAnsi="Times New Roman" w:cs="Times New Roman"/>
          <w:sz w:val="24"/>
          <w:szCs w:val="24"/>
          <w:lang w:val="en-US" w:eastAsia="es-ES"/>
        </w:rPr>
        <w:instrText>ADDIN CSL_CITATION {"citationItems":[{"id":"ITEM-1","itemData":{"DOI":"10.1159/000076616","ISBN":"978-1-56670-661-2","ISSN":"9999-9999","PMID":"15880109","abstract":"Features Explores the application of stable isotopes and naturally occurring radioisotopes to microbial degradation processes in surface and subsurface environments Details new measurement techniques in the field of isotope analysis Presents detailed explanations of the principles of isotope tools Includes numerous case studies","author":[{"dropping-particle":"","family":"Aelion","given":"C. Marjorie","non-dropping-particle":"","parse-names":false,"suffix":""},{"dropping-particle":"","family":"Höhener","given":"Patrick","non-dropping-particle":"","parse-names":false,"suffix":""},{"dropping-particle":"","family":"Hunkeler","given":"D.","non-dropping-particle":"","parse-names":false,"suffix":""},{"dropping-particle":"","family":"Aravena","given":"R.","non-dropping-particle":"","parse-names":false,"suffix":""}],"id":"ITEM-1","issued":{"date-parts":[["2009"]]},"number-of-pages":"464","publisher":"CRC Press","publisher-place":"Boca Raton","title":"Environmental Isotopes in Bioremediation and Biodegradation","type":"book"},"uris":["http://www.mendeley.com/documents/?uuid=b8d9d019-0bd6-498c-94ab-b712577ea4b1"]}],"mendeley":{"formattedCitation":"(Aelion et al., 2009)","plainTextFormattedCitation":"(Aelion et al., 2009)","previouslyFormattedCitation":"(Aelion et al., 2009)"},"properties":{"noteIndex":0},"schema":"https://github.com/citation-style-language/schema/raw/master/csl-citation.json"}</w:instrText>
      </w:r>
      <w:r w:rsidR="00FF1086" w:rsidRPr="00D61B15">
        <w:rPr>
          <w:rFonts w:ascii="Times New Roman" w:eastAsia="Times New Roman" w:hAnsi="Times New Roman" w:cs="Times New Roman"/>
          <w:sz w:val="24"/>
          <w:szCs w:val="24"/>
          <w:lang w:val="en-US" w:eastAsia="es-ES"/>
        </w:rPr>
        <w:fldChar w:fldCharType="separate"/>
      </w:r>
      <w:r w:rsidR="006F67E4" w:rsidRPr="00D61B15">
        <w:rPr>
          <w:rFonts w:ascii="Times New Roman" w:eastAsia="Times New Roman" w:hAnsi="Times New Roman" w:cs="Times New Roman"/>
          <w:noProof/>
          <w:sz w:val="24"/>
          <w:szCs w:val="24"/>
          <w:lang w:val="en-US" w:eastAsia="es-ES"/>
        </w:rPr>
        <w:t>(Aelion et al., 2009)</w:t>
      </w:r>
      <w:r w:rsidR="00FF1086" w:rsidRPr="00D61B15">
        <w:rPr>
          <w:rFonts w:ascii="Times New Roman" w:eastAsia="Times New Roman" w:hAnsi="Times New Roman" w:cs="Times New Roman"/>
          <w:sz w:val="24"/>
          <w:szCs w:val="24"/>
          <w:lang w:val="en-US" w:eastAsia="es-ES"/>
        </w:rPr>
        <w:fldChar w:fldCharType="end"/>
      </w:r>
      <w:r w:rsidR="00FF1086" w:rsidRPr="00D61B15">
        <w:rPr>
          <w:rFonts w:ascii="Times New Roman" w:eastAsia="Times New Roman" w:hAnsi="Times New Roman" w:cs="Times New Roman"/>
          <w:sz w:val="24"/>
          <w:szCs w:val="24"/>
          <w:lang w:val="en-US" w:eastAsia="es-ES"/>
        </w:rPr>
        <w:t>.</w:t>
      </w:r>
      <w:r w:rsidR="006F67E4" w:rsidRPr="00D61B15">
        <w:rPr>
          <w:rFonts w:ascii="Times New Roman" w:eastAsia="Times New Roman" w:hAnsi="Times New Roman" w:cs="Times New Roman"/>
          <w:sz w:val="24"/>
          <w:szCs w:val="24"/>
          <w:lang w:val="en-US" w:eastAsia="es-ES"/>
        </w:rPr>
        <w:t xml:space="preserve"> This is quantified</w:t>
      </w:r>
      <w:r w:rsidR="006F67E4" w:rsidRPr="00D61B15">
        <w:rPr>
          <w:rFonts w:ascii="Times New Roman" w:eastAsia="Times New Roman" w:hAnsi="Times New Roman" w:cs="Times New Roman"/>
          <w:sz w:val="24"/>
          <w:szCs w:val="24"/>
          <w:lang w:val="en-GB" w:eastAsia="es-ES"/>
        </w:rPr>
        <w:t xml:space="preserve"> through </w:t>
      </w:r>
      <w:r w:rsidR="007146D9" w:rsidRPr="00D61B15">
        <w:rPr>
          <w:rFonts w:ascii="Times New Roman" w:eastAsia="Times New Roman" w:hAnsi="Times New Roman" w:cs="Times New Roman"/>
          <w:sz w:val="24"/>
          <w:szCs w:val="24"/>
          <w:lang w:val="en-GB" w:eastAsia="es-ES"/>
        </w:rPr>
        <w:t xml:space="preserve">the abundance ratio of specific stable isotopes (e.g. </w:t>
      </w:r>
      <w:r w:rsidR="007146D9" w:rsidRPr="00D61B15">
        <w:rPr>
          <w:rFonts w:ascii="Times New Roman" w:eastAsia="Times New Roman" w:hAnsi="Times New Roman" w:cs="Times New Roman"/>
          <w:sz w:val="24"/>
          <w:szCs w:val="24"/>
          <w:vertAlign w:val="superscript"/>
          <w:lang w:val="en-GB" w:eastAsia="es-ES"/>
        </w:rPr>
        <w:t>13</w:t>
      </w:r>
      <w:r w:rsidR="007146D9" w:rsidRPr="00D61B15">
        <w:rPr>
          <w:rFonts w:ascii="Times New Roman" w:eastAsia="Times New Roman" w:hAnsi="Times New Roman" w:cs="Times New Roman"/>
          <w:sz w:val="24"/>
          <w:szCs w:val="24"/>
          <w:lang w:val="en-GB" w:eastAsia="es-ES"/>
        </w:rPr>
        <w:t>C/</w:t>
      </w:r>
      <w:r w:rsidR="007146D9" w:rsidRPr="00D61B15">
        <w:rPr>
          <w:rFonts w:ascii="Times New Roman" w:eastAsia="Times New Roman" w:hAnsi="Times New Roman" w:cs="Times New Roman"/>
          <w:sz w:val="24"/>
          <w:szCs w:val="24"/>
          <w:vertAlign w:val="superscript"/>
          <w:lang w:val="en-GB" w:eastAsia="es-ES"/>
        </w:rPr>
        <w:t>12</w:t>
      </w:r>
      <w:r w:rsidR="007146D9" w:rsidRPr="00D61B15">
        <w:rPr>
          <w:rFonts w:ascii="Times New Roman" w:eastAsia="Times New Roman" w:hAnsi="Times New Roman" w:cs="Times New Roman"/>
          <w:sz w:val="24"/>
          <w:szCs w:val="24"/>
          <w:lang w:val="en-GB" w:eastAsia="es-ES"/>
        </w:rPr>
        <w:t xml:space="preserve">C, </w:t>
      </w:r>
      <w:r w:rsidR="007146D9" w:rsidRPr="00D61B15">
        <w:rPr>
          <w:rFonts w:ascii="Times New Roman" w:eastAsia="Times New Roman" w:hAnsi="Times New Roman" w:cs="Times New Roman"/>
          <w:sz w:val="24"/>
          <w:szCs w:val="24"/>
          <w:vertAlign w:val="superscript"/>
          <w:lang w:val="en-GB" w:eastAsia="es-ES"/>
        </w:rPr>
        <w:t>37</w:t>
      </w:r>
      <w:r w:rsidR="007146D9" w:rsidRPr="00D61B15">
        <w:rPr>
          <w:rFonts w:ascii="Times New Roman" w:eastAsia="Times New Roman" w:hAnsi="Times New Roman" w:cs="Times New Roman"/>
          <w:sz w:val="24"/>
          <w:szCs w:val="24"/>
          <w:lang w:val="en-GB" w:eastAsia="es-ES"/>
        </w:rPr>
        <w:t>Cl/</w:t>
      </w:r>
      <w:r w:rsidR="007146D9" w:rsidRPr="00D61B15">
        <w:rPr>
          <w:rFonts w:ascii="Times New Roman" w:eastAsia="Times New Roman" w:hAnsi="Times New Roman" w:cs="Times New Roman"/>
          <w:sz w:val="24"/>
          <w:szCs w:val="24"/>
          <w:vertAlign w:val="superscript"/>
          <w:lang w:val="en-GB" w:eastAsia="es-ES"/>
        </w:rPr>
        <w:t>35</w:t>
      </w:r>
      <w:r w:rsidR="007146D9" w:rsidRPr="00D61B15">
        <w:rPr>
          <w:rFonts w:ascii="Times New Roman" w:eastAsia="Times New Roman" w:hAnsi="Times New Roman" w:cs="Times New Roman"/>
          <w:sz w:val="24"/>
          <w:szCs w:val="24"/>
          <w:lang w:val="en-GB" w:eastAsia="es-ES"/>
        </w:rPr>
        <w:t>Cl) in contaminant</w:t>
      </w:r>
      <w:r w:rsidR="00796C71" w:rsidRPr="00D61B15">
        <w:rPr>
          <w:rFonts w:ascii="Times New Roman" w:eastAsia="Times New Roman" w:hAnsi="Times New Roman" w:cs="Times New Roman"/>
          <w:sz w:val="24"/>
          <w:szCs w:val="24"/>
          <w:lang w:val="en-GB" w:eastAsia="es-ES"/>
        </w:rPr>
        <w:t xml:space="preserve"> molecules</w:t>
      </w:r>
      <w:r w:rsidR="007146D9" w:rsidRPr="00D61B15">
        <w:rPr>
          <w:rFonts w:ascii="Times New Roman" w:eastAsia="Times New Roman" w:hAnsi="Times New Roman" w:cs="Times New Roman"/>
          <w:sz w:val="24"/>
          <w:szCs w:val="24"/>
          <w:lang w:val="en-GB" w:eastAsia="es-ES"/>
        </w:rPr>
        <w:t xml:space="preserve"> relative to an international standard</w:t>
      </w:r>
      <w:r w:rsidR="00C026B2" w:rsidRPr="00D61B15">
        <w:rPr>
          <w:rFonts w:ascii="Times New Roman" w:eastAsia="Times New Roman" w:hAnsi="Times New Roman" w:cs="Times New Roman"/>
          <w:sz w:val="24"/>
          <w:szCs w:val="24"/>
          <w:lang w:val="en-GB" w:eastAsia="es-ES"/>
        </w:rPr>
        <w:t xml:space="preserve"> </w:t>
      </w:r>
      <w:r w:rsidR="00C026B2" w:rsidRPr="00D61B15">
        <w:rPr>
          <w:rFonts w:ascii="Times New Roman" w:eastAsia="Times New Roman" w:hAnsi="Times New Roman" w:cs="Times New Roman"/>
          <w:sz w:val="24"/>
          <w:szCs w:val="24"/>
          <w:lang w:val="en-GB" w:eastAsia="es-ES"/>
        </w:rPr>
        <w:fldChar w:fldCharType="begin" w:fldLock="1"/>
      </w:r>
      <w:r w:rsidR="00192885" w:rsidRPr="00D61B15">
        <w:rPr>
          <w:rFonts w:ascii="Times New Roman" w:eastAsia="Times New Roman" w:hAnsi="Times New Roman" w:cs="Times New Roman"/>
          <w:sz w:val="24"/>
          <w:szCs w:val="24"/>
          <w:lang w:val="en-GB" w:eastAsia="es-ES"/>
        </w:rPr>
        <w:instrText>ADDIN CSL_CITATION {"citationItems":[{"id":"ITEM-1","itemData":{"DOI":"10.1159/000076616","ISBN":"978-1-56670-661-2","ISSN":"9999-9999","PMID":"15880109","abstract":"Features Explores the application of stable isotopes and naturally occurring radioisotopes to microbial degradation processes in surface and subsurface environments Details new measurement techniques in the field of isotope analysis Presents detailed explanations of the principles of isotope tools Includes numerous case studies","author":[{"dropping-particle":"","family":"Aelion","given":"C. Marjorie","non-dropping-particle":"","parse-names":false,"suffix":""},{"dropping-particle":"","family":"Höhener","given":"Patrick","non-dropping-particle":"","parse-names":false,"suffix":""},{"dropping-particle":"","family":"Hunkeler","given":"D.","non-dropping-particle":"","parse-names":false,"suffix":""},{"dropping-particle":"","family":"Aravena","given":"R.","non-dropping-particle":"","parse-names":false,"suffix":""}],"id":"ITEM-1","issued":{"date-parts":[["2009"]]},"number-of-pages":"464","publisher":"CRC Press","publisher-place":"Boca Raton","title":"Environmental Isotopes in Bioremediation and Biodegradation","type":"book"},"uris":["http://www.mendeley.com/documents/?uuid=b8d9d019-0bd6-498c-94ab-b712577ea4b1"]}],"mendeley":{"formattedCitation":"(Aelion et al., 2009)","plainTextFormattedCitation":"(Aelion et al., 2009)","previouslyFormattedCitation":"(Aelion et al., 2009)"},"properties":{"noteIndex":0},"schema":"https://github.com/citation-style-language/schema/raw/master/csl-citation.json"}</w:instrText>
      </w:r>
      <w:r w:rsidR="00C026B2" w:rsidRPr="00D61B15">
        <w:rPr>
          <w:rFonts w:ascii="Times New Roman" w:eastAsia="Times New Roman" w:hAnsi="Times New Roman" w:cs="Times New Roman"/>
          <w:sz w:val="24"/>
          <w:szCs w:val="24"/>
          <w:lang w:val="en-GB" w:eastAsia="es-ES"/>
        </w:rPr>
        <w:fldChar w:fldCharType="separate"/>
      </w:r>
      <w:r w:rsidR="00C026B2" w:rsidRPr="00D61B15">
        <w:rPr>
          <w:rFonts w:ascii="Times New Roman" w:eastAsia="Times New Roman" w:hAnsi="Times New Roman" w:cs="Times New Roman"/>
          <w:noProof/>
          <w:sz w:val="24"/>
          <w:szCs w:val="24"/>
          <w:lang w:val="en-GB" w:eastAsia="es-ES"/>
        </w:rPr>
        <w:t>(Aelion et al., 2009)</w:t>
      </w:r>
      <w:r w:rsidR="00C026B2" w:rsidRPr="00D61B15">
        <w:rPr>
          <w:rFonts w:ascii="Times New Roman" w:eastAsia="Times New Roman" w:hAnsi="Times New Roman" w:cs="Times New Roman"/>
          <w:sz w:val="24"/>
          <w:szCs w:val="24"/>
          <w:lang w:val="en-GB" w:eastAsia="es-ES"/>
        </w:rPr>
        <w:fldChar w:fldCharType="end"/>
      </w:r>
      <w:r w:rsidR="007146D9" w:rsidRPr="00D61B15">
        <w:rPr>
          <w:rFonts w:ascii="Times New Roman" w:eastAsia="Times New Roman" w:hAnsi="Times New Roman" w:cs="Times New Roman"/>
          <w:sz w:val="24"/>
          <w:szCs w:val="24"/>
          <w:lang w:val="en-GB" w:eastAsia="es-ES"/>
        </w:rPr>
        <w:t xml:space="preserve">. This </w:t>
      </w:r>
      <w:r w:rsidR="007146D9" w:rsidRPr="00D61B15">
        <w:rPr>
          <w:rFonts w:ascii="Times New Roman" w:eastAsia="Times New Roman" w:hAnsi="Times New Roman" w:cs="Times New Roman"/>
          <w:sz w:val="24"/>
          <w:szCs w:val="24"/>
          <w:lang w:val="en-GB" w:eastAsia="es-ES"/>
        </w:rPr>
        <w:lastRenderedPageBreak/>
        <w:t xml:space="preserve">technique </w:t>
      </w:r>
      <w:r w:rsidR="00C026B2" w:rsidRPr="00D61B15">
        <w:rPr>
          <w:rFonts w:ascii="Times New Roman" w:eastAsia="Times New Roman" w:hAnsi="Times New Roman" w:cs="Times New Roman"/>
          <w:sz w:val="24"/>
          <w:szCs w:val="24"/>
          <w:lang w:val="en-GB" w:eastAsia="es-ES"/>
        </w:rPr>
        <w:t>may be used</w:t>
      </w:r>
      <w:r w:rsidR="007146D9" w:rsidRPr="00D61B15">
        <w:rPr>
          <w:rFonts w:ascii="Times New Roman" w:eastAsia="Times New Roman" w:hAnsi="Times New Roman" w:cs="Times New Roman"/>
          <w:sz w:val="24"/>
          <w:szCs w:val="24"/>
          <w:lang w:val="en-GB" w:eastAsia="es-ES"/>
        </w:rPr>
        <w:t xml:space="preserve"> </w:t>
      </w:r>
      <w:r w:rsidR="00F14C72" w:rsidRPr="00D61B15">
        <w:rPr>
          <w:rFonts w:ascii="Times New Roman" w:eastAsia="Times New Roman" w:hAnsi="Times New Roman" w:cs="Times New Roman"/>
          <w:sz w:val="24"/>
          <w:szCs w:val="24"/>
          <w:lang w:val="en-GB" w:eastAsia="es-ES"/>
        </w:rPr>
        <w:t xml:space="preserve">for </w:t>
      </w:r>
      <w:r w:rsidR="007146D9" w:rsidRPr="00D61B15">
        <w:rPr>
          <w:rFonts w:ascii="Times New Roman" w:eastAsia="Times New Roman" w:hAnsi="Times New Roman" w:cs="Times New Roman"/>
          <w:sz w:val="24"/>
          <w:szCs w:val="24"/>
          <w:lang w:val="en-GB" w:eastAsia="es-ES"/>
        </w:rPr>
        <w:t>source apportionment as well as the monitoring of transformation processes</w:t>
      </w:r>
      <w:r w:rsidR="00B31EF3" w:rsidRPr="00D61B15">
        <w:rPr>
          <w:rFonts w:ascii="Times New Roman" w:eastAsia="Times New Roman" w:hAnsi="Times New Roman" w:cs="Times New Roman"/>
          <w:sz w:val="24"/>
          <w:szCs w:val="24"/>
          <w:lang w:val="en-GB" w:eastAsia="es-ES"/>
        </w:rPr>
        <w:t xml:space="preserve"> in the field</w:t>
      </w:r>
      <w:r w:rsidR="007146D9" w:rsidRPr="00D61B15">
        <w:rPr>
          <w:rFonts w:ascii="Times New Roman" w:eastAsia="Times New Roman" w:hAnsi="Times New Roman" w:cs="Times New Roman"/>
          <w:sz w:val="24"/>
          <w:szCs w:val="24"/>
          <w:lang w:val="en-GB" w:eastAsia="es-ES"/>
        </w:rPr>
        <w:t xml:space="preserve"> </w:t>
      </w:r>
      <w:r w:rsidR="007146D9" w:rsidRPr="00D61B15">
        <w:rPr>
          <w:rFonts w:ascii="Times New Roman" w:eastAsia="Times New Roman" w:hAnsi="Times New Roman" w:cs="Times New Roman"/>
          <w:sz w:val="24"/>
          <w:szCs w:val="24"/>
          <w:lang w:val="en-GB" w:eastAsia="es-ES"/>
        </w:rPr>
        <w:fldChar w:fldCharType="begin" w:fldLock="1"/>
      </w:r>
      <w:r w:rsidR="00C026B2" w:rsidRPr="00D61B15">
        <w:rPr>
          <w:rFonts w:ascii="Times New Roman" w:eastAsia="Times New Roman" w:hAnsi="Times New Roman" w:cs="Times New Roman"/>
          <w:sz w:val="24"/>
          <w:szCs w:val="24"/>
          <w:lang w:val="en-GB" w:eastAsia="es-ES"/>
        </w:rPr>
        <w:instrText>ADDIN CSL_CITATION {"citationItems":[{"id":"ITEM-1","itemData":{"DOI":"10.1039/c0em00277a","ISBN":"1464-0325","ISSN":"1464-0325","PMID":"21038038","abstract":"Gas chromatography-isotope ratio mass spectrometry (GC-IRMS) has made it possible to analyze natural stable isotope ratios (e.g., (13)C/(12)C, (15)N/(14)N, (2)H/(1)H) of individual organic contaminants in environmental samples. They may be used as fingerprints to infer contamination sources, and may demonstrate, and even quantify, the occurrence of natural contaminant transformation by the enrichment of heavy isotopes that arises from degradation-induced isotope fractionation. This review highlights an additional powerful feature of stable isotope fractionation: the study of environmental transformation mechanisms. Isotope effects reflect the energy difference of isotopologues (i.e., molecules carrying a light versus a heavy isotope in a particular molecular position) when moving from reactant to transition state. Measuring isotope fractionation, therefore, essentially allows a glimpse at transition states! It is shown how such position-specific isotope effects are \"diluted out\" in the compound average measured by GC-IRMS, and how a careful evaluation in mechanistic scenarios and by dual isotope plots can recover the underlying mechanistic information. The mathematical framework for multistep isotope fractionation in environmental transformations is reviewed. Case studies demonstrate how isotope fractionation changes in the presence of mass transfer, enzymatic commitment to catalysis, multiple chemical reaction steps or limited bioavailability, and how this gives information about the individual process steps. Finally, it is discussed how isotope ratios of individual products evolve in sequential or parallel transformations, and what mechanistic insight they contain. A concluding session gives an outlook on current developments, future research directions and the potential for bridging the gap between laboratory and real world systems.","author":[{"dropping-particle":"","family":"Elsner","given":"Martin","non-dropping-particle":"","parse-names":false,"suffix":""}],"container-title":"Journal of Environmental Monitoring","id":"ITEM-1","issue":"11","issued":{"date-parts":[["2010"]]},"page":"2005-2031","title":"Stable isotope fractionation to investigate natural transformation mechanisms of organic contaminants: principles, prospects and limitations","type":"article-journal","volume":"12"},"uris":["http://www.mendeley.com/documents/?uuid=097b13f2-e49f-3a10-8cae-b020193bccef"]}],"mendeley":{"formattedCitation":"(Elsner, 2010)","plainTextFormattedCitation":"(Elsner, 2010)","previouslyFormattedCitation":"(Elsner, 2010)"},"properties":{"noteIndex":0},"schema":"https://github.com/citation-style-language/schema/raw/master/csl-citation.json"}</w:instrText>
      </w:r>
      <w:r w:rsidR="007146D9" w:rsidRPr="00D61B15">
        <w:rPr>
          <w:rFonts w:ascii="Times New Roman" w:eastAsia="Times New Roman" w:hAnsi="Times New Roman" w:cs="Times New Roman"/>
          <w:sz w:val="24"/>
          <w:szCs w:val="24"/>
          <w:lang w:val="en-GB" w:eastAsia="es-ES"/>
        </w:rPr>
        <w:fldChar w:fldCharType="separate"/>
      </w:r>
      <w:r w:rsidR="000D14E6" w:rsidRPr="00D61B15">
        <w:rPr>
          <w:rFonts w:ascii="Times New Roman" w:eastAsia="Times New Roman" w:hAnsi="Times New Roman" w:cs="Times New Roman"/>
          <w:noProof/>
          <w:sz w:val="24"/>
          <w:szCs w:val="24"/>
          <w:lang w:val="en-GB" w:eastAsia="es-ES"/>
        </w:rPr>
        <w:t>(Elsner, 2010)</w:t>
      </w:r>
      <w:r w:rsidR="007146D9" w:rsidRPr="00D61B15">
        <w:rPr>
          <w:rFonts w:ascii="Times New Roman" w:eastAsia="Times New Roman" w:hAnsi="Times New Roman" w:cs="Times New Roman"/>
          <w:sz w:val="24"/>
          <w:szCs w:val="24"/>
          <w:lang w:val="en-GB" w:eastAsia="es-ES"/>
        </w:rPr>
        <w:fldChar w:fldCharType="end"/>
      </w:r>
      <w:r w:rsidR="00BA4F5C" w:rsidRPr="00D61B15">
        <w:rPr>
          <w:rFonts w:ascii="Times New Roman" w:eastAsia="Times New Roman" w:hAnsi="Times New Roman" w:cs="Times New Roman"/>
          <w:sz w:val="24"/>
          <w:szCs w:val="24"/>
          <w:lang w:val="en-GB" w:eastAsia="es-ES"/>
        </w:rPr>
        <w:t xml:space="preserve">. </w:t>
      </w:r>
      <w:r w:rsidR="0097569C" w:rsidRPr="00D61B15">
        <w:rPr>
          <w:rFonts w:ascii="Times New Roman" w:eastAsia="Times New Roman" w:hAnsi="Times New Roman" w:cs="Times New Roman"/>
          <w:sz w:val="24"/>
          <w:szCs w:val="24"/>
          <w:lang w:val="en-GB" w:eastAsia="es-ES"/>
        </w:rPr>
        <w:t>In addition, a quantitative estimation of contaminant transformation extent in the field can be possible, provided that the isotope fractionation (ε) for a given co</w:t>
      </w:r>
      <w:r w:rsidR="00255E85" w:rsidRPr="00D61B15">
        <w:rPr>
          <w:rFonts w:ascii="Times New Roman" w:eastAsia="Times New Roman" w:hAnsi="Times New Roman" w:cs="Times New Roman"/>
          <w:sz w:val="24"/>
          <w:szCs w:val="24"/>
          <w:lang w:val="en-GB" w:eastAsia="es-ES"/>
        </w:rPr>
        <w:t>mpound and degradation pathway are</w:t>
      </w:r>
      <w:r w:rsidR="0097569C" w:rsidRPr="00D61B15">
        <w:rPr>
          <w:rFonts w:ascii="Times New Roman" w:eastAsia="Times New Roman" w:hAnsi="Times New Roman" w:cs="Times New Roman"/>
          <w:sz w:val="24"/>
          <w:szCs w:val="24"/>
          <w:lang w:val="en-GB" w:eastAsia="es-ES"/>
        </w:rPr>
        <w:t xml:space="preserve"> known and well constrained </w:t>
      </w:r>
      <w:r w:rsidR="0097569C" w:rsidRPr="00D61B15">
        <w:rPr>
          <w:rFonts w:ascii="Times New Roman" w:eastAsia="Times New Roman" w:hAnsi="Times New Roman" w:cs="Times New Roman"/>
          <w:sz w:val="24"/>
          <w:szCs w:val="24"/>
          <w:lang w:val="en-GB" w:eastAsia="es-ES"/>
        </w:rPr>
        <w:fldChar w:fldCharType="begin" w:fldLock="1"/>
      </w:r>
      <w:r w:rsidR="00192885" w:rsidRPr="00D61B15">
        <w:rPr>
          <w:rFonts w:ascii="Times New Roman" w:eastAsia="Times New Roman" w:hAnsi="Times New Roman" w:cs="Times New Roman"/>
          <w:sz w:val="24"/>
          <w:szCs w:val="24"/>
          <w:lang w:val="en-GB" w:eastAsia="es-ES"/>
        </w:rPr>
        <w:instrText>ADDIN CSL_CITATION {"citationItems":[{"id":"ITEM-1","itemData":{"DOI":"10.1159/000076616","ISBN":"978-1-56670-661-2","ISSN":"9999-9999","PMID":"15880109","abstract":"Features Explores the application of stable isotopes and naturally occurring radioisotopes to microbial degradation processes in surface and subsurface environments Details new measurement techniques in the field of isotope analysis Presents detailed explanations of the principles of isotope tools Includes numerous case studies","author":[{"dropping-particle":"","family":"Aelion","given":"C. Marjorie","non-dropping-particle":"","parse-names":false,"suffix":""},{"dropping-particle":"","family":"Höhener","given":"Patrick","non-dropping-particle":"","parse-names":false,"suffix":""},{"dropping-particle":"","family":"Hunkeler","given":"D.","non-dropping-particle":"","parse-names":false,"suffix":""},{"dropping-particle":"","family":"Aravena","given":"R.","non-dropping-particle":"","parse-names":false,"suffix":""}],"id":"ITEM-1","issued":{"date-parts":[["2009"]]},"number-of-pages":"464","publisher":"CRC Press","publisher-place":"Boca Raton","title":"Environmental Isotopes in Bioremediation and Biodegradation","type":"book"},"uris":["http://www.mendeley.com/documents/?uuid=b8d9d019-0bd6-498c-94ab-b712577ea4b1"]}],"mendeley":{"formattedCitation":"(Aelion et al., 2009)","plainTextFormattedCitation":"(Aelion et al., 2009)","previouslyFormattedCitation":"(Aelion et al., 2009)"},"properties":{"noteIndex":0},"schema":"https://github.com/citation-style-language/schema/raw/master/csl-citation.json"}</w:instrText>
      </w:r>
      <w:r w:rsidR="0097569C" w:rsidRPr="00D61B15">
        <w:rPr>
          <w:rFonts w:ascii="Times New Roman" w:eastAsia="Times New Roman" w:hAnsi="Times New Roman" w:cs="Times New Roman"/>
          <w:sz w:val="24"/>
          <w:szCs w:val="24"/>
          <w:lang w:val="en-GB" w:eastAsia="es-ES"/>
        </w:rPr>
        <w:fldChar w:fldCharType="separate"/>
      </w:r>
      <w:r w:rsidR="0097569C" w:rsidRPr="00D61B15">
        <w:rPr>
          <w:rFonts w:ascii="Times New Roman" w:eastAsia="Times New Roman" w:hAnsi="Times New Roman" w:cs="Times New Roman"/>
          <w:noProof/>
          <w:sz w:val="24"/>
          <w:szCs w:val="24"/>
          <w:lang w:val="en-GB" w:eastAsia="es-ES"/>
        </w:rPr>
        <w:t>(Aelion et al., 2009)</w:t>
      </w:r>
      <w:r w:rsidR="0097569C" w:rsidRPr="00D61B15">
        <w:rPr>
          <w:rFonts w:ascii="Times New Roman" w:eastAsia="Times New Roman" w:hAnsi="Times New Roman" w:cs="Times New Roman"/>
          <w:sz w:val="24"/>
          <w:szCs w:val="24"/>
          <w:lang w:val="en-GB" w:eastAsia="es-ES"/>
        </w:rPr>
        <w:fldChar w:fldCharType="end"/>
      </w:r>
      <w:r w:rsidR="0097569C" w:rsidRPr="00D61B15">
        <w:rPr>
          <w:rFonts w:ascii="Times New Roman" w:eastAsia="Times New Roman" w:hAnsi="Times New Roman" w:cs="Times New Roman"/>
          <w:sz w:val="24"/>
          <w:szCs w:val="24"/>
          <w:lang w:val="en-GB" w:eastAsia="es-ES"/>
        </w:rPr>
        <w:t xml:space="preserve">. </w:t>
      </w:r>
    </w:p>
    <w:p w14:paraId="2BC4B9AD" w14:textId="377D0C72" w:rsidR="00366330" w:rsidRPr="00D61B15" w:rsidRDefault="002943FF" w:rsidP="00D16DB0">
      <w:pPr>
        <w:widowControl w:val="0"/>
        <w:spacing w:line="480" w:lineRule="auto"/>
        <w:ind w:firstLine="284"/>
        <w:rPr>
          <w:rFonts w:ascii="Times New Roman" w:hAnsi="Times New Roman" w:cs="Times New Roman"/>
          <w:sz w:val="24"/>
          <w:szCs w:val="24"/>
        </w:rPr>
      </w:pPr>
      <w:r w:rsidRPr="00D61B15">
        <w:rPr>
          <w:rFonts w:ascii="Times New Roman" w:eastAsia="Times New Roman" w:hAnsi="Times New Roman" w:cs="Times New Roman"/>
          <w:sz w:val="24"/>
          <w:szCs w:val="24"/>
          <w:lang w:val="en-GB" w:eastAsia="es-ES"/>
        </w:rPr>
        <w:t xml:space="preserve">Dual element isotope analysis has some advantages over a single element isotope approach. On the one hand, </w:t>
      </w:r>
      <w:r w:rsidR="00E8549A" w:rsidRPr="00D61B15">
        <w:rPr>
          <w:rFonts w:ascii="Times New Roman" w:eastAsia="Times New Roman" w:hAnsi="Times New Roman" w:cs="Times New Roman"/>
          <w:sz w:val="24"/>
          <w:szCs w:val="24"/>
          <w:lang w:val="en-GB" w:eastAsia="es-ES"/>
        </w:rPr>
        <w:t>by improving the identification of the source (either related to commercial solvents release or from parent compound degradation)</w:t>
      </w:r>
      <w:r w:rsidR="00A53309" w:rsidRPr="00D61B15">
        <w:rPr>
          <w:rFonts w:ascii="Times New Roman" w:eastAsia="Times New Roman" w:hAnsi="Times New Roman" w:cs="Times New Roman"/>
          <w:sz w:val="24"/>
          <w:szCs w:val="24"/>
          <w:lang w:val="en-GB" w:eastAsia="es-ES"/>
        </w:rPr>
        <w:t>;</w:t>
      </w:r>
      <w:r w:rsidR="00E8549A" w:rsidRPr="00D61B15">
        <w:rPr>
          <w:rFonts w:ascii="Times New Roman" w:eastAsia="Times New Roman" w:hAnsi="Times New Roman" w:cs="Times New Roman"/>
          <w:sz w:val="24"/>
          <w:szCs w:val="24"/>
          <w:lang w:val="en-GB" w:eastAsia="es-ES"/>
        </w:rPr>
        <w:t xml:space="preserve"> on the other</w:t>
      </w:r>
      <w:r w:rsidR="00A53309" w:rsidRPr="00D61B15">
        <w:rPr>
          <w:rFonts w:ascii="Times New Roman" w:eastAsia="Times New Roman" w:hAnsi="Times New Roman" w:cs="Times New Roman"/>
          <w:sz w:val="24"/>
          <w:szCs w:val="24"/>
          <w:lang w:val="en-GB" w:eastAsia="es-ES"/>
        </w:rPr>
        <w:t>,</w:t>
      </w:r>
      <w:r w:rsidR="00E8549A" w:rsidRPr="00D61B15">
        <w:rPr>
          <w:rFonts w:ascii="Times New Roman" w:eastAsia="Times New Roman" w:hAnsi="Times New Roman" w:cs="Times New Roman"/>
          <w:sz w:val="24"/>
          <w:szCs w:val="24"/>
          <w:lang w:val="en-GB" w:eastAsia="es-ES"/>
        </w:rPr>
        <w:t xml:space="preserve"> </w:t>
      </w:r>
      <w:r w:rsidR="00A53309" w:rsidRPr="00D61B15">
        <w:rPr>
          <w:rFonts w:ascii="Times New Roman" w:eastAsia="Times New Roman" w:hAnsi="Times New Roman" w:cs="Times New Roman"/>
          <w:sz w:val="24"/>
          <w:szCs w:val="24"/>
          <w:lang w:val="en-GB" w:eastAsia="es-ES"/>
        </w:rPr>
        <w:t xml:space="preserve">by allowing the elucidation of </w:t>
      </w:r>
      <w:r w:rsidR="00411888" w:rsidRPr="00D61B15">
        <w:rPr>
          <w:rFonts w:ascii="Times New Roman" w:eastAsia="Times New Roman" w:hAnsi="Times New Roman" w:cs="Times New Roman"/>
          <w:sz w:val="24"/>
          <w:szCs w:val="24"/>
          <w:lang w:val="en-GB" w:eastAsia="es-ES"/>
        </w:rPr>
        <w:t>the</w:t>
      </w:r>
      <w:r w:rsidR="00E8549A" w:rsidRPr="00D61B15">
        <w:rPr>
          <w:rFonts w:ascii="Times New Roman" w:eastAsia="Times New Roman" w:hAnsi="Times New Roman" w:cs="Times New Roman"/>
          <w:sz w:val="24"/>
          <w:szCs w:val="24"/>
          <w:lang w:val="en-GB" w:eastAsia="es-ES"/>
        </w:rPr>
        <w:t xml:space="preserve"> </w:t>
      </w:r>
      <w:r w:rsidR="00411888" w:rsidRPr="00D61B15">
        <w:rPr>
          <w:rFonts w:ascii="Times New Roman" w:eastAsia="Times New Roman" w:hAnsi="Times New Roman" w:cs="Times New Roman"/>
          <w:sz w:val="24"/>
          <w:szCs w:val="24"/>
          <w:lang w:val="en-GB" w:eastAsia="es-ES"/>
        </w:rPr>
        <w:t xml:space="preserve">fate of pollutants in the field. During biodegradation processes, </w:t>
      </w:r>
      <w:r w:rsidRPr="00D61B15">
        <w:rPr>
          <w:rFonts w:ascii="Times New Roman" w:eastAsia="Times New Roman" w:hAnsi="Times New Roman" w:cs="Times New Roman"/>
          <w:sz w:val="24"/>
          <w:szCs w:val="24"/>
          <w:lang w:val="en-GB" w:eastAsia="es-ES"/>
        </w:rPr>
        <w:t>single element intrinsic isotope effects related to C</w:t>
      </w:r>
      <w:r w:rsidR="00366330" w:rsidRPr="00D61B15">
        <w:rPr>
          <w:rFonts w:ascii="Times New Roman" w:eastAsia="Times New Roman" w:hAnsi="Times New Roman" w:cs="Times New Roman"/>
          <w:sz w:val="24"/>
          <w:szCs w:val="24"/>
          <w:lang w:val="en-GB" w:eastAsia="es-ES"/>
        </w:rPr>
        <w:t>–</w:t>
      </w:r>
      <w:r w:rsidRPr="00D61B15">
        <w:rPr>
          <w:rFonts w:ascii="Times New Roman" w:eastAsia="Times New Roman" w:hAnsi="Times New Roman" w:cs="Times New Roman"/>
          <w:sz w:val="24"/>
          <w:szCs w:val="24"/>
          <w:lang w:val="en-GB" w:eastAsia="es-ES"/>
        </w:rPr>
        <w:t xml:space="preserve">Cl bond cleavage can be masked due to the occurrence of previous </w:t>
      </w:r>
      <w:r w:rsidR="008633F7" w:rsidRPr="00D61B15">
        <w:rPr>
          <w:rFonts w:ascii="Times New Roman" w:eastAsia="Times New Roman" w:hAnsi="Times New Roman" w:cs="Times New Roman"/>
          <w:sz w:val="24"/>
          <w:szCs w:val="24"/>
          <w:lang w:val="en-GB" w:eastAsia="es-ES"/>
        </w:rPr>
        <w:t xml:space="preserve">rate-limiting steps such as </w:t>
      </w:r>
      <w:r w:rsidR="00D2239A" w:rsidRPr="00D61B15">
        <w:rPr>
          <w:rFonts w:ascii="Times New Roman" w:hAnsi="Times New Roman" w:cs="Times New Roman"/>
          <w:sz w:val="24"/>
          <w:szCs w:val="24"/>
          <w:lang w:val="en-GB"/>
        </w:rPr>
        <w:t>preceding enzymatic reactions</w:t>
      </w:r>
      <w:r w:rsidR="008633F7" w:rsidRPr="00D61B15">
        <w:rPr>
          <w:rFonts w:ascii="Times New Roman" w:hAnsi="Times New Roman" w:cs="Times New Roman"/>
          <w:sz w:val="24"/>
          <w:szCs w:val="24"/>
          <w:lang w:val="en-GB"/>
        </w:rPr>
        <w:t xml:space="preserve"> </w:t>
      </w:r>
      <w:r w:rsidR="008633F7" w:rsidRPr="00D61B15">
        <w:rPr>
          <w:rFonts w:ascii="Times New Roman" w:hAnsi="Times New Roman" w:cs="Times New Roman"/>
          <w:sz w:val="24"/>
          <w:szCs w:val="24"/>
          <w:lang w:val="en-GB"/>
        </w:rPr>
        <w:fldChar w:fldCharType="begin" w:fldLock="1"/>
      </w:r>
      <w:r w:rsidR="00CC3BBE" w:rsidRPr="00D61B15">
        <w:rPr>
          <w:rFonts w:ascii="Times New Roman" w:hAnsi="Times New Roman" w:cs="Times New Roman"/>
          <w:sz w:val="24"/>
          <w:szCs w:val="24"/>
          <w:lang w:val="en-GB"/>
        </w:rPr>
        <w:instrText>ADDIN CSL_CITATION {"citationItems":[{"id":"ITEM-1","itemData":{"DOI":"10.1021/es101330r","ISBN":"0013-936X","ISSN":"0013936X","PMID":"20831217","abstract":"While compound specific isotope analysis (CSIA) has been used extensively to investigate remediation of chlorinated ethenes, to date considerably less information is available on its applicability to chlorinated ethanes. In this study, biodegradation of 1,1,1-trichloroethane (1,1,1-TCA) and 1,1-dichloroethane (1,1-DCA) was carried out by a Dehalobacter-containing mixed culture. Carbon isotope fractionation factors (ε) measured during whole cell degradation demonstrated that values for 1,1,1-TCA and 1,1-DCA (-1.8‰ and -10.5‰, respectively) were significantly smaller than values reported for abiotic reductive dechlorination of these same compounds. Similar results were found in experiments degrading these two priority pollutants by cell free extracts (CFE) where values of -0.8‰ and -7.9‰, respectively, were observed. For 1,1,1-TCA in particular, the large kinetic isotope effect expected for cleavage of a C-Cl bond was almost completely masked during biodegradation by both whole cells and CFE. Comparison to previous studies demonstrates that these patterns of isotopic fractionation are not attributable to transport effects across the cell membrane, as had been seen for other compounds such as PCE. In contrast these results reflect significant differences in the kinetics of the enzymes catalyzing chlorinated ethane degradation.","author":[{"dropping-particle":"","family":"Sherwood Lollar","given":"Barbara","non-dropping-particle":"","parse-names":false,"suffix":""},{"dropping-particle":"","family":"Hirschorn","given":"Sarah","non-dropping-particle":"","parse-names":false,"suffix":""},{"dropping-particle":"","family":"Mundle","given":"Scott O. C.","non-dropping-particle":"","parse-names":false,"suffix":""},{"dropping-particle":"","family":"Grostern","given":"Ariel","non-dropping-particle":"","parse-names":false,"suffix":""},{"dropping-particle":"","family":"Edwards","given":"E.","non-dropping-particle":"","parse-names":false,"suffix":""},{"dropping-particle":"","family":"Lacrampe-Couloume","given":"Georges","non-dropping-particle":"","parse-names":false,"suffix":""},{"dropping-particle":"","family":"Sherwood Lollar","given":"B.","non-dropping-particle":"","parse-names":false,"suffix":""}],"container-title":"Environmental Science and Technology","id":"ITEM-1","issue":"19","issued":{"date-parts":[["2010","10"]]},"page":"7498-7503","title":"Insights into enzyme kinetics of chloroethane biodegradation using compound specific stable isotopes","type":"article-journal","volume":"44"},"uris":["http://www.mendeley.com/documents/?uuid=0de84e82-19b4-44c1-814f-7e33f42c572c"]}],"mendeley":{"formattedCitation":"(Sherwood Lollar et al., 2010)","plainTextFormattedCitation":"(Sherwood Lollar et al., 2010)","previouslyFormattedCitation":"(Sherwood Lollar et al., 2010)"},"properties":{"noteIndex":0},"schema":"https://github.com/citation-style-language/schema/raw/master/csl-citation.json"}</w:instrText>
      </w:r>
      <w:r w:rsidR="008633F7" w:rsidRPr="00D61B15">
        <w:rPr>
          <w:rFonts w:ascii="Times New Roman" w:hAnsi="Times New Roman" w:cs="Times New Roman"/>
          <w:sz w:val="24"/>
          <w:szCs w:val="24"/>
          <w:lang w:val="en-GB"/>
        </w:rPr>
        <w:fldChar w:fldCharType="separate"/>
      </w:r>
      <w:r w:rsidR="001C53C2" w:rsidRPr="00D61B15">
        <w:rPr>
          <w:rFonts w:ascii="Times New Roman" w:hAnsi="Times New Roman" w:cs="Times New Roman"/>
          <w:noProof/>
          <w:sz w:val="24"/>
          <w:szCs w:val="24"/>
          <w:lang w:val="en-GB"/>
        </w:rPr>
        <w:t>(Sherwood Lollar et al., 2010)</w:t>
      </w:r>
      <w:r w:rsidR="008633F7" w:rsidRPr="00D61B15">
        <w:rPr>
          <w:rFonts w:ascii="Times New Roman" w:hAnsi="Times New Roman" w:cs="Times New Roman"/>
          <w:sz w:val="24"/>
          <w:szCs w:val="24"/>
          <w:lang w:val="en-GB"/>
        </w:rPr>
        <w:fldChar w:fldCharType="end"/>
      </w:r>
      <w:r w:rsidR="00D2239A" w:rsidRPr="00D61B15">
        <w:rPr>
          <w:rFonts w:ascii="Times New Roman" w:hAnsi="Times New Roman" w:cs="Times New Roman"/>
          <w:sz w:val="24"/>
          <w:szCs w:val="24"/>
          <w:lang w:val="en-GB"/>
        </w:rPr>
        <w:t xml:space="preserve">, </w:t>
      </w:r>
      <w:r w:rsidR="00A7088C" w:rsidRPr="00D61B15">
        <w:rPr>
          <w:rFonts w:ascii="Times New Roman" w:hAnsi="Times New Roman" w:cs="Times New Roman"/>
          <w:sz w:val="24"/>
          <w:szCs w:val="24"/>
          <w:lang w:val="en-GB"/>
        </w:rPr>
        <w:t xml:space="preserve">bioavailability of </w:t>
      </w:r>
      <w:r w:rsidR="00B879A8" w:rsidRPr="00D61B15">
        <w:rPr>
          <w:rFonts w:ascii="Times New Roman" w:hAnsi="Times New Roman" w:cs="Times New Roman"/>
          <w:sz w:val="24"/>
          <w:szCs w:val="24"/>
          <w:lang w:val="en-GB"/>
        </w:rPr>
        <w:t xml:space="preserve">electron donor and/or acceptor </w:t>
      </w:r>
      <w:r w:rsidR="00A7088C" w:rsidRPr="00D61B15">
        <w:rPr>
          <w:rFonts w:ascii="Times New Roman" w:hAnsi="Times New Roman" w:cs="Times New Roman"/>
          <w:sz w:val="24"/>
          <w:szCs w:val="24"/>
          <w:lang w:val="en-GB"/>
        </w:rPr>
        <w:fldChar w:fldCharType="begin" w:fldLock="1"/>
      </w:r>
      <w:r w:rsidR="00192885" w:rsidRPr="00D61B15">
        <w:rPr>
          <w:rFonts w:ascii="Times New Roman" w:hAnsi="Times New Roman" w:cs="Times New Roman"/>
          <w:sz w:val="24"/>
          <w:szCs w:val="24"/>
          <w:lang w:val="en-GB"/>
        </w:rPr>
        <w:instrText>ADDIN CSL_CITATION {"citationItems":[{"id":"ITEM-1","itemData":{"DOI":"10.1021/es901481b","ISBN":"0013-936X","ISSN":"0013936X","PMID":"19943651","abstract":"Mass transfer of organic contaminants from nonaqueous phase liquids to the aqueous phase can significantly modulate the observable carbon isotope fractionation behavior associated with contaminant transformation. We evaluated the effects of kinetic interphase mass transfer between tetradecane and water on the observable 13C enrichment factor, ?obs, pertinent to the reductive dechlorination of trichloroethene (TCE) by Sulfurospirillum sp. in laboratory batch model systems containing organic, aqueous and gaseous phases. We propose a conceptual model, which includes the kinetics of tetradecane?water and gas?water mass transfer, microbial growth, and isotope-sensitive parameters describing dehalorespiration, for quantifying variable 13C enrichment factors. While the C isotope fractionation of TCE reduction to cis-dichloroethene (cDCE) in the absence of phase-transfer effects can be characterized by a constant ?-value of ?18.8 ± 0.6?, mass-transfer limitations impede describing this process with a constant enrichment factor typically used in Rayleigh equations. Owing to the masking of kinetic isotope effects by the transfer of TCE from tetradecane to the aqueous phase, ?obs-values gradually changed from ?18.4? to ?5.9?. Such variations may complicate the interpretation of compound-specific isotope analysis in the assessment of chloroethene biodegradation in field applications.","author":[{"dropping-particle":"","family":"Aeppli","given":"Christoph","non-dropping-particle":"","parse-names":false,"suffix":""},{"dropping-particle":"","family":"Berg","given":"Michael","non-dropping-particle":"","parse-names":false,"suffix":""},{"dropping-particle":"","family":"Cirpka","given":"Olaf A.","non-dropping-particle":"","parse-names":false,"suffix":""},{"dropping-particle":"","family":"Holliger","given":"Christof","non-dropping-particle":"","parse-names":false,"suffix":""},{"dropping-particle":"","family":"Schwarzenbach","given":"René P.","non-dropping-particle":"","parse-names":false,"suffix":""},{"dropping-particle":"","family":"Hofstetter","given":"Thomas B.","non-dropping-particle":"","parse-names":false,"suffix":""}],"container-title":"Environmental Science and Technology","id":"ITEM-1","issue":"23","issued":{"date-parts":[["2009","12"]]},"page":"8813-8820","title":"Influence of mass-transfer limitations on carbon isotope fractionation during microbial dechlorination of trichloroethene","type":"article-journal","volume":"43"},"uris":["http://www.mendeley.com/documents/?uuid=db7f52b4-d7ee-41f1-bbd1-2a79f7badc85"]},{"id":"ITEM-2","itemData":{"DOI":"10.1021/es702781x","ISBN":"0013-936X","ISSN":"0013-936X","abstract":"Stable isotope fractionation analysis (SIFA) of contaminants is an emerging technique to characterize in situ microbial activity. The kinetic isotope effect in microbial degradation reactions, or enzyme catalysis, is caused by the preferential cleavage of bonds containing light rather than heavy isotopes. This leads to a relative enrichment of the heavier isotopes in the residual substrate pool. However, a number of nonisotopically sensitive steps preceding the isotopically sensitive bond cleavage may affect the reaction kinetics of a degradation process, thus reducing the observed (i.e., the macroscopically detectable) isotope fractionation. Low bioavailability of contaminants poses kinetic limitations on the biodegradation process and can significantly reduce the observed kinetic isotope fractionation. Here we present experimental evidence for the influence of bioavailability-limited pollutant biodegradation on observed stable isotope fractionation. Batch laboratory experiments were performed to quantify the toluene hydrogen isotope fractionation of Pseudomonas putida mt-2 (pWWO) subjected to different small concentrations of toluene with and without deuterium label, which corresponded to realistic environmental mass transfer scenarios. Detected isotope fractionations depended significantly on the toluene concentration, hence confirming the influence of substrate mass transfer limitation on observed isotope fractionation, hypothesized by Thullner et al. (Environ. Sci. Technol. 2008, 42,6544-6551). Our results indicate that the bioavailability of a substrate should be considered during quantitative analysis of microbial degradation based on SIFA.","author":[{"dropping-particle":"","family":"Kampara","given":"Makeba","non-dropping-particle":"","parse-names":false,"suffix":""},{"dropping-particle":"","family":"Thullner","given":"Martin","non-dropping-particle":"","parse-names":false,"suffix":""},{"dropping-particle":"","family":"Richnow","given":"Hans H.","non-dropping-particle":"","parse-names":false,"suffix":""},{"dropping-particle":"","family":"Harms","given":"Hauke","non-dropping-particle":"","parse-names":false,"suffix":""},{"dropping-particle":"","family":"Wick","given":"Lukas Y","non-dropping-particle":"","parse-names":false,"suffix":""}],"container-title":"Environmental Science &amp; Technology","id":"ITEM-2","issue":"17","issued":{"date-parts":[["2008","9"]]},"page":"6552-6558","title":"Impact of bioavailability restrictions on microbially induced stable isotope fractionation. 2. Experimental evidence","type":"article-journal","volume":"42"},"uris":["http://www.mendeley.com/documents/?uuid=409530e9-b01e-480a-b020-080fe4915595"]},{"id":"ITEM-3","itemData":{"DOI":"10.1021/es702782c","ISBN":"0013-936X","ISSN":"0013936X","PMID":"18800529","abstract":"Stable isotope fractionation analysis (SIFA) of contaminants is an emerging technique to characterize in situ microbial activity. The kinetic isotope effect in microbial degradation reactions, or enzyme catalysis, is caused by the preferential cleavage of bonds containing light rather than heavy isotopes. This leads to a relative enrichment of the heavier isotopes in the residual substrate pool. However, a number of nonisotopically sensitive steps preceding the isotopically sensitive bond cleavage may affect the reaction kinetics of a degradation process, thus reducing the observed (i.e., the macroscopically detectable) isotope fractionation. Low bioavailability of contaminants poses kinetic limitations on the biodegradation process and can significantly reduce the observed kinetic isotope fractionation. Here we present experimental evidence for the influence of bioavailability-limited pollutant biodegradation on observed stable isotope fractionation. Batch laboratory experiments were performed to quantify the toluene hydrogen isotope fractionation of Pseudomonas putida mt-2 (pWWO) subjected to different small concentrations of toluene with and without deuterium label, which corresponded to realistic environmental mass transfer scenarios. Detected isotope fractionations depended significantly on the toluene concentration, hence confirming the influence of substrate mass transfer limitation on observed isotope fractionation, hypothesized by Thullner et al. (Environ. Sci. Technol. 2008, 42,6544-6551). Our results indicate that the bioavailability of a substrate should be considered during quantitative analysis of microbial degradation based on SIFA.","author":[{"dropping-particle":"","family":"Thullner","given":"Martin","non-dropping-particle":"","parse-names":false,"suffix":""},{"dropping-particle":"","family":"Kampara","given":"Makeba","non-dropping-particle":"","parse-names":false,"suffix":""},{"dropping-particle":"","family":"Richnow","given":"Hans H.","non-dropping-particle":"","parse-names":false,"suffix":""},{"dropping-particle":"","family":"Harms","given":"Hauke","non-dropping-particle":"","parse-names":false,"suffix":""},{"dropping-particle":"","family":"Wick","given":"Lukas Y","non-dropping-particle":"","parse-names":false,"suffix":""}],"container-title":"Environmental Science and Technology","id":"ITEM-3","issue":"17","issued":{"date-parts":[["2008","9"]]},"page":"6544-6551","title":"Impact of bioavailability restrictions on microbially induced stable isotope fractionation. 1. Theoretical calculation","type":"article-journal","volume":"42"},"uris":["http://www.mendeley.com/documents/?uuid=71c87156-4f46-4669-befe-48d7bb063558"]}],"mendeley":{"formattedCitation":"(Aeppli et al., 2009; Kampara et al., 2008; Thullner et al., 2008)","plainTextFormattedCitation":"(Aeppli et al., 2009; Kampara et al., 2008; Thullner et al., 2008)","previouslyFormattedCitation":"(Aeppli et al., 2009; Kampara et al., 2008; Thullner et al., 2008)"},"properties":{"noteIndex":0},"schema":"https://github.com/citation-style-language/schema/raw/master/csl-citation.json"}</w:instrText>
      </w:r>
      <w:r w:rsidR="00A7088C"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(Aeppli et al., 2009; Kampara et al., 2008; Thullner et al., 2008)</w:t>
      </w:r>
      <w:r w:rsidR="00A7088C" w:rsidRPr="00D61B15">
        <w:rPr>
          <w:rFonts w:ascii="Times New Roman" w:hAnsi="Times New Roman" w:cs="Times New Roman"/>
          <w:sz w:val="24"/>
          <w:szCs w:val="24"/>
          <w:lang w:val="en-GB"/>
        </w:rPr>
        <w:fldChar w:fldCharType="end"/>
      </w:r>
      <w:r w:rsidR="00B879A8" w:rsidRPr="00D61B15">
        <w:rPr>
          <w:rFonts w:ascii="Times New Roman" w:hAnsi="Times New Roman" w:cs="Times New Roman"/>
          <w:sz w:val="24"/>
          <w:szCs w:val="24"/>
          <w:lang w:val="en-GB"/>
        </w:rPr>
        <w:t xml:space="preserve">, </w:t>
      </w:r>
      <w:r w:rsidR="00710FB0" w:rsidRPr="00D61B15">
        <w:rPr>
          <w:rFonts w:ascii="Times New Roman" w:hAnsi="Times New Roman" w:cs="Times New Roman"/>
          <w:sz w:val="24"/>
          <w:szCs w:val="24"/>
          <w:lang w:val="en-GB"/>
        </w:rPr>
        <w:t xml:space="preserve">substrate </w:t>
      </w:r>
      <w:r w:rsidR="00B879A8" w:rsidRPr="00D61B15">
        <w:rPr>
          <w:rFonts w:ascii="Times New Roman" w:hAnsi="Times New Roman" w:cs="Times New Roman"/>
          <w:sz w:val="24"/>
          <w:szCs w:val="24"/>
          <w:lang w:val="en-GB"/>
        </w:rPr>
        <w:t>uptake</w:t>
      </w:r>
      <w:r w:rsidR="00710FB0" w:rsidRPr="00D61B15">
        <w:rPr>
          <w:rFonts w:ascii="Times New Roman" w:hAnsi="Times New Roman" w:cs="Times New Roman"/>
          <w:sz w:val="24"/>
          <w:szCs w:val="24"/>
          <w:lang w:val="en-GB"/>
        </w:rPr>
        <w:t xml:space="preserve"> and transport through the cell membrane</w:t>
      </w:r>
      <w:r w:rsidR="00A7088C" w:rsidRPr="00D61B15">
        <w:rPr>
          <w:rFonts w:ascii="Times New Roman" w:hAnsi="Times New Roman" w:cs="Times New Roman"/>
          <w:sz w:val="24"/>
          <w:szCs w:val="24"/>
          <w:lang w:val="en-GB"/>
        </w:rPr>
        <w:t xml:space="preserve"> </w:t>
      </w:r>
      <w:r w:rsidR="00A7088C" w:rsidRPr="00D61B15">
        <w:rPr>
          <w:rFonts w:ascii="Times New Roman" w:hAnsi="Times New Roman" w:cs="Times New Roman"/>
          <w:sz w:val="24"/>
          <w:szCs w:val="24"/>
          <w:lang w:val="en-GB"/>
        </w:rPr>
        <w:fldChar w:fldCharType="begin" w:fldLock="1"/>
      </w:r>
      <w:r w:rsidR="001C53C2" w:rsidRPr="00D61B15">
        <w:rPr>
          <w:rFonts w:ascii="Times New Roman" w:hAnsi="Times New Roman" w:cs="Times New Roman"/>
          <w:sz w:val="24"/>
          <w:szCs w:val="24"/>
          <w:lang w:val="en-GB"/>
        </w:rPr>
        <w:instrText>ADDIN CSL_CITATION {"citationItems":[{"id":"ITEM-1","itemData":{"DOI":"10.1111/j.1574-6941.2007.00367.x","ISBN":"1574-6941","ISSN":"01686496","PMID":"17908097","abstract":"Carbon stable isotope fractionation of tetrachloroethene (PCE) and trichloroethene (TCE) was investigated during reductive dechlorination. Growing cells of Sulfurospirillum multivorans, Sulfurospirillum halorespirans, or Desulfitobacterium sp. strain PCE-S, the respective crude extracts and the abiotic reaction with cyanocobalamin (vitamin B(12)) were used. Fractionation of TCE (alphaC=1.0132-1.0187) by S. multivorans was more than one order of magnitude higher than values previously observed for tetrachloroethene (PCE) (alphaC=1.00042-1.0017). Similar differences in fractionation were observed during reductive dehalogenation by the close relative S. halorespirans with alphaC=1.0046-1.032 and alphaC=1.0187-1.0229 for PCE and TCE respectively. TCE carbon isotope fractionation (alphaC=1.0150) by the purified PCE-reductive dehalogenase from S. multivorans was more than one order of magnitude higher than fractionation of PCE (alphaC=1.0017). Carbon isotope fractionation of TCE by Desulfitobacterium sp. strain PCE-S (alphaC=1.0109-1.0122) as well as during the abiotic reaction with cyanocobalamin (alphaC=1.0154) was in a similar range to previously reported values for fractionation by mixed microbial cultures. In contrast with previous results with PCE, no effects due to rate limitations, uptake or transport of the substrate to the reactive site could be observed during TCE dechlorination. Our results show that prior to a mechanistic interpretation of stable isotope fractionation factors it has to be carefully verified how other factors such as uptake or transport affect the isotope fractionation during degradation experiments with microbial cultures.","author":[{"dropping-particle":"","family":"Cichocka","given":"Danuta","non-dropping-particle":"","parse-names":false,"suffix":""},{"dropping-particle":"","family":"Siegert","given":"Michael","non-dropping-particle":"","parse-names":false,"suffix":""},{"dropping-particle":"","family":"Imfeld","given":"GwenaÃ«l Gwenaël","non-dropping-particle":"","parse-names":false,"suffix":""},{"dropping-particle":"","family":"Andert","given":"Janet","non-dropping-particle":"","parse-names":false,"suffix":""},{"dropping-particle":"","family":"Beck","given":"Kirsten","non-dropping-particle":"","parse-names":false,"suffix":""},{"dropping-particle":"","family":"Diekert","given":"Gabriele","non-dropping-particle":"","parse-names":false,"suffix":""},{"dropping-particle":"","family":"Richnow","given":"Hans H.","non-dropping-particle":"","parse-names":false,"suffix":""},{"dropping-particle":"","family":"Nijenhuis","given":"I.","non-dropping-particle":"","parse-names":false,"suffix":""}],"container-title":"FEMS Microbiology Ecology","id":"ITEM-1","issue":"1","issued":{"date-parts":[["2007","10"]]},"page":"98-107","publisher":"Blackwell Publishing Ltd","title":"Factors controlling the carbon isotope fractionation of tetra- and trichloroethene during reductive dechlorination by Sulfurospirillum ssp. and Desulfitobacterium sp. strain PCE-S","type":"article-journal","volume":"62"},"uris":["http://www.mendeley.com/documents/?uuid=7e147021-49d9-4da1-ba19-fb899e7bfce3"]},{"id":"ITEM-2","itemData":{"DOI":"10.1021/es506108j","ISBN":"1520-5851 (Electronic)\\r0013-936X (Linking)","ISSN":"15205851","PMID":"25734359","abstract":"This study investigated the effect of intracellular microscale mass transfer on microbial carbon isotope fractionation of tetrachloroethene (PCE) and trichloroethene (TCE). Significantly stronger isotope fractionation was observed for crude extracts vs intact cells of Sulfurospirillum multivorans, Geobacter lovleyi, Desulfuromonas michiganensis, Desulfitobacterium hafniense strain PCE-S, and Dehalobacter restrictus. Furthermore, carbon stable isotope fractionation was stronger for microorganisms with a Gram-positive cell envelope compared to those with a Gram-negative cell envelope. Significant differences were observed between model organisms in cellular sorption capacity for PCE (S. multivorans-K(d-PCE) = 0.42-0.51 L g(-1); D. hafniense-K(d-PCE) = 0.13 L g(-1)), as well as in envelope hydrophobicity (S. multivorans 33.0° to 72.2°; D. hafniense 59.1° to 60.8°) when previously cultivated with fumarate or PCE as electron acceptor, but not for TCE. Cell envelope properties and the tetrachloroethene reductive dehalogenase (PceA-RDase) localization did not result in significant effects on observed isotope fractionation of TCE. For PCE, however, systematic masking of isotope effects as a result of microscale mass transfer limitation at microbial membranes was observed, with carbon isotope enrichment factors of -2.2‰, -1.5 to -1.6‰, and -1.0‰ (CI95% &lt; ± 0.2‰) for no membrane, hydrophilic outer membrane, and outer + cytoplasmic membrane, respectively. Conclusively, rate-limiting mass transfer barriers were (a) the outer membrane or cell wall and (b) the cytoplasmic membrane in case of a cytoplasmic location of the RDase enzyme. Overall, our results indicate that masking of isotope fractionation is determined by (1) hydrophobicity of the degraded compound, (2) properties of the cell envelope, and (3) the localization of the reacting enzyme.","author":[{"dropping-particle":"","family":"Renpenning","given":"Julian","non-dropping-particle":"","parse-names":false,"suffix":""},{"dropping-particle":"","family":"Rapp","given":"Insa","non-dropping-particle":"","parse-names":false,"suffix":""},{"dropping-particle":"","family":"Nijenhuis","given":"I.","non-dropping-particle":"","parse-names":false,"suffix":""}],"container-title":"Environmental Science and Technology","id":"ITEM-2","issue":"7","issued":{"date-parts":[["2015","4","7"]]},"page":"4293-4301","title":"Substrate hydrophobicity and cell composition influence the extent of rate limitation and masking of isotope fractionation during microbial reductive dehalogenation of chlorinated ethenes","type":"article-journal","volume":"49"},"uris":["http://www.mendeley.com/documents/?uuid=25d099b1-a071-4d6f-83a8-831b85672857"]}],"mendeley":{"formattedCitation":"(Cichocka et al., 2007; Renpenning et al., 2015)","plainTextFormattedCitation":"(Cichocka et al., 2007; Renpenning et al., 2015)","previouslyFormattedCitation":"(Cichocka et al., 2007; Renpenning et al., 2015)"},"properties":{"noteIndex":0},"schema":"https://github.com/citation-style-language/schema/raw/master/csl-citation.json"}</w:instrText>
      </w:r>
      <w:r w:rsidR="00A7088C"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(Cichocka et al., 2007; Renpenning et al., 2015)</w:t>
      </w:r>
      <w:r w:rsidR="00A7088C" w:rsidRPr="00D61B15">
        <w:rPr>
          <w:rFonts w:ascii="Times New Roman" w:hAnsi="Times New Roman" w:cs="Times New Roman"/>
          <w:sz w:val="24"/>
          <w:szCs w:val="24"/>
          <w:lang w:val="en-GB"/>
        </w:rPr>
        <w:fldChar w:fldCharType="end"/>
      </w:r>
      <w:r w:rsidR="008633F7" w:rsidRPr="00D61B15">
        <w:rPr>
          <w:rFonts w:ascii="Times New Roman" w:hAnsi="Times New Roman" w:cs="Times New Roman"/>
          <w:sz w:val="24"/>
          <w:szCs w:val="24"/>
          <w:lang w:val="en-GB"/>
        </w:rPr>
        <w:t xml:space="preserve">, </w:t>
      </w:r>
      <w:r w:rsidR="00DB7562" w:rsidRPr="00D61B15">
        <w:rPr>
          <w:rFonts w:ascii="Times New Roman" w:hAnsi="Times New Roman" w:cs="Times New Roman"/>
          <w:sz w:val="24"/>
          <w:szCs w:val="24"/>
          <w:lang w:val="en-GB"/>
        </w:rPr>
        <w:t>among others</w:t>
      </w:r>
      <w:r w:rsidR="00D2239A" w:rsidRPr="00D61B15">
        <w:rPr>
          <w:rFonts w:ascii="Times New Roman" w:hAnsi="Times New Roman" w:cs="Times New Roman"/>
          <w:sz w:val="24"/>
          <w:szCs w:val="24"/>
          <w:lang w:val="en-GB"/>
        </w:rPr>
        <w:t>.</w:t>
      </w:r>
      <w:r w:rsidR="008633F7" w:rsidRPr="00D61B15">
        <w:rPr>
          <w:rFonts w:ascii="Times New Roman" w:hAnsi="Times New Roman" w:cs="Times New Roman"/>
          <w:sz w:val="24"/>
          <w:szCs w:val="24"/>
          <w:lang w:val="en-GB"/>
        </w:rPr>
        <w:t xml:space="preserve"> </w:t>
      </w:r>
      <w:r w:rsidR="000C340F" w:rsidRPr="00D61B15">
        <w:rPr>
          <w:rFonts w:ascii="Times New Roman" w:eastAsia="Times New Roman" w:hAnsi="Times New Roman" w:cs="Times New Roman"/>
          <w:sz w:val="24"/>
          <w:szCs w:val="24"/>
          <w:lang w:val="en-GB" w:eastAsia="es-ES"/>
        </w:rPr>
        <w:t>These</w:t>
      </w:r>
      <w:r w:rsidR="000C340F" w:rsidRPr="00D61B15">
        <w:rPr>
          <w:rFonts w:ascii="Times New Roman" w:hAnsi="Times New Roman" w:cs="Times New Roman"/>
          <w:sz w:val="24"/>
          <w:szCs w:val="24"/>
          <w:lang w:val="en-GB"/>
        </w:rPr>
        <w:t xml:space="preserve"> processes are generally non- or slightly-isotope fractionating so that both elements (e.g. C and Cl) are affected similarly. In this case, by taking the ratio of the isotope shift for the two elements (e.g. </w:t>
      </w:r>
      <w:r w:rsidR="009B4C99" w:rsidRPr="00D61B15">
        <w:rPr>
          <w:rFonts w:ascii="Times New Roman" w:eastAsia="Times New Roman" w:hAnsi="Times New Roman" w:cs="Times New Roman"/>
          <w:sz w:val="24"/>
          <w:szCs w:val="24"/>
          <w:lang w:val="en-GB" w:eastAsia="es-ES"/>
        </w:rPr>
        <w:t xml:space="preserve">Λ </w:t>
      </w:r>
      <w:r w:rsidR="009B4C99" w:rsidRPr="00D61B15">
        <w:rPr>
          <w:rFonts w:ascii="Times New Roman" w:hAnsi="Times New Roman" w:cs="Times New Roman"/>
          <w:sz w:val="24"/>
          <w:szCs w:val="24"/>
          <w:lang w:val="en-GB"/>
        </w:rPr>
        <w:t xml:space="preserve">= </w:t>
      </w:r>
      <w:r w:rsidR="000C340F" w:rsidRPr="00D61B15">
        <w:rPr>
          <w:rFonts w:ascii="Symbol" w:hAnsi="Symbol" w:cs="Times New Roman"/>
          <w:sz w:val="24"/>
          <w:szCs w:val="24"/>
          <w:lang w:val="en-GB"/>
        </w:rPr>
        <w:t></w:t>
      </w:r>
      <w:r w:rsidR="000C340F" w:rsidRPr="00D61B15">
        <w:rPr>
          <w:rFonts w:ascii="Symbol" w:hAnsi="Symbol" w:cs="Times New Roman"/>
          <w:sz w:val="24"/>
          <w:szCs w:val="24"/>
          <w:lang w:val="en-GB"/>
        </w:rPr>
        <w:t></w:t>
      </w:r>
      <w:r w:rsidR="000C340F" w:rsidRPr="00D61B15">
        <w:rPr>
          <w:rFonts w:ascii="Times New Roman" w:hAnsi="Times New Roman" w:cs="Times New Roman"/>
          <w:sz w:val="24"/>
          <w:szCs w:val="24"/>
          <w:vertAlign w:val="superscript"/>
          <w:lang w:val="en-GB"/>
        </w:rPr>
        <w:t>13</w:t>
      </w:r>
      <w:r w:rsidR="000C340F" w:rsidRPr="00D61B15">
        <w:rPr>
          <w:rFonts w:ascii="Times New Roman" w:hAnsi="Times New Roman" w:cs="Times New Roman"/>
          <w:sz w:val="24"/>
          <w:szCs w:val="24"/>
          <w:lang w:val="en-GB"/>
        </w:rPr>
        <w:t>C</w:t>
      </w:r>
      <w:r w:rsidR="009C514A" w:rsidRPr="00D61B15">
        <w:rPr>
          <w:rFonts w:ascii="Times New Roman" w:hAnsi="Times New Roman" w:cs="Times New Roman"/>
          <w:sz w:val="24"/>
          <w:szCs w:val="24"/>
          <w:lang w:val="en-GB"/>
        </w:rPr>
        <w:t xml:space="preserve"> </w:t>
      </w:r>
      <w:r w:rsidR="000C340F" w:rsidRPr="00D61B15">
        <w:rPr>
          <w:rFonts w:ascii="Times New Roman" w:hAnsi="Times New Roman" w:cs="Times New Roman"/>
          <w:sz w:val="24"/>
          <w:szCs w:val="24"/>
          <w:lang w:val="en-GB"/>
        </w:rPr>
        <w:t>/</w:t>
      </w:r>
      <w:r w:rsidR="009C514A" w:rsidRPr="00D61B15">
        <w:rPr>
          <w:rFonts w:ascii="Times New Roman" w:hAnsi="Times New Roman" w:cs="Times New Roman"/>
          <w:sz w:val="24"/>
          <w:szCs w:val="24"/>
          <w:lang w:val="en-GB"/>
        </w:rPr>
        <w:t xml:space="preserve"> </w:t>
      </w:r>
      <w:r w:rsidR="000C340F" w:rsidRPr="00D61B15">
        <w:rPr>
          <w:rFonts w:ascii="Symbol" w:hAnsi="Symbol" w:cs="Times New Roman"/>
          <w:sz w:val="24"/>
          <w:szCs w:val="24"/>
          <w:lang w:val="en-GB"/>
        </w:rPr>
        <w:t></w:t>
      </w:r>
      <w:r w:rsidR="000C340F" w:rsidRPr="00D61B15">
        <w:rPr>
          <w:rFonts w:ascii="Symbol" w:hAnsi="Symbol" w:cs="Times New Roman"/>
          <w:sz w:val="24"/>
          <w:szCs w:val="24"/>
          <w:lang w:val="en-GB"/>
        </w:rPr>
        <w:t></w:t>
      </w:r>
      <w:r w:rsidR="000C340F" w:rsidRPr="00D61B15">
        <w:rPr>
          <w:rFonts w:ascii="Times New Roman" w:hAnsi="Times New Roman" w:cs="Times New Roman"/>
          <w:sz w:val="24"/>
          <w:szCs w:val="24"/>
          <w:vertAlign w:val="superscript"/>
          <w:lang w:val="en-GB"/>
        </w:rPr>
        <w:t>37</w:t>
      </w:r>
      <w:r w:rsidR="000C340F" w:rsidRPr="00D61B15">
        <w:rPr>
          <w:rFonts w:ascii="Times New Roman" w:hAnsi="Times New Roman" w:cs="Times New Roman"/>
          <w:sz w:val="24"/>
          <w:szCs w:val="24"/>
          <w:lang w:val="en-GB"/>
        </w:rPr>
        <w:t>Cl)</w:t>
      </w:r>
      <w:r w:rsidR="00A53309" w:rsidRPr="00D61B15">
        <w:rPr>
          <w:rFonts w:ascii="Times New Roman" w:hAnsi="Times New Roman" w:cs="Times New Roman"/>
          <w:sz w:val="24"/>
          <w:szCs w:val="24"/>
          <w:lang w:val="en-GB"/>
        </w:rPr>
        <w:t>,</w:t>
      </w:r>
      <w:r w:rsidR="000C340F" w:rsidRPr="00D61B15">
        <w:rPr>
          <w:rFonts w:ascii="Times New Roman" w:hAnsi="Times New Roman" w:cs="Times New Roman"/>
          <w:sz w:val="24"/>
          <w:szCs w:val="24"/>
          <w:lang w:val="en-GB"/>
        </w:rPr>
        <w:t xml:space="preserve"> their </w:t>
      </w:r>
      <w:r w:rsidR="009B4C99" w:rsidRPr="00D61B15">
        <w:rPr>
          <w:rFonts w:ascii="Times New Roman" w:hAnsi="Times New Roman" w:cs="Times New Roman"/>
          <w:sz w:val="24"/>
          <w:szCs w:val="24"/>
          <w:lang w:val="en-GB"/>
        </w:rPr>
        <w:t xml:space="preserve">masking </w:t>
      </w:r>
      <w:r w:rsidR="000C340F" w:rsidRPr="00D61B15">
        <w:rPr>
          <w:rFonts w:ascii="Times New Roman" w:hAnsi="Times New Roman" w:cs="Times New Roman"/>
          <w:sz w:val="24"/>
          <w:szCs w:val="24"/>
          <w:lang w:val="en-GB"/>
        </w:rPr>
        <w:t>effect is cancelled out</w:t>
      </w:r>
      <w:r w:rsidR="009B4C99" w:rsidRPr="00D61B15">
        <w:rPr>
          <w:rFonts w:ascii="Times New Roman" w:hAnsi="Times New Roman" w:cs="Times New Roman"/>
          <w:sz w:val="24"/>
          <w:szCs w:val="24"/>
          <w:lang w:val="en-GB"/>
        </w:rPr>
        <w:t xml:space="preserve"> and </w:t>
      </w:r>
      <w:r w:rsidR="009B4C99" w:rsidRPr="00D61B15">
        <w:rPr>
          <w:rFonts w:ascii="Times New Roman" w:eastAsia="Times New Roman" w:hAnsi="Times New Roman" w:cs="Times New Roman"/>
          <w:sz w:val="24"/>
          <w:szCs w:val="24"/>
          <w:lang w:val="en-GB" w:eastAsia="es-ES"/>
        </w:rPr>
        <w:t>these slopes reflect better the ongoing degradation mechanisms</w:t>
      </w:r>
      <w:r w:rsidR="000C340F" w:rsidRPr="00D61B15">
        <w:rPr>
          <w:rFonts w:ascii="Times New Roman" w:hAnsi="Times New Roman" w:cs="Times New Roman"/>
          <w:sz w:val="24"/>
          <w:szCs w:val="24"/>
          <w:lang w:val="en-GB"/>
        </w:rPr>
        <w:t xml:space="preserve"> </w:t>
      </w:r>
      <w:r w:rsidR="000C340F" w:rsidRPr="00D61B15">
        <w:rPr>
          <w:rFonts w:ascii="Times New Roman" w:eastAsia="Times New Roman" w:hAnsi="Times New Roman" w:cs="Times New Roman"/>
          <w:sz w:val="24"/>
          <w:szCs w:val="24"/>
          <w:lang w:val="en-GB" w:eastAsia="es-ES"/>
        </w:rPr>
        <w:fldChar w:fldCharType="begin" w:fldLock="1"/>
      </w:r>
      <w:r w:rsidR="001C53C2" w:rsidRPr="00D61B15">
        <w:rPr>
          <w:rFonts w:ascii="Times New Roman" w:eastAsia="Times New Roman" w:hAnsi="Times New Roman" w:cs="Times New Roman"/>
          <w:sz w:val="24"/>
          <w:szCs w:val="24"/>
          <w:lang w:val="en-GB" w:eastAsia="es-ES"/>
        </w:rPr>
        <w:instrText>ADDIN CSL_CITATION {"citationItems":[{"id":"ITEM-1","itemData":{"DOI":"10.1039/c0em00277a","ISBN":"1464-0325","ISSN":"1464-0325","PMID":"21038038","abstract":"Gas chromatography-isotope ratio mass spectrometry (GC-IRMS) has made it possible to analyze natural stable isotope ratios (e.g., (13)C/(12)C, (15)N/(14)N, (2)H/(1)H) of individual organic contaminants in environmental samples. They may be used as fingerprints to infer contamination sources, and may demonstrate, and even quantify, the occurrence of natural contaminant transformation by the enrichment of heavy isotopes that arises from degradation-induced isotope fractionation. This review highlights an additional powerful feature of stable isotope fractionation: the study of environmental transformation mechanisms. Isotope effects reflect the energy difference of isotopologues (i.e., molecules carrying a light versus a heavy isotope in a particular molecular position) when moving from reactant to transition state. Measuring isotope fractionation, therefore, essentially allows a glimpse at transition states! It is shown how such position-specific isotope effects are \"diluted out\" in the compound average measured by GC-IRMS, and how a careful evaluation in mechanistic scenarios and by dual isotope plots can recover the underlying mechanistic information. The mathematical framework for multistep isotope fractionation in environmental transformations is reviewed. Case studies demonstrate how isotope fractionation changes in the presence of mass transfer, enzymatic commitment to catalysis, multiple chemical reaction steps or limited bioavailability, and how this gives information about the individual process steps. Finally, it is discussed how isotope ratios of individual products evolve in sequential or parallel transformations, and what mechanistic insight they contain. A concluding session gives an outlook on current developments, future research directions and the potential for bridging the gap between laboratory and real world systems.","author":[{"dropping-particle":"","family":"Elsner","given":"Martin","non-dropping-particle":"","parse-names":false,"suffix":""}],"container-title":"Journal of Environmental Monitoring","id":"ITEM-1","issue":"11","issued":{"date-parts":[["2010"]]},"page":"2005-2031","title":"Stable isotope fractionation to investigate natural transformation mechanisms of organic contaminants: principles, prospects and limitations","type":"article-journal","volume":"12"},"uris":["http://www.mendeley.com/documents/?uuid=097b13f2-e49f-3a10-8cae-b020193bccef"]}],"mendeley":{"formattedCitation":"(Elsner, 2010)","plainTextFormattedCitation":"(Elsner, 2010)","previouslyFormattedCitation":"(Elsner, 2010)"},"properties":{"noteIndex":0},"schema":"https://github.com/citation-style-language/schema/raw/master/csl-citation.json"}</w:instrText>
      </w:r>
      <w:r w:rsidR="000C340F" w:rsidRPr="00D61B15">
        <w:rPr>
          <w:rFonts w:ascii="Times New Roman" w:eastAsia="Times New Roman" w:hAnsi="Times New Roman" w:cs="Times New Roman"/>
          <w:sz w:val="24"/>
          <w:szCs w:val="24"/>
          <w:lang w:val="en-GB" w:eastAsia="es-ES"/>
        </w:rPr>
        <w:fldChar w:fldCharType="separate"/>
      </w:r>
      <w:r w:rsidR="000C340F" w:rsidRPr="00D61B15">
        <w:rPr>
          <w:rFonts w:ascii="Times New Roman" w:eastAsia="Times New Roman" w:hAnsi="Times New Roman" w:cs="Times New Roman"/>
          <w:noProof/>
          <w:sz w:val="24"/>
          <w:szCs w:val="24"/>
          <w:lang w:val="en-GB" w:eastAsia="es-ES"/>
        </w:rPr>
        <w:t>(Elsner, 2010)</w:t>
      </w:r>
      <w:r w:rsidR="000C340F" w:rsidRPr="00D61B15">
        <w:rPr>
          <w:rFonts w:ascii="Times New Roman" w:eastAsia="Times New Roman" w:hAnsi="Times New Roman" w:cs="Times New Roman"/>
          <w:sz w:val="24"/>
          <w:szCs w:val="24"/>
          <w:lang w:val="en-GB" w:eastAsia="es-ES"/>
        </w:rPr>
        <w:fldChar w:fldCharType="end"/>
      </w:r>
      <w:r w:rsidR="000C340F" w:rsidRPr="00D61B15">
        <w:rPr>
          <w:rFonts w:ascii="Times New Roman" w:eastAsia="Times New Roman" w:hAnsi="Times New Roman" w:cs="Times New Roman"/>
          <w:sz w:val="24"/>
          <w:szCs w:val="24"/>
          <w:lang w:val="en-GB" w:eastAsia="es-ES"/>
        </w:rPr>
        <w:t xml:space="preserve">. </w:t>
      </w:r>
      <w:r w:rsidR="00AE1924" w:rsidRPr="00D61B15">
        <w:rPr>
          <w:rFonts w:ascii="Times New Roman" w:eastAsia="Times New Roman" w:hAnsi="Times New Roman" w:cs="Times New Roman"/>
          <w:sz w:val="24"/>
          <w:szCs w:val="24"/>
          <w:lang w:val="en-GB" w:eastAsia="es-ES"/>
        </w:rPr>
        <w:t>W</w:t>
      </w:r>
      <w:r w:rsidR="000C340F" w:rsidRPr="00D61B15">
        <w:rPr>
          <w:rFonts w:ascii="Times New Roman" w:eastAsia="Times New Roman" w:hAnsi="Times New Roman" w:cs="Times New Roman"/>
          <w:sz w:val="24"/>
          <w:szCs w:val="24"/>
          <w:lang w:val="en-GB" w:eastAsia="es-ES"/>
        </w:rPr>
        <w:t>hile single element isotope fractionation could provide insight into the underlying reaction mechanisms in laboratory biodegradation experiments, this is not possible under field conditions. The reason is that contaminant concentration changes at the field are also related to processes other</w:t>
      </w:r>
      <w:r w:rsidR="000C340F" w:rsidRPr="00D61B15">
        <w:rPr>
          <w:rFonts w:ascii="Times New Roman" w:hAnsi="Times New Roman" w:cs="Times New Roman"/>
          <w:sz w:val="24"/>
          <w:szCs w:val="24"/>
          <w:lang w:val="en-GB"/>
        </w:rPr>
        <w:t xml:space="preserve"> than its transformation (such as sorption and hydrodynamic dispersion), preventing accurate calculation of ε values.</w:t>
      </w:r>
      <w:r w:rsidR="00366330" w:rsidRPr="00D61B15">
        <w:rPr>
          <w:rFonts w:ascii="Times New Roman" w:hAnsi="Times New Roman" w:cs="Times New Roman"/>
          <w:sz w:val="24"/>
          <w:szCs w:val="24"/>
          <w:lang w:val="en-GB"/>
        </w:rPr>
        <w:t xml:space="preserve"> </w:t>
      </w:r>
      <w:r w:rsidR="00366330" w:rsidRPr="00D61B15">
        <w:rPr>
          <w:rFonts w:ascii="Times New Roman" w:eastAsia="Times New Roman" w:hAnsi="Times New Roman" w:cs="Times New Roman"/>
          <w:sz w:val="24"/>
          <w:szCs w:val="24"/>
          <w:lang w:val="en-GB" w:eastAsia="es-ES"/>
        </w:rPr>
        <w:t xml:space="preserve">Thus, Λ values determined from laboratory studied reactions can be compared with those obtained from groundwater samples to investigate degradation processes at the field scale </w:t>
      </w:r>
      <w:r w:rsidR="00366330" w:rsidRPr="00D61B15">
        <w:rPr>
          <w:rFonts w:ascii="Times New Roman" w:eastAsia="Times New Roman" w:hAnsi="Times New Roman" w:cs="Times New Roman"/>
          <w:sz w:val="24"/>
          <w:szCs w:val="24"/>
          <w:lang w:val="en-GB" w:eastAsia="es-ES"/>
        </w:rPr>
        <w:fldChar w:fldCharType="begin" w:fldLock="1"/>
      </w:r>
      <w:r w:rsidR="00366330" w:rsidRPr="00D61B15">
        <w:rPr>
          <w:rFonts w:ascii="Times New Roman" w:eastAsia="Times New Roman" w:hAnsi="Times New Roman" w:cs="Times New Roman"/>
          <w:sz w:val="24"/>
          <w:szCs w:val="24"/>
          <w:lang w:val="en-GB" w:eastAsia="es-ES"/>
        </w:rPr>
        <w:instrText>ADDIN CSL_CITATION {"citationItems":[{"id":"ITEM-1","itemData":{"DOI":"10.1021/es900579z","ISBN":"3120598739","ISSN":"0013-936X","PMID":"19764245","abstract":"There is increasing interest in combined carbon?chlorine compound-specific isotope analysis (CSIA) to differentiate between contaminant sources and to assess transformation processes. However, the significant abundance of polychlorinated molecules with several heavy chlorine isotopes complicates the evaluation of chlorine isotope trends. Therefore, the goal of this study was to develop a conceptual and mathematical framework that describes the expected chlorine isotope fractionation patterns during multistep transformation of chlorinated compounds. Reductive dechlorination of chlorinated ethenes served as an example. The study demonstrates that chlorine isotope trends can be simulated by reproducing the average behavior of light and heavy isotopes or by explicitly simulating molecules with different numbers of heavy isotopes (isotopologues). The calculations reveal that initial chlorine isotope ratios of products equal the isotope ratios of their parent compounds in the absence of secondary isotope effects, while steadily increasing during transformation. The slopes in dual isotope plots are linear for reactant and product during a one-step reaction. They become nonlinear for products that are degraded further but converge to characteristic slopes. Consideration of different scenarios reveals that combined carbon?chlorine isotope analysis bears high potential to differentiate between contaminant sources, to elucidate reaction mechanisms in laboratory studies, and to identify transformation processes in the field.","author":[{"dropping-particle":"","family":"Hunkeler","given":"D.","non-dropping-particle":"","parse-names":false,"suffix":""},{"dropping-particle":"","family":"Breukelen","given":"Boris M.","non-dropping-particle":"Van","parse-names":false,"suffix":""},{"dropping-particle":"","family":"Elsner","given":"Martin","non-dropping-particle":"","parse-names":false,"suffix":""}],"container-title":"Environmental Science &amp; Technology","id":"ITEM-1","issue":"17","issued":{"date-parts":[["2009","9"]]},"page":"6750-6756","title":"Modeling chlorine isotope trends during sequential transformation of chlorinated ethenes","type":"article-journal","volume":"43"},"uris":["http://www.mendeley.com/documents/?uuid=281f8dd3-d527-3941-9ddf-6e6df58c2f67"]},{"id":"ITEM-2","itemData":{"DOI":"10.1016/j.scitotenv.2018.07.130","ISSN":"18791026","abstract":"The effects of contaminant sources removal in 2005 (i.e. barrels, tank, pit and wastewater pipe sources) on carbon tetrachloride (CT) and chloroform (CF) concentration in groundwater were assessed at several areas of a fractured multi-contaminant aquifer (Òdena, Spain) over a long-term period (2010–2014). Changes in redox conditions, in these chlorinated methanes (CMs) concentration and in their carbon isotopic compositions (δ13C) were monitored in multilevel wells. δ13C values from these wells were compared to those obtained from sources (barrels, tank and pit before their removal, 2002–2005) and to commercial solvents values in literature. Additionally, CMs natural attenuation processes were identified by C-Cl isotope slopes (Λ). Analyses revealed the downstream migration of the pollutant focus and an efficient removal of DNAPLs in the pit source's influence area. However, the removal of the contaminated soil from former tank and wastewater pipe was incomplete as leaching from unsaturated zone was proved, evidencing these areas are still active sources. Nevertheless, significant CMs degradation was detected close to all sources and Λ values pointed to different reactions. For CT in the tank area, Λ value fitted with hydrogenolysis pathway although other possible reduction processes were also uncovered. Near the wastewater pipe area, CT thiolytic reduction combined with hydrogenolysis was derived. The highest CT degradation extent accounted for these areas was 72 ± 11% and 84 ± 6%, respectively. For CF, the Λ value in the pit source's area was consistent with oxidation and/or with transport of CF affected by alkaline hydrolysis from upstream interception trenches. In contrast, isotope data evidenced CF reduction in the tank and wastewater pipe influence areas, although the observed Λ slightly deviates from the reference values, likely due to the continuous leaching of CF degraded in the non-saturated zone by a mechanism different from reduction.","author":[{"dropping-particle":"","family":"Rodríguez-Fernández","given":"Diana","non-dropping-particle":"","parse-names":false,"suffix":""},{"dropping-particle":"","family":"Torrentó","given":"Clara","non-dropping-particle":"","parse-names":false,"suffix":""},{"dropping-particle":"","family":"Palau","given":"J","non-dropping-particle":"","parse-names":false,"suffix":""},{"dropping-particle":"","family":"Marchesi","given":"Massimo","non-dropping-particle":"","parse-names":false,"suffix":""},{"dropping-particle":"","family":"Soler","given":"A","non-dropping-particle":"","parse-names":false,"suffix":""},{"dropping-particle":"","family":"Hunkeler","given":"D.","non-dropping-particle":"","parse-names":false,"suffix":""},{"dropping-particle":"","family":"Domènech","given":"Cristina","non-dropping-particle":"","parse-names":false,"suffix":""},{"dropping-particle":"","family":"Rosell","given":"M.","non-dropping-particle":"","parse-names":false,"suffix":""}],"container-title":"Science of the Total Environment","id":"ITEM-2","issued":{"date-parts":[["2018","12"]]},"page":"286-296","publisher":"Elsevier B.V.","title":"Unravelling long-term source removal effects and chlorinated methanes natural attenuation processes by C and Cl stable isotopic patterns at a complex field site","type":"article-journal","volume":"645"},"uris":["http://www.mendeley.com/documents/?uuid=cb25fada-06b2-4487-8d07-28d5bf504ec1"]},{"id":"ITEM-3","itemData":{"DOI":"10.1021/es500822d","ISBN":"0013-936X","ISSN":"0013-936X","PMID":"25000152","abstract":"Dual isotope slopes are increasingly used to identify transformation pathways of contaminants. We investigated if reductive dechlorination of tetrachloroethene (PCE) by consortia containing bacteria with different reductive dehalogenases (rdhA) genes can lead to variable dual C-Cl isotope slopes and if different slopes also occur in the field. Two bacterial enrichments harboring Sulfurospirillum spp. but different rdhA genes yielded two distinct δ(13)C to δ(37)Cl slopes of 2.7 ± 0.3 and 0.7 ± 0.2 despite a high similarity in gene sequences. This suggests that PCE reductive dechlorination could be catalyzed according to at least two distinct reaction mechanisms or that rate-limiting steps might vary. At two field sites, two distinct dual isotope slopes of 0.7 ± 0.3 and 3.5 ± 1.6 were obtained, each of which fits one of the laboratory slopes within the range of uncertainty. This study hence provides additional insight into multiple reaction mechanisms underlying PCE reductive dechlorination. It also demonstrates that caution is necessary if a dual isotope approach is used to differentiate between transformation pathways of chlorinated ethenes.","author":[{"dropping-particle":"","family":"Badin","given":"Alice","non-dropping-particle":"","parse-names":false,"suffix":""},{"dropping-particle":"","family":"Buttet","given":"Géraldine","non-dropping-particle":"","parse-names":false,"suffix":""},{"dropping-particle":"","family":"Maillard","given":"Julien","non-dropping-particle":"","parse-names":false,"suffix":""},{"dropping-particle":"","family":"Holliger","given":"C.","non-dropping-particle":"","parse-names":false,"suffix":""},{"dropping-particle":"","family":"Hunkeler","given":"D.","non-dropping-particle":"","parse-names":false,"suffix":""}],"container-title":"Environmental Science &amp; Technology","id":"ITEM-3","issue":"16","issued":{"date-parts":[["2014","8","19"]]},"page":"9179-9186","title":"Multiple dual C–Cl isotope patterns associated with reductive dechlorination of tetrachloroethene","type":"article-journal","volume":"48"},"uris":["http://www.mendeley.com/documents/?uuid=149bb64f-b95c-43c5-b721-c763baade05f"]},{"id":"ITEM-4","itemData":{"DOI":"10.1021/acs.est.6b04998","ISBN":"0013-936X","ISSN":"0013-936X","PMID":"28192987","abstract":"This study investigates for the first time dual C-Cl isotope fractionation during anaerobic biodegradation of 1,2-dichloroethane (1,2-DCA) via dihaloelimination by Dehalococcoides and Dehalogenimonas-containing enrichment cultures. Isotopic fractionation of 1,2-DCA (ε_bulk^C and ε_bulk^Cl) for Dehalococcoides (-33.0±0.4‰ and -5.1±0.1‰) and Dehalogenimonas-containing microcosms (-23±2‰ and -12.0±0.8‰) resulted in distinctly different dual element C-Cl isotope correlations (Λ = Δδ13C/Δδ37Cl ≈ ε_bulk^C / ε_bulk^Cl), 6.8±0.2 and 1.89±0.02, respectively. Determined isotope effects and detected products suggest that the difference on the obtained Λ values for bio-dihaloelimination could be associated with a different mode of concerted bond cleavage rather than two different reaction pathways (i.e., stepwise vs concerted). Λ values of 1,2-DCA were, for the first time, determined in two field sites under reducing conditions (2.1±0.1 and 2.2±2.9). They were similar to the one obtained for the Dehalogenimonas-containing microcosms (1.89±0.02) and very different from those reported for aerobic degradation pathways in a previous laboratory study (7.6±0.1 and 0.78±0.03). Thus, this study illustrates the potential of a dual isotope analysis to differentiate between aerobic and anaerobic biodegradation pathways of 1,2-DCA in the field and suggests that this approach might also be used to characterize dihaloelimination of 1,2-DCA by different bacteria, which needs to be confirmed in future studies.","author":[{"dropping-particle":"","family":"Palau","given":"J","non-dropping-particle":"","parse-names":false,"suffix":""},{"dropping-particle":"","family":"Yu","given":"R","non-dropping-particle":"","parse-names":false,"suffix":""},{"dropping-particle":"","family":"Mortan","given":"Siti Hatijah","non-dropping-particle":"","parse-names":false,"suffix":""},{"dropping-particle":"","family":"Shouakar-Stash","given":"Orfan","non-dropping-particle":"","parse-names":false,"suffix":""},{"dropping-particle":"","family":"Rosell","given":"M.","non-dropping-particle":"","parse-names":false,"suffix":""},{"dropping-particle":"","family":"Freedman","given":"D. L.","non-dropping-particle":"","parse-names":false,"suffix":""},{"dropping-particle":"","family":"Sbarbati","given":"C","non-dropping-particle":"","parse-names":false,"suffix":""},{"dropping-particle":"","family":"Fiorenza","given":"S","non-dropping-particle":"","parse-names":false,"suffix":""},{"dropping-particle":"","family":"Aravena","given":"R.","non-dropping-particle":"","parse-names":false,"suffix":""},{"dropping-particle":"","family":"Marco-Urrea","given":"E.","non-dropping-particle":"","parse-names":false,"suffix":""},{"dropping-particle":"","family":"Elsner","given":"Martin","non-dropping-particle":"","parse-names":false,"suffix":""},{"dropping-particle":"","family":"Soler","given":"A","non-dropping-particle":"","parse-names":false,"suffix":""},{"dropping-particle":"","family":"Hunkeler","given":"D.","non-dropping-particle":"","parse-names":false,"suffix":""}],"container-title":"Environmental Science &amp; Technology","id":"ITEM-4","issue":"5","issued":{"date-parts":[["2017"]]},"page":"2685-2694","title":"Distinct dual C–Cl isotope fractionation patterns during anaerobic biodegradation of 1,2-dichloroethane: potential to characterize microbial degradation in the field","type":"article-journal","volume":"51"},"uris":["http://www.mendeley.com/documents/?uuid=12bcfff2-c80c-4b90-bc00-7cc0181255bb"]},{"id":"ITEM-5","itemData":{"DOI":"10.1016/j.watres.2018.05.057","ISSN":"18792448","abstract":"Dichloromethane (DCM) is a widespread and toxic industrial solvent which often co-occurs with chlorinated ethenes at polluted sites. Biodegradation of DCM occurs under both oxic and anoxic conditions in soils and aquifers. Here we investigated in situ and ex situ biodegradation of DCM in groundwater sampled from the industrial site of Themeroil (France), where DCM occurs as a major co-contaminant of chloroethenes. Carbon isotopic fractionation (εC) for DCM ranging from −46 to −22‰ were obtained under oxic or denitrifying conditions, in mineral medium or contaminated groundwater, and for laboratory cultures of Hyphomicrobium sp. strain GJ21 and two new DCM-degrading strains isolated from the contaminated groundwater. The extent of DCM biodegradation (B%) in the aquifer, as evaluated by compound-specific isotope analysis (δ13C), ranged from 1% to 85% applying DCM-specific εCderived from reference strains and those determined in this study. Laboratory groundwater microcosms under oxic conditions showed DCM biodegradation rates of up to 0.1 mM·day−1, with concomitant chloride release. Dehalogenase genes dcmA and dhlA involved in DCM biodegradation ranged from below 4 × 102(boundary) to 1 × 107(source zone) copies L−1across the contamination plume. High-throughput sequencing on the 16S rrnA gene in groundwater samples showed that both contaminant level and terminal electron acceptor processes (TEAPs) influenced the distribution of genus-level taxa associated with DCM biodegradation. Taken together, our results demonstrate the potential of DCM biodegradation in multi-contaminated groundwater. This integrative approach may be applied to contaminated aquifers in the future, in order to identify microbial taxa and pathways associated with DCM biodegradation in relation to redox conditions and co-contamination levels.","author":[{"dropping-particle":"","family":"Hermon","given":"L.","non-dropping-particle":"","parse-names":false,"suffix":""},{"dropping-particle":"","family":"Denonfoux","given":"J.","non-dropping-particle":"","parse-names":false,"suffix":""},{"dropping-particle":"","family":"Hellal","given":"J.","non-droppin</w:instrText>
      </w:r>
      <w:r w:rsidR="00366330" w:rsidRPr="00D61B15">
        <w:rPr>
          <w:rFonts w:ascii="Times New Roman" w:eastAsia="Times New Roman" w:hAnsi="Times New Roman" w:cs="Times New Roman"/>
          <w:sz w:val="24"/>
          <w:szCs w:val="24"/>
          <w:lang w:eastAsia="es-ES"/>
        </w:rPr>
        <w:instrText>g-particle":"","parse-names":false,"suffix":""},{"dropping-particle":"","family":"Joulian","given":"C.","non-dropping-particle":"","parse-names":false,"suffix":""},{"dropping-particle":"","family":"Ferreira","given":"S.","non-dropping-particle":"","parse-names":false,"suffix":""},{"dropping-particle":"","family":"Vuilleumier","given":"S.","non-dropping-particle":"","parse-names":false,"suffix":""},{"dropping-particle":"","family":"Imfeld","given":"G.","non-dropping-particle":"","parse-names":false,"suffix":""}],"container-title":"Water Research","id":"ITEM-5","issued":{"date-parts":[["2018","5"]]},"page":"217-226","publisher":"Elsevier Ltd","title":"Dichloromethane biodegradation in multi-contaminated groundwater: Insights from biomolecular and compound-specific isotope analyses","type":"article-journal","volume":"142"},"uris":["http://www.mendeley.com/documents/?uuid=93b8c5fb-2f23-411c-8caf-88710cdfc59b"]}],"mendeley":{"formattedCitation":"(Badin et al., 2014; Hermon et al., 2018; Hunkeler et al., 2009; Palau et al., 2017; Rodríguez-Fernández et al., 2018b)","plainTextFormattedCitation":"(Badin et al., 2014; Hermon et al., 2018; Hunkeler et al., 2009; Palau et al., 2017; Rodríguez-Fernández et al., 2018b)","previouslyFormattedCitation":"(Badin et al., 2014; Hermon et al., 2018; Hunkeler et al., 2009; Palau et al., 2017; Rodríguez-Fernández et al., 2018b)"},"properties":{"noteIndex":0},"schema":"https://github.com/citation-style-language/schema/raw/master/csl-citation.json"}</w:instrText>
      </w:r>
      <w:r w:rsidR="00366330" w:rsidRPr="00D61B15">
        <w:rPr>
          <w:rFonts w:ascii="Times New Roman" w:eastAsia="Times New Roman" w:hAnsi="Times New Roman" w:cs="Times New Roman"/>
          <w:sz w:val="24"/>
          <w:szCs w:val="24"/>
          <w:lang w:val="en-GB" w:eastAsia="es-ES"/>
        </w:rPr>
        <w:fldChar w:fldCharType="separate"/>
      </w:r>
      <w:r w:rsidR="00366330" w:rsidRPr="00D61B15">
        <w:rPr>
          <w:rFonts w:ascii="Times New Roman" w:eastAsia="Times New Roman" w:hAnsi="Times New Roman" w:cs="Times New Roman"/>
          <w:noProof/>
          <w:sz w:val="24"/>
          <w:szCs w:val="24"/>
          <w:lang w:eastAsia="es-ES"/>
        </w:rPr>
        <w:t xml:space="preserve">(Badin et al., </w:t>
      </w:r>
      <w:r w:rsidR="00366330" w:rsidRPr="00D61B15">
        <w:rPr>
          <w:rFonts w:ascii="Times New Roman" w:eastAsia="Times New Roman" w:hAnsi="Times New Roman" w:cs="Times New Roman"/>
          <w:noProof/>
          <w:sz w:val="24"/>
          <w:szCs w:val="24"/>
          <w:lang w:eastAsia="es-ES"/>
        </w:rPr>
        <w:lastRenderedPageBreak/>
        <w:t>2014; Hermon et al., 2018; Hunkeler et al., 2009; Palau et al., 2017; Rodríguez-Fernández et al., 2018b)</w:t>
      </w:r>
      <w:r w:rsidR="00366330" w:rsidRPr="00D61B15">
        <w:rPr>
          <w:rFonts w:ascii="Times New Roman" w:eastAsia="Times New Roman" w:hAnsi="Times New Roman" w:cs="Times New Roman"/>
          <w:sz w:val="24"/>
          <w:szCs w:val="24"/>
          <w:lang w:val="en-GB" w:eastAsia="es-ES"/>
        </w:rPr>
        <w:fldChar w:fldCharType="end"/>
      </w:r>
      <w:r w:rsidR="00366330" w:rsidRPr="00D61B15">
        <w:rPr>
          <w:rFonts w:ascii="Times New Roman" w:eastAsia="Times New Roman" w:hAnsi="Times New Roman" w:cs="Times New Roman"/>
          <w:sz w:val="24"/>
          <w:szCs w:val="24"/>
          <w:lang w:eastAsia="es-ES"/>
        </w:rPr>
        <w:t>.</w:t>
      </w:r>
    </w:p>
    <w:p w14:paraId="6468E93F" w14:textId="1D632895" w:rsidR="00654288" w:rsidRPr="00D61B15" w:rsidRDefault="00E23D0E" w:rsidP="00D16DB0">
      <w:pPr>
        <w:widowControl w:val="0"/>
        <w:spacing w:line="480" w:lineRule="auto"/>
        <w:ind w:firstLine="284"/>
        <w:rPr>
          <w:rFonts w:ascii="Times New Roman" w:eastAsia="Times New Roman" w:hAnsi="Times New Roman" w:cs="Times New Roman"/>
          <w:sz w:val="24"/>
          <w:szCs w:val="24"/>
          <w:lang w:val="en-GB" w:eastAsia="es-ES"/>
        </w:rPr>
      </w:pPr>
      <w:r w:rsidRPr="00D61B15">
        <w:rPr>
          <w:rFonts w:ascii="Times New Roman" w:eastAsia="Times New Roman" w:hAnsi="Times New Roman" w:cs="Times New Roman"/>
          <w:sz w:val="24"/>
          <w:szCs w:val="24"/>
          <w:lang w:val="en-GB" w:eastAsia="es-ES"/>
        </w:rPr>
        <w:t>S</w:t>
      </w:r>
      <w:r w:rsidR="00C81CD5" w:rsidRPr="00D61B15">
        <w:rPr>
          <w:rFonts w:ascii="Times New Roman" w:eastAsia="Times New Roman" w:hAnsi="Times New Roman" w:cs="Times New Roman"/>
          <w:sz w:val="24"/>
          <w:szCs w:val="24"/>
          <w:lang w:val="en-GB" w:eastAsia="es-ES"/>
        </w:rPr>
        <w:t xml:space="preserve">everal laboratory studies have applied dual </w:t>
      </w:r>
      <w:r w:rsidR="000C340F" w:rsidRPr="00D61B15">
        <w:rPr>
          <w:rFonts w:ascii="Times New Roman" w:eastAsia="Times New Roman" w:hAnsi="Times New Roman" w:cs="Times New Roman"/>
          <w:sz w:val="24"/>
          <w:szCs w:val="24"/>
          <w:lang w:val="en-GB" w:eastAsia="es-ES"/>
        </w:rPr>
        <w:t xml:space="preserve">C–Cl </w:t>
      </w:r>
      <w:r w:rsidR="00C81CD5" w:rsidRPr="00D61B15">
        <w:rPr>
          <w:rFonts w:ascii="Times New Roman" w:eastAsia="Times New Roman" w:hAnsi="Times New Roman" w:cs="Times New Roman"/>
          <w:sz w:val="24"/>
          <w:szCs w:val="24"/>
          <w:lang w:val="en-GB" w:eastAsia="es-ES"/>
        </w:rPr>
        <w:t xml:space="preserve">isotope analysis to describe </w:t>
      </w:r>
      <w:r w:rsidR="00F14C72" w:rsidRPr="00D61B15">
        <w:rPr>
          <w:rFonts w:ascii="Times New Roman" w:eastAsia="Times New Roman" w:hAnsi="Times New Roman" w:cs="Times New Roman"/>
          <w:sz w:val="24"/>
          <w:szCs w:val="24"/>
          <w:lang w:val="en-US" w:eastAsia="es-ES"/>
        </w:rPr>
        <w:t>biotic and abiotic transformation mechanisms</w:t>
      </w:r>
      <w:r w:rsidR="00421835" w:rsidRPr="00D61B15">
        <w:rPr>
          <w:rFonts w:ascii="Times New Roman" w:eastAsia="Times New Roman" w:hAnsi="Times New Roman" w:cs="Times New Roman"/>
          <w:sz w:val="24"/>
          <w:szCs w:val="24"/>
          <w:lang w:val="en-US" w:eastAsia="es-ES"/>
        </w:rPr>
        <w:t xml:space="preserve"> for </w:t>
      </w:r>
      <w:r w:rsidR="00C81CD5" w:rsidRPr="00D61B15">
        <w:rPr>
          <w:rFonts w:ascii="Times New Roman" w:eastAsia="Times New Roman" w:hAnsi="Times New Roman" w:cs="Times New Roman"/>
          <w:sz w:val="24"/>
          <w:szCs w:val="24"/>
          <w:lang w:val="en-GB" w:eastAsia="es-ES"/>
        </w:rPr>
        <w:t xml:space="preserve">DCM </w:t>
      </w:r>
      <w:r w:rsidR="00C81CD5" w:rsidRPr="00D61B15">
        <w:rPr>
          <w:rFonts w:ascii="Times New Roman" w:eastAsia="Times New Roman" w:hAnsi="Times New Roman" w:cs="Times New Roman"/>
          <w:sz w:val="24"/>
          <w:szCs w:val="24"/>
          <w:lang w:val="en-GB" w:eastAsia="es-ES"/>
        </w:rPr>
        <w:fldChar w:fldCharType="begin" w:fldLock="1"/>
      </w:r>
      <w:r w:rsidR="001C53C2" w:rsidRPr="00D61B15">
        <w:rPr>
          <w:rFonts w:ascii="Times New Roman" w:eastAsia="Times New Roman" w:hAnsi="Times New Roman" w:cs="Times New Roman"/>
          <w:sz w:val="24"/>
          <w:szCs w:val="24"/>
          <w:lang w:val="en-GB" w:eastAsia="es-ES"/>
        </w:rPr>
        <w:instrText>ADDIN CSL_CITATION {"citationItems":[{"id":"ITEM-1","itemData":{"DOI":"10.1021/acs.est.8b01583","ISSN":"15205851","abstract":"Dichloromethane (DCM) is a probable human carcino- gen and frequent groundwater contaminant and contributes to stratospheric ozone layer depletion. DCM is degraded by aerobes harboring glutathione-dependent DCM dehalogenases; however, DCM contamination occurs in oxygen-deprived environments, and much less is known about anaerobic DCM metabolism. Some members of the Peptococcaceae family convert DCM to environmentally benign products including acetate, formate, hydrogen (H2), and inorganic chloride under strictly anoxic conditions. The current study applied stable carbon and chlorine isotope fractionation measurements to the axenic culture Dehalobacterium formicoaceticum and to the consortium RM comprising DCM degrader Candidatus Dichloromethanomonas elyunquensis. Degradation-associated carbon and chlorine isotope enrichment factors (εC and εCl)of −42.4 ± 0.7‰ and −5.3 ± 0.1‰, respectively, were measured in D. formicoaceticum cultures. A similar εCl of −5.2 ± 0.1‰, but a substantially lower εC of −18.3 ± 0.2‰, were determined for Ca. Dichloromethanomonas elyunquensis. The εC and εCl values resulted in distinctly different dual element C− Cl isotope correlations (ΛC/Cl = Δδ13C/Δδ37Cl) of 7.89 ± 0.12 and 3.40 ± 0.03 for D. formicoaceticum and Ca. Dichloromethanomonas elyunquensis, respectively. The distinct ΛC/Cl values obtained for the two cultures imply mechanistically distinct C−Cl bond cleavage reactions, suggesting that members of Peptococcaceae employ different pathways to metabolize DCM. These findings emphasize the utility of dual carbon−chlorine isotope analysis to pinpoint DCM degradation mechanisms and to provide an additional line of evidence that detoxification is occurring at DCM-contaminated sites.","author":[{"dropping-particle":"","family":"Chen","given":"Gao","non-dropping-particle":"","parse-names":false,"suffix":""},{"dropping-particle":"","family":"Shouakar-Stash","given":"Orfan","non-dropping-particle":"","parse-names":false,"suffix":""},{"dropping-particle":"","family":"Phillips","given":"Elizabeth","non-dropping-particle":"","parse-names":false,"suffix":""},{"dropping-particle":"","family":"Justicia-Leon","given":"Shandra D.","non-dropping-particle":"","parse-names":false,"suffix":""},{"dropping-particle":"","family":"Gilevska","given":"Tetyana","non-dropping-particle":"","parse-names":false,"suffix":""},{"dropping-particle":"","family":"Sherwood Lollar","given":"B.","non-dropping-particle":"","parse-names":false,"suffix":""},{"dropping-particle":"","family":"Mack","given":"E. Erin","non-dropping-particle":"","parse-names":false,"suffix":""},{"dropping-particle":"","family":"Seger","given":"Edward S.","non-dropping-particle":"","parse-names":false,"suffix":""},{"dropping-particle":"","family":"Löffler","given":"F. E.","non-dropping-particle":"","parse-names":false,"suffix":""}],"container-title":"Environmental Science and Technology","id":"ITEM-1","issue":"15","issued":{"date-parts":[["2018","8","7"]]},"page":"8607-8616","title":"Dual carbon-chlorine isotope analysis indicates distinct anaerobic dichloromethane degradation pathways in two members of the Peptococcaceae","type":"article-newspaper","volume":"52"},"uris":["http://www.mendeley.com/documents/?uuid=a13c445b-4406-4022-8989-a16e9295b31f"]},{"id":"ITEM-2","itemData":{"DOI":"10.1016/j.jes.2018.09.008","ISSN":"10010742","abstract":"Available online xxxx The fractionation of carbon and chlorine stable isotopes of dichloromethane (CH 2 Cl 2 , DCM) upon dechlorination by cells of the aerobic methylotroph Methylobacterium extorquens DM4 and by purified DCM dehalogenases of the glutathione S-transferase family was analyzed. Isotope effects for individual steps of the multi-stage DCM degradation process, including transfer across the cell wall from the aqueous medium to the cell cytoplasm, dehalogenase binding, and catalytic reaction, were considered. The observed carbon and chlorine isotope fractionation accompanying DCM consumption by cell supensions and enzymes was mainly determined by the breaking of C\\Cl bonds, and not by inflow of DCM into cells. Chlorine isotope effects of DCM dehalogenation were initially masked in high density cultures, presumably due to inverse isotope effects of non-specific DCM oxidation under conditions of oxygen excess. Glutathione cofactor supply remarkably affected the correlation of variations of DCM carbon and chlorine stable isotopes (Δδ 13 C/Δδ 37 Cl), increasing corresponding ratio from 7.2-8.6 to 9.6-10.5 under conditions of glutathione deficiency. This suggests that enzymatic reaction of DCM with glutathione thiolate may involve stepwise breaking and making of bonds with the carbon atom of DCM, unlike the uncatalyzed reaction, which is a one-stage process, as shown by quantum-chemical modeling.","author":[{"dropping-particle":"","family":"Torgonskaya","given":"Maria L.","non-dropping-particle":"","parse-names":false,"suffix":""},{"dropping-particle":"","family":"Zyakun","given":"Anatoly M.","non-dropping-particle":"","parse-names":false,"suffix":""},{"dropping-particle":"","family":"Trotsenko","given":"Yuri A.","non-dropping-particle":"","parse-names":false,"suffix":""},{"dropping-particle":"","family":"Laurinavichius","given":"Kestutis S.","non-dropping-particle":"","parse-names":false,"suffix":""},{"dropping-particle":"","family":"Kümmel","given":"Steffen","non-dropping-particle":"","parse-names":false,"suffix":""},{"dropping-particle":"","family":"Vuilleumier","given":"S.","non-dropping-particle":"","parse-names":false,"suffix":""},{"dropping-particle":"","family":"Richnow","given":"Hans H.","non-dropping-particle":"","parse-names":false,"suffix":""}],"container-title":"Journal of Environmental Sciences","id":"ITEM-2","issued":{"date-parts":[["2019","4"]]},"page":"147-160","publisher":"Elsevier B.V.","title":"Individual stages of bacterial dichloromethane degradation mapped by carbon and chlorine stable isotope analysis","type":"article-journal","volume":"78"},"uris":["http://www.mendeley.com/documents/?uuid=c3260b97-6896-48f2-b485-75b2b0854e1a"]},{"id":"ITEM-3","itemData":{"DOI":"10.1016/S0146-6380(99)00062-5","ISBN":"0146-6380","ISSN":"01466380","abstract":"Microbial culture experiments were performed at 22°C to investigate isotopic fractionation of carbon (C) and chlorine (Cl) during aerobic degradation of dichloromethane (DCM) by MC8b, a gram-negative methylotrophic organism closely related to the genera Methylobacterium or Ochrobactrum. Values of the isotopic fractionation factor, α, were estimated from the experimental results. These values are 0.9576 ± 0 0015 for C and 0.9962 ± 0.0003 for Cl, corresponding to kinetic isotope effects (KIE) of 1,0424 for C and 1 0038 for Cl. The C isotope effect accompanying aerobic degradation of DCM by MC8b is roughly twice that resulting from microbial oxidation of CH4. Further studies of this type, for a variety of chlorinated aliphatic hydrocarbons (CAHs) under a range of biogeochemical conditions, may find important applications in the characterization and remediation of sites contaminated with CAHs.","author":[{"dropping-particle":"","family":"Heraty","given":"L. J.","non-dropping-particle":"","parse-names":false,"suffix":""},{"dropping-particle":"","family":"Fuller","given":"M.E","non-dropping-particle":"","parse-names":false,"suffix":""},{"dropping-particle":"","family":"Huang","given":"L","non-dropping-particle":"","parse-names":false,"suffix":""},{"dropping-particle":"","family":"Abrajano","given":"T.","non-dropping-particle":"","parse-names":false,"suffix":""},{"dropping-particle":"","family":"Sturchio","given":"N.C","non-dropping-particle":"","parse-names":false,"suffix":""}],"container-title":"Organic Geochemistry","id":"ITEM-3","issue":"8","issued":{"date-parts":[["1999","8"]]},"page":"793-799","title":"Isotopic fractionation of carbon and chlorine by microbial degradation of dichloromethane","type":"article-journal","volume":"30"},"uris":["http://www.mendeley.com/documents/?uuid=65b9b454-8b38-493e-ab22-4c7e36e2cee7"]}],"mendeley":{"formattedCitation":"(Chen et al., 2018; Heraty et al., 1999; Torgonskaya et al., 2019)","plainTextFormattedCitation":"(Chen et al., 2018; Heraty et al., 1999; Torgonskaya et al., 2019)","previouslyFormattedCitation":"(Chen et al., 2018; Heraty et al., 1999; Torgonskaya et al., 2019)"},"properties":{"noteIndex":0},"schema":"https://github.com/citation-style-language/schema/raw/master/csl-citation.json"}</w:instrText>
      </w:r>
      <w:r w:rsidR="00C81CD5" w:rsidRPr="00D61B15">
        <w:rPr>
          <w:rFonts w:ascii="Times New Roman" w:eastAsia="Times New Roman" w:hAnsi="Times New Roman" w:cs="Times New Roman"/>
          <w:sz w:val="24"/>
          <w:szCs w:val="24"/>
          <w:lang w:val="en-GB" w:eastAsia="es-ES"/>
        </w:rPr>
        <w:fldChar w:fldCharType="separate"/>
      </w:r>
      <w:r w:rsidR="00C026B2" w:rsidRPr="00D61B15">
        <w:rPr>
          <w:rFonts w:ascii="Times New Roman" w:eastAsia="Times New Roman" w:hAnsi="Times New Roman" w:cs="Times New Roman"/>
          <w:noProof/>
          <w:sz w:val="24"/>
          <w:szCs w:val="24"/>
          <w:lang w:eastAsia="es-ES"/>
        </w:rPr>
        <w:t>(Chen et al., 2018; Heraty et al., 1999; Torgonskaya et al., 2019)</w:t>
      </w:r>
      <w:r w:rsidR="00C81CD5" w:rsidRPr="00D61B15">
        <w:rPr>
          <w:rFonts w:ascii="Times New Roman" w:eastAsia="Times New Roman" w:hAnsi="Times New Roman" w:cs="Times New Roman"/>
          <w:sz w:val="24"/>
          <w:szCs w:val="24"/>
          <w:lang w:val="en-GB" w:eastAsia="es-ES"/>
        </w:rPr>
        <w:fldChar w:fldCharType="end"/>
      </w:r>
      <w:r w:rsidRPr="00D61B15">
        <w:rPr>
          <w:rFonts w:ascii="Times New Roman" w:eastAsia="Times New Roman" w:hAnsi="Times New Roman" w:cs="Times New Roman"/>
          <w:sz w:val="24"/>
          <w:szCs w:val="24"/>
          <w:lang w:eastAsia="es-ES"/>
        </w:rPr>
        <w:t xml:space="preserve"> and CF</w:t>
      </w:r>
      <w:r w:rsidR="00753568" w:rsidRPr="00D61B15">
        <w:rPr>
          <w:rFonts w:ascii="Times New Roman" w:eastAsia="Times New Roman" w:hAnsi="Times New Roman" w:cs="Times New Roman"/>
          <w:sz w:val="24"/>
          <w:szCs w:val="24"/>
          <w:lang w:eastAsia="es-ES"/>
        </w:rPr>
        <w:t xml:space="preserve"> </w:t>
      </w:r>
      <w:r w:rsidR="00753568" w:rsidRPr="00D61B15">
        <w:rPr>
          <w:rFonts w:ascii="Times New Roman" w:eastAsia="Times New Roman" w:hAnsi="Times New Roman" w:cs="Times New Roman"/>
          <w:sz w:val="24"/>
          <w:szCs w:val="24"/>
          <w:lang w:eastAsia="es-ES"/>
        </w:rPr>
        <w:fldChar w:fldCharType="begin" w:fldLock="1"/>
      </w:r>
      <w:r w:rsidR="003D1996" w:rsidRPr="00D61B15">
        <w:rPr>
          <w:rFonts w:ascii="Times New Roman" w:eastAsia="Times New Roman" w:hAnsi="Times New Roman" w:cs="Times New Roman"/>
          <w:sz w:val="24"/>
          <w:szCs w:val="24"/>
          <w:lang w:eastAsia="es-ES"/>
        </w:rPr>
        <w:instrText>ADDIN CSL_CITATION {"citationItems":[{"id":"ITEM-1","itemData":{"DOI":"10.1021/acs.est.7b01447","ISSN":"0013-936X","abstract":"Chlorinated ethenes (CEs) such as perchloroethylene, trichloroethylene and dichloroethylene are notorious groundwater contaminants. Although reductive dehalogenation is key to their environmental and engineered degradation, underlying reaction mechanisms remain elusive. Outer-sphere reductive single electron transfer (OS-SET) has been proposed for such different processes as Vitamin B12-dependent biodegradation and zerovalent metal-mediated dehalogenation. Compound-specific isotope effect (13C/12C, 37Cl/35Cl) analysis offers a new opportunity to test these hypotheses. Defined OS-SET model reactants (CO2 radical anions, S2–-doped graphene oxide in water) caused strong carbon (εC = −7.9‰ to −11.9‰), but negligible chlorine isotope effects (εCl = −0.12‰ to 0.04‰) in CEs. Greater chlorine isotope effects were observed in CHCl3 (εC = −7.7‰, εCl = −2.6‰), and in CEs when the exergonicity of C–Cl bond cleavage was reduced in an organic solvent (reaction with arene radical anions in glyme). Together, this points ...","author":[{"dropping-particle":"","family":"Heckel","given":"Benjamin","non-dropping-particle":"","parse-names":false,"suffix":""},{"dropping-particle":"","family":"Cretnik","given":"Stefan","non-dropping-particle":"","parse-names":false,"suffix":""},{"dropping-particle":"","family":"Kliegman","given":"Sarah","non-dropping-particle":"","parse-names":false,"suffix":""},{"dropping-particle":"","family":"Shouakar-Stash","given":"Orfan","non-dropping-particle":"","parse-names":false,"suffix":""},{"dropping-particle":"","family":"McNeill","given":"Kristopher","non-dropping-particle":"","parse-names":false,"suffix":""},{"dropping-particle":"","family":"Elsner","given":"Martin","non-dropping-particle":"","parse-names":false,"suffix":""}],"container-title":"Environmental Science &amp; Technology","id":"ITEM-1","issue":"17","issued":{"date-parts":[["2017","9","5"]]},"page":"9663-9673","title":"Reductive outer-sphere single electron transfer is an exception rather than the rule in natural and engineered chlorinated ethene dehalogenation","type":"article-journal","volume":"51"},"uris":["http://www.mendeley.com/documents/?uuid=ec609b83-074c-3632-833a-45c0812efa58"]},{"id":"ITEM-2","itemData":{"DOI":"10.1021/acs.est.8b03717","ISSN":"0013-936X","author":[{"dropping-particle":"","family":"Heckel","given":"Benjamin","non-dropping-particle":"","parse-names":false,"suffix":""},{"dropping-particle":"","family":"Phillips","given":"Elizabeth","non-dropping-particle":"","parse-names":false,"suffix":""},{"dropping-particle":"","family":"Edwards","given":"Elizabeth","non-dropping-particle":"","parse-names":false,"suffix":""},{"dropping-particle":"","family":"Sherwood Lollar","given":"B.","non-dropping-particle":"","parse-names":false,"suffix":""},{"dropping-particle":"","family":"Elsner","given":"Martin","non-dropping-particle":"","parse-names":false,"suffix":""},{"dropping-particle":"","family":"Manefield","given":"Michael J.","non-dropping-particle":"","parse-names":false,"suffix":""},{"dropping-particle":"","family":"Lee","given":"Matthew","non-dropping-particle":"","parse-names":false,"suffix":""}],"container-title":"Environmental Science &amp; Technology","id":"ITEM-2","issue":"5","issued":{"date-parts":[["2019","3","5"]]},"page":"2332-2343","title":"Reductive dehalogenation of trichloromethane by two different Dehalobacter restrictus strains reveal opposing dual element isotope effects","type":"article-journal","volume":"53"},"uris":["http://www.mendeley.com/documents/?uuid=c5311d65-ac7a-4d04-ab59-c9e0538330f2"]},{"id":"ITEM-3","itemData":{"DOI":"10.1021/acs.est.7b00679","ISBN":"1520-5851 (Electronic) 0013-936X (Linking)","ISSN":"0013-936X","PMID":"28482655","abstract":"To use compound-specific isotope analysis for confidently assessing organic contaminant attenuation in the environment, isotope fractionation patterns associated with different transformation mechanisms must first be explored in laboratory experiments. To deliver this information for the common groundwater contaminant chloroform (CF), this study investigated for the first time both carbon and chlorine isotope fractionation for three different engineered reactions: oxidative C-H bond cleavage using heat-activated persulfate, transformation under alkaline conditions (pH approximately 12) and reductive C-Cl bond cleavage by cast zerovalent iron, Fe(0). Carbon and chlorine isotope fractionation values were -8 +/- 1 per thousand and -0.44 +/- 0.06 per thousand for oxidation, -57 +/- 5 per thousand and -4.4 +/- 0.4 per thousand for alkaline hydrolysis (pH 11.84 +/- 0.03), and -33 +/- 11 per thousand and -3 +/- 1 per thousand for dechlorination, respectively. Carbon and chlorine apparent kinetic isotope effects (AKIEs) were in general agreement with expected mechanisms (C-H bond cleavage in oxidation by persulfate, C-Cl bond cleavage in Fe(0)-mediated reductive dechlorination and E1CB elimination mechanism during alkaline hydrolysis) where a secondary AKIECl (1.00045 +/- 0.00004) was observed for oxidation. The different dual carbon-chlorine (Deltadelta(13)C vs Deltadelta(37)Cl) isotope patterns for oxidation by thermally activated persulfate and alkaline hydrolysis (17 +/- 2 and 13.0 +/- 0.8, respectively) vs reductive dechlorination by Fe(0) (8 +/- 2) establish a base to identify and quantify these CF degradation mechanisms in the field.","author":[{"dropping-particle":"","family":"Torrentó","given":"Clara","non-dropping-particle":"","parse-names":false,"suffix":""},{"dropping-particle":"","family":"Palau","given":"J","non-dropping-particle":"","parse-names":false,"suffix":""},{"dropping-particle":"","family":"Rodríguez-Fernández","given":"Diana","non-dropping-particle":"","parse-names":false,"suffix":""},{"dropping-particle":"","family":"Heckel","given":"Benjamin","non-dropping-particle":"","parse-names":false,"suffix":""},{"dropping-particle":"","family":"Meyer","given":"Armin","non-dropping-particle":"","parse-names":false,"suffix":""},{"dropping-particle":"","family":"Domènech","given":"Cristina","non-dropping-particle":"","parse-names":false,"suffix":""},{"dropping-particle":"","family":"Rosell","given":"Mònica","non-dropping-particle":"","parse-names":false,"suffix":""},{"dropping-particle":"","family":"Soler","given":"A","non-dropping-particle":"","parse-names":false,"suffix":""},{"dropping-particle":"","family":"Elsner","given":"Martin","non-dropping-particle":"","parse-names":false,"suffix":""},{"dropping-particle":"","family":"Hunkeler","given":"D.","non-dropping-particle":"","parse-names":false,"suffix":""}],"container-title":"Environmental Science &amp; Technology","id":"ITEM-3","issue":"11","issued":{"date-parts":[["2017","6","6"]]},"page":"6174-6184","title":"Carbon and chlorine isotope fractionation patterns associated with different engineered chloroform transformation reactions","type":"article-journal","volume":"51"},"uris":["http://www.mendeley.com/documents/?uuid=bd431fa7-f968-4950-81f8-ad98e660cfc0"]},{"id":"ITEM-4","itemData":{"DOI":"10.1016/j.scitotenv.2017.10.067","ISSN":"00489697","abstract":"Field-derived anoxic microcosms were used to characterize chloroform (CF) and carbon tetrachloride (CT) natural attenuation to compare it with biostimulation scenarios in which vitamin B12was added (B12/pollutant ratio of 0.01 and 0.1) by means of by-products, carbon and chlorine compound-specific stable-isotope analysis, and the active microbial community through 16S rRNA MiSeq high-throughput sequencing. Autoclaved slurry controls discarded abiotic degradation processes. B12catalyzed CF and CT biodegradation without the accumulation of dichloromethane, carbon disulphide, or CF. The carbon isotopic fractionation value of CF (ƐCCF) with B12was − 14 ± 4‰ and the value for chlorine (ƐClCF) was − 2.4 ± 0.4‰. The carbon isotopic fractionation values of CT (ƐCCT) were − 16 ± 6 with B12, and − 13 ± 2‰ without B12; and the chlorine isotopic fractionation values of CT (ƐClCT) were − 6 ± 3 and − 4 ± 2‰ respectively. Acidovorax, Ancylobacter, and Pseudomonas were the most metabolically active genera, whereas Dehalobacter and Desulfitobacterium were below 0.1% of relative abundance. The dual C-Cl element isotope slope (Λ = Δδ13C/Δδ37Cl) for CF biodegradation (only detected with B12, 7 ± 1) was similar to that reported for CF reduction by Fe(0) (8 ± 2). Several reductive pathways might be competing in the tested CT scenarios, as evidenced by the lack of CF accumulation when B12was added, which might be linked to a major activity of Pseudomonas stutzeri; by different chlorine apparent kinetic isotope effect values and Λ which was statistically different with and without B12(5 ± 1 vs 6.1 ± 0.5), respectively. Thus, positive B12effects such as CT and CF degradation catalyst were quantified for the first time in isotopic terms, and confirmed with the major activity of species potentially capable of their degradation. Moreover, the indirect benefits of B12on the degradation of chlorinated ethenes were proved, creating a basis for remediation strategies in multi-contaminant polluted sites.","author":[{"dropping-particle":"","family":"Rodríguez-Fernández","given":"Diana","non-dropping-particle":"","parse-names":false,"suffix":""},{"dropping-particle":"","family":"Torrentó","given":"Clara","non-dropping-particle":"","parse-names":false,"suffix":""},{"dropping-particle":"","family":"Guivernau","given":"Miriam","non-dropping-particle":"","parse-names":false,"suffix":</w:instrText>
      </w:r>
      <w:r w:rsidR="003D1996" w:rsidRPr="00D61B15">
        <w:rPr>
          <w:rFonts w:ascii="Times New Roman" w:eastAsia="Times New Roman" w:hAnsi="Times New Roman" w:cs="Times New Roman"/>
          <w:sz w:val="24"/>
          <w:szCs w:val="24"/>
          <w:lang w:val="en-US" w:eastAsia="es-ES"/>
        </w:rPr>
        <w:instrText>""},{"dropping-particle":"","family":"Viñas","given":"Marc","non-dropping-particle":"","parse-names":false,"suffix":""},{"dropping-particle":"","family":"Hunkeler","given":"D.","non-dropping-particle":"","parse-names":false,"suffix":""},{"dropping-particle":"","family":"Soler","given":"A","non-dropping-particle":"","parse-names":false,"suffix":""},{"dropping-particle":"","family":"Domènech","given":"Cristina","non-dropping-particle":"","parse-names":false,"suffix":""},{"dropping-particle":"","family":"Rosell","given":"M.","non-dropping-particle":"","parse-names":false,"suffix":""}],"container-title":"Science of The Total Environment","id":"ITEM-4","issued":{"date-parts":[["2018","4"]]},"page":"1615-1625","publisher":"Elsevier B.V.","title":"Vitamin B 12 effects on chlorinated methanes-degrading microcosms: Dual isotope and metabolically active microbial populations assessment","type":"article-journal","volume":"621"},"uris":["http://www.mendeley.com/documents/?uuid=a397e3f4-e426-48d0-88ac-114e024249d3"]}],"mendeley":{"formattedCitation":"(Heckel et al., 2019, 2017a; Rodríguez-Fernández et al., 2018a; Torrentó et al., 2017)","plainTextFormattedCitation":"(Heckel et al., 2019, 2017a; Rodríguez-Fernández et al., 2018a; Torrentó et al., 2017)","previouslyFormattedCitation":"(Heckel et al., 2019, 2017a; Rodríguez-Fernández et al., 2018a; Torrentó et al., 2017)"},"properties":{"noteIndex":0},"schema":"https://github.com/citation-style-language/schema/raw/master/csl-citation.json"}</w:instrText>
      </w:r>
      <w:r w:rsidR="00753568" w:rsidRPr="00D61B15">
        <w:rPr>
          <w:rFonts w:ascii="Times New Roman" w:eastAsia="Times New Roman" w:hAnsi="Times New Roman" w:cs="Times New Roman"/>
          <w:sz w:val="24"/>
          <w:szCs w:val="24"/>
          <w:lang w:eastAsia="es-ES"/>
        </w:rPr>
        <w:fldChar w:fldCharType="separate"/>
      </w:r>
      <w:r w:rsidR="00257DC6" w:rsidRPr="00D61B15">
        <w:rPr>
          <w:rFonts w:ascii="Times New Roman" w:eastAsia="Times New Roman" w:hAnsi="Times New Roman" w:cs="Times New Roman"/>
          <w:noProof/>
          <w:sz w:val="24"/>
          <w:szCs w:val="24"/>
          <w:lang w:val="en-GB" w:eastAsia="es-ES"/>
        </w:rPr>
        <w:t>(Heckel et al., 2019, 2017a; Rodríguez-Fernández et al., 2018a; Torrentó et al., 2017)</w:t>
      </w:r>
      <w:r w:rsidR="00753568" w:rsidRPr="00D61B15">
        <w:rPr>
          <w:rFonts w:ascii="Times New Roman" w:eastAsia="Times New Roman" w:hAnsi="Times New Roman" w:cs="Times New Roman"/>
          <w:sz w:val="24"/>
          <w:szCs w:val="24"/>
          <w:lang w:eastAsia="es-ES"/>
        </w:rPr>
        <w:fldChar w:fldCharType="end"/>
      </w:r>
      <w:r w:rsidR="00753568" w:rsidRPr="00D61B15">
        <w:rPr>
          <w:rFonts w:ascii="Times New Roman" w:eastAsia="Times New Roman" w:hAnsi="Times New Roman" w:cs="Times New Roman"/>
          <w:sz w:val="24"/>
          <w:szCs w:val="24"/>
          <w:lang w:val="en-GB" w:eastAsia="es-ES"/>
        </w:rPr>
        <w:t xml:space="preserve"> </w:t>
      </w:r>
      <w:r w:rsidR="003A470C" w:rsidRPr="00D61B15">
        <w:rPr>
          <w:rFonts w:ascii="Times New Roman" w:eastAsia="Times New Roman" w:hAnsi="Times New Roman" w:cs="Times New Roman"/>
          <w:sz w:val="24"/>
          <w:szCs w:val="24"/>
          <w:lang w:val="en-US" w:eastAsia="es-ES"/>
        </w:rPr>
        <w:t xml:space="preserve">but, to the best of </w:t>
      </w:r>
      <w:r w:rsidR="00691CC6" w:rsidRPr="00D61B15">
        <w:rPr>
          <w:rFonts w:ascii="Times New Roman" w:eastAsia="Times New Roman" w:hAnsi="Times New Roman" w:cs="Times New Roman"/>
          <w:sz w:val="24"/>
          <w:szCs w:val="24"/>
          <w:lang w:val="en-US" w:eastAsia="es-ES"/>
        </w:rPr>
        <w:t>the author</w:t>
      </w:r>
      <w:r w:rsidR="00663EBE" w:rsidRPr="00D61B15">
        <w:rPr>
          <w:rFonts w:ascii="Times New Roman" w:eastAsia="Times New Roman" w:hAnsi="Times New Roman" w:cs="Times New Roman"/>
          <w:sz w:val="24"/>
          <w:szCs w:val="24"/>
          <w:lang w:val="en-US" w:eastAsia="es-ES"/>
        </w:rPr>
        <w:t>’</w:t>
      </w:r>
      <w:r w:rsidR="00691CC6" w:rsidRPr="00D61B15">
        <w:rPr>
          <w:rFonts w:ascii="Times New Roman" w:eastAsia="Times New Roman" w:hAnsi="Times New Roman" w:cs="Times New Roman"/>
          <w:sz w:val="24"/>
          <w:szCs w:val="24"/>
          <w:lang w:val="en-US" w:eastAsia="es-ES"/>
        </w:rPr>
        <w:t>s</w:t>
      </w:r>
      <w:r w:rsidR="003A470C" w:rsidRPr="00D61B15">
        <w:rPr>
          <w:rFonts w:ascii="Times New Roman" w:eastAsia="Times New Roman" w:hAnsi="Times New Roman" w:cs="Times New Roman"/>
          <w:sz w:val="24"/>
          <w:szCs w:val="24"/>
          <w:lang w:val="en-US" w:eastAsia="es-ES"/>
        </w:rPr>
        <w:t xml:space="preserve"> knowledge, the application of </w:t>
      </w:r>
      <w:r w:rsidR="008E7E3B" w:rsidRPr="00D61B15">
        <w:rPr>
          <w:rFonts w:ascii="Times New Roman" w:eastAsia="Times New Roman" w:hAnsi="Times New Roman" w:cs="Times New Roman"/>
          <w:sz w:val="24"/>
          <w:szCs w:val="24"/>
          <w:lang w:val="en-US" w:eastAsia="es-ES"/>
        </w:rPr>
        <w:t>a</w:t>
      </w:r>
      <w:r w:rsidR="003A470C" w:rsidRPr="00D61B15">
        <w:rPr>
          <w:rFonts w:ascii="Times New Roman" w:eastAsia="Times New Roman" w:hAnsi="Times New Roman" w:cs="Times New Roman"/>
          <w:sz w:val="24"/>
          <w:szCs w:val="24"/>
          <w:lang w:val="en-US" w:eastAsia="es-ES"/>
        </w:rPr>
        <w:t xml:space="preserve"> dual isotope approach in DCM-contaminated sites has not been reported yet.</w:t>
      </w:r>
    </w:p>
    <w:p w14:paraId="729709EA" w14:textId="59AA5F48" w:rsidR="00033F05" w:rsidRPr="00D61B15" w:rsidRDefault="00E324F5" w:rsidP="00D16DB0">
      <w:pPr>
        <w:widowControl w:val="0"/>
        <w:spacing w:line="480" w:lineRule="auto"/>
        <w:ind w:firstLine="284"/>
        <w:rPr>
          <w:rFonts w:ascii="Times New Roman" w:eastAsia="Times New Roman" w:hAnsi="Times New Roman" w:cs="Times New Roman"/>
          <w:sz w:val="24"/>
          <w:szCs w:val="24"/>
          <w:lang w:val="en-GB" w:eastAsia="es-ES"/>
        </w:rPr>
      </w:pPr>
      <w:r w:rsidRPr="00D61B15">
        <w:rPr>
          <w:rFonts w:ascii="Times New Roman" w:eastAsia="Times New Roman" w:hAnsi="Times New Roman" w:cs="Times New Roman"/>
          <w:sz w:val="24"/>
          <w:szCs w:val="24"/>
          <w:lang w:val="en-GB" w:eastAsia="es-ES"/>
        </w:rPr>
        <w:t xml:space="preserve">The </w:t>
      </w:r>
      <w:r w:rsidR="00DE0502" w:rsidRPr="00D61B15">
        <w:rPr>
          <w:rFonts w:ascii="Times New Roman" w:eastAsia="Times New Roman" w:hAnsi="Times New Roman" w:cs="Times New Roman"/>
          <w:sz w:val="24"/>
          <w:szCs w:val="24"/>
          <w:lang w:val="en-GB" w:eastAsia="es-ES"/>
        </w:rPr>
        <w:t>purpose</w:t>
      </w:r>
      <w:r w:rsidRPr="00D61B15">
        <w:rPr>
          <w:rFonts w:ascii="Times New Roman" w:eastAsia="Times New Roman" w:hAnsi="Times New Roman" w:cs="Times New Roman"/>
          <w:sz w:val="24"/>
          <w:szCs w:val="24"/>
          <w:lang w:val="en-GB" w:eastAsia="es-ES"/>
        </w:rPr>
        <w:t xml:space="preserve"> of the work presented herein is two-fold. </w:t>
      </w:r>
      <w:r w:rsidR="008E7E3B" w:rsidRPr="00D61B15">
        <w:rPr>
          <w:rFonts w:ascii="Times New Roman" w:eastAsia="Times New Roman" w:hAnsi="Times New Roman" w:cs="Times New Roman"/>
          <w:sz w:val="24"/>
          <w:szCs w:val="24"/>
          <w:lang w:val="en-GB" w:eastAsia="es-ES"/>
        </w:rPr>
        <w:t>First, it aims to determine i) the Λ</w:t>
      </w:r>
      <w:r w:rsidR="008E7E3B" w:rsidRPr="00D61B15">
        <w:rPr>
          <w:rFonts w:ascii="Times New Roman" w:eastAsia="Times New Roman" w:hAnsi="Times New Roman" w:cs="Times New Roman"/>
          <w:sz w:val="24"/>
          <w:szCs w:val="24"/>
          <w:vertAlign w:val="superscript"/>
          <w:lang w:val="en-GB" w:eastAsia="es-ES"/>
        </w:rPr>
        <w:t>C/Cl</w:t>
      </w:r>
      <w:r w:rsidR="008E7E3B" w:rsidRPr="00D61B15">
        <w:rPr>
          <w:rFonts w:ascii="Times New Roman" w:eastAsia="Times New Roman" w:hAnsi="Times New Roman" w:cs="Times New Roman"/>
          <w:sz w:val="24"/>
          <w:szCs w:val="24"/>
          <w:lang w:val="en-GB" w:eastAsia="es-ES"/>
        </w:rPr>
        <w:t xml:space="preserve"> value for the anaerobic degradation of DCM by a </w:t>
      </w:r>
      <w:r w:rsidR="008E7E3B" w:rsidRPr="00D61B15">
        <w:rPr>
          <w:rFonts w:ascii="Times New Roman" w:eastAsia="Times New Roman" w:hAnsi="Times New Roman" w:cs="Times New Roman"/>
          <w:i/>
          <w:sz w:val="24"/>
          <w:szCs w:val="24"/>
          <w:lang w:val="en-GB" w:eastAsia="es-ES"/>
        </w:rPr>
        <w:t>Dehalobacterium</w:t>
      </w:r>
      <w:r w:rsidR="008E7E3B" w:rsidRPr="00D61B15">
        <w:rPr>
          <w:rFonts w:ascii="Times New Roman" w:eastAsia="Times New Roman" w:hAnsi="Times New Roman" w:cs="Times New Roman"/>
          <w:sz w:val="24"/>
          <w:szCs w:val="24"/>
          <w:lang w:val="en-GB" w:eastAsia="es-ES"/>
        </w:rPr>
        <w:t xml:space="preserve">-containing culture, and ii) the carbon and chlorine isotopic </w:t>
      </w:r>
      <w:r w:rsidR="00AF6A46" w:rsidRPr="00D61B15">
        <w:rPr>
          <w:rFonts w:ascii="Times New Roman" w:eastAsia="Times New Roman" w:hAnsi="Times New Roman" w:cs="Times New Roman"/>
          <w:sz w:val="24"/>
          <w:szCs w:val="24"/>
          <w:lang w:val="en-GB" w:eastAsia="es-ES"/>
        </w:rPr>
        <w:t>compositions</w:t>
      </w:r>
      <w:r w:rsidR="008E7E3B" w:rsidRPr="00D61B15">
        <w:rPr>
          <w:rFonts w:ascii="Times New Roman" w:eastAsia="Times New Roman" w:hAnsi="Times New Roman" w:cs="Times New Roman"/>
          <w:sz w:val="24"/>
          <w:szCs w:val="24"/>
          <w:lang w:val="en-GB" w:eastAsia="es-ES"/>
        </w:rPr>
        <w:t xml:space="preserve"> (δ</w:t>
      </w:r>
      <w:r w:rsidR="008E7E3B" w:rsidRPr="00D61B15">
        <w:rPr>
          <w:rFonts w:ascii="Times New Roman" w:eastAsia="Times New Roman" w:hAnsi="Times New Roman" w:cs="Times New Roman"/>
          <w:sz w:val="24"/>
          <w:szCs w:val="24"/>
          <w:vertAlign w:val="superscript"/>
          <w:lang w:val="en-GB" w:eastAsia="es-ES"/>
        </w:rPr>
        <w:t>13</w:t>
      </w:r>
      <w:r w:rsidR="008E7E3B" w:rsidRPr="00D61B15">
        <w:rPr>
          <w:rFonts w:ascii="Times New Roman" w:eastAsia="Times New Roman" w:hAnsi="Times New Roman" w:cs="Times New Roman"/>
          <w:sz w:val="24"/>
          <w:szCs w:val="24"/>
          <w:lang w:val="en-GB" w:eastAsia="es-ES"/>
        </w:rPr>
        <w:t>C, δ</w:t>
      </w:r>
      <w:r w:rsidR="008E7E3B" w:rsidRPr="00D61B15">
        <w:rPr>
          <w:rFonts w:ascii="Times New Roman" w:eastAsia="Times New Roman" w:hAnsi="Times New Roman" w:cs="Times New Roman"/>
          <w:sz w:val="24"/>
          <w:szCs w:val="24"/>
          <w:vertAlign w:val="superscript"/>
          <w:lang w:val="en-GB" w:eastAsia="es-ES"/>
        </w:rPr>
        <w:t>37</w:t>
      </w:r>
      <w:r w:rsidR="008E7E3B" w:rsidRPr="00D61B15">
        <w:rPr>
          <w:rFonts w:ascii="Times New Roman" w:eastAsia="Times New Roman" w:hAnsi="Times New Roman" w:cs="Times New Roman"/>
          <w:sz w:val="24"/>
          <w:szCs w:val="24"/>
          <w:lang w:val="en-GB" w:eastAsia="es-ES"/>
        </w:rPr>
        <w:t>Cl) of several commercial pure phase DCM and CF.</w:t>
      </w:r>
      <w:r w:rsidR="00DE0502" w:rsidRPr="00D61B15">
        <w:rPr>
          <w:rFonts w:ascii="Times New Roman" w:eastAsia="Times New Roman" w:hAnsi="Times New Roman" w:cs="Times New Roman"/>
          <w:sz w:val="24"/>
          <w:szCs w:val="24"/>
          <w:lang w:val="en-GB" w:eastAsia="es-ES"/>
        </w:rPr>
        <w:t xml:space="preserve"> Th</w:t>
      </w:r>
      <w:r w:rsidR="009C514A" w:rsidRPr="00D61B15">
        <w:rPr>
          <w:rFonts w:ascii="Times New Roman" w:eastAsia="Times New Roman" w:hAnsi="Times New Roman" w:cs="Times New Roman"/>
          <w:sz w:val="24"/>
          <w:szCs w:val="24"/>
          <w:lang w:val="en-GB" w:eastAsia="es-ES"/>
        </w:rPr>
        <w:t>ese</w:t>
      </w:r>
      <w:r w:rsidR="00DE0502" w:rsidRPr="00D61B15">
        <w:rPr>
          <w:rFonts w:ascii="Times New Roman" w:eastAsia="Times New Roman" w:hAnsi="Times New Roman" w:cs="Times New Roman"/>
          <w:sz w:val="24"/>
          <w:szCs w:val="24"/>
          <w:lang w:val="en-GB" w:eastAsia="es-ES"/>
        </w:rPr>
        <w:t xml:space="preserve"> </w:t>
      </w:r>
      <w:r w:rsidR="00DC67F5" w:rsidRPr="00D61B15">
        <w:rPr>
          <w:rFonts w:ascii="Times New Roman" w:eastAsia="Times New Roman" w:hAnsi="Times New Roman" w:cs="Times New Roman"/>
          <w:sz w:val="24"/>
          <w:szCs w:val="24"/>
          <w:lang w:val="en-GB" w:eastAsia="es-ES"/>
        </w:rPr>
        <w:t xml:space="preserve">new </w:t>
      </w:r>
      <w:r w:rsidR="00DE0502" w:rsidRPr="00D61B15">
        <w:rPr>
          <w:rFonts w:ascii="Times New Roman" w:eastAsia="Times New Roman" w:hAnsi="Times New Roman" w:cs="Times New Roman"/>
          <w:sz w:val="24"/>
          <w:szCs w:val="24"/>
          <w:lang w:val="en-GB" w:eastAsia="es-ES"/>
        </w:rPr>
        <w:t>isotope data enrich the database to which dual C</w:t>
      </w:r>
      <w:r w:rsidR="009C514A" w:rsidRPr="00D61B15">
        <w:rPr>
          <w:rFonts w:ascii="Times New Roman" w:eastAsia="Times New Roman" w:hAnsi="Times New Roman" w:cs="Times New Roman"/>
          <w:sz w:val="24"/>
          <w:szCs w:val="24"/>
          <w:lang w:val="en-GB" w:eastAsia="es-ES"/>
        </w:rPr>
        <w:t>–</w:t>
      </w:r>
      <w:r w:rsidR="00DE0502" w:rsidRPr="00D61B15">
        <w:rPr>
          <w:rFonts w:ascii="Times New Roman" w:eastAsia="Times New Roman" w:hAnsi="Times New Roman" w:cs="Times New Roman"/>
          <w:sz w:val="24"/>
          <w:szCs w:val="24"/>
          <w:lang w:val="en-GB" w:eastAsia="es-ES"/>
        </w:rPr>
        <w:t>Cl isotopes slopes measured in the field can be compared to elucidate degradation mechanisms</w:t>
      </w:r>
      <w:r w:rsidR="00DC67F5" w:rsidRPr="00D61B15">
        <w:rPr>
          <w:rFonts w:ascii="Times New Roman" w:eastAsia="Times New Roman" w:hAnsi="Times New Roman" w:cs="Times New Roman"/>
          <w:sz w:val="24"/>
          <w:szCs w:val="24"/>
          <w:lang w:val="en-GB" w:eastAsia="es-ES"/>
        </w:rPr>
        <w:t xml:space="preserve">. </w:t>
      </w:r>
      <w:r w:rsidR="009213EF" w:rsidRPr="00D61B15">
        <w:rPr>
          <w:rFonts w:ascii="Times New Roman" w:eastAsia="Times New Roman" w:hAnsi="Times New Roman" w:cs="Times New Roman"/>
          <w:sz w:val="24"/>
          <w:szCs w:val="24"/>
          <w:lang w:val="en-GB" w:eastAsia="es-ES"/>
        </w:rPr>
        <w:t xml:space="preserve">Second, a multi-method approach was used </w:t>
      </w:r>
      <w:r w:rsidR="00DB7562" w:rsidRPr="00D61B15">
        <w:rPr>
          <w:rFonts w:ascii="Times New Roman" w:eastAsia="Times New Roman" w:hAnsi="Times New Roman" w:cs="Times New Roman"/>
          <w:sz w:val="24"/>
          <w:szCs w:val="24"/>
          <w:lang w:val="en-GB" w:eastAsia="es-ES"/>
        </w:rPr>
        <w:t xml:space="preserve">at </w:t>
      </w:r>
      <w:r w:rsidR="009213EF" w:rsidRPr="00D61B15">
        <w:rPr>
          <w:rFonts w:ascii="Times New Roman" w:eastAsia="Times New Roman" w:hAnsi="Times New Roman" w:cs="Times New Roman"/>
          <w:sz w:val="24"/>
          <w:szCs w:val="24"/>
          <w:lang w:val="en-GB" w:eastAsia="es-ES"/>
        </w:rPr>
        <w:t xml:space="preserve">two industrial sites impacted by DCM, CF, trichloroethene (TCE) and </w:t>
      </w:r>
      <w:r w:rsidR="009213EF" w:rsidRPr="00D61B15">
        <w:rPr>
          <w:rFonts w:ascii="Times New Roman" w:hAnsi="Times New Roman" w:cs="Times New Roman"/>
          <w:sz w:val="24"/>
          <w:szCs w:val="24"/>
          <w:lang w:val="en-GB"/>
        </w:rPr>
        <w:t>mono-chlorobenzene (</w:t>
      </w:r>
      <w:r w:rsidR="009213EF" w:rsidRPr="00D61B15">
        <w:rPr>
          <w:rFonts w:ascii="Times New Roman" w:eastAsia="Times New Roman" w:hAnsi="Times New Roman" w:cs="Times New Roman"/>
          <w:sz w:val="24"/>
          <w:szCs w:val="24"/>
          <w:lang w:val="en-GB" w:eastAsia="es-ES"/>
        </w:rPr>
        <w:t>MCB) to investigate their origin, fate and intrinsic biodegradation potential.</w:t>
      </w:r>
      <w:r w:rsidR="009D0969" w:rsidRPr="00D61B15">
        <w:rPr>
          <w:rFonts w:ascii="Times New Roman" w:eastAsia="Times New Roman" w:hAnsi="Times New Roman" w:cs="Times New Roman"/>
          <w:sz w:val="24"/>
          <w:szCs w:val="24"/>
          <w:lang w:val="en-GB" w:eastAsia="es-ES"/>
        </w:rPr>
        <w:t xml:space="preserve"> </w:t>
      </w:r>
      <w:r w:rsidR="009213EF" w:rsidRPr="00D61B15">
        <w:rPr>
          <w:rFonts w:ascii="Times New Roman" w:eastAsia="Times New Roman" w:hAnsi="Times New Roman" w:cs="Times New Roman"/>
          <w:sz w:val="24"/>
          <w:szCs w:val="24"/>
          <w:lang w:val="en-GB" w:eastAsia="es-ES"/>
        </w:rPr>
        <w:t>To this end, hydrochemical conditions in groundwater, concentrations of target contaminants and their stable isotope ratios (δ</w:t>
      </w:r>
      <w:r w:rsidR="009213EF" w:rsidRPr="00D61B15">
        <w:rPr>
          <w:rFonts w:ascii="Times New Roman" w:eastAsia="Times New Roman" w:hAnsi="Times New Roman" w:cs="Times New Roman"/>
          <w:sz w:val="24"/>
          <w:szCs w:val="24"/>
          <w:vertAlign w:val="superscript"/>
          <w:lang w:val="en-GB" w:eastAsia="es-ES"/>
        </w:rPr>
        <w:t>13</w:t>
      </w:r>
      <w:r w:rsidR="009213EF" w:rsidRPr="00D61B15">
        <w:rPr>
          <w:rFonts w:ascii="Times New Roman" w:eastAsia="Times New Roman" w:hAnsi="Times New Roman" w:cs="Times New Roman"/>
          <w:sz w:val="24"/>
          <w:szCs w:val="24"/>
          <w:lang w:val="en-GB" w:eastAsia="es-ES"/>
        </w:rPr>
        <w:t>C, δ</w:t>
      </w:r>
      <w:r w:rsidR="009213EF" w:rsidRPr="00D61B15">
        <w:rPr>
          <w:rFonts w:ascii="Times New Roman" w:eastAsia="Times New Roman" w:hAnsi="Times New Roman" w:cs="Times New Roman"/>
          <w:sz w:val="24"/>
          <w:szCs w:val="24"/>
          <w:vertAlign w:val="superscript"/>
          <w:lang w:val="en-GB" w:eastAsia="es-ES"/>
        </w:rPr>
        <w:t>37</w:t>
      </w:r>
      <w:r w:rsidR="009213EF" w:rsidRPr="00D61B15">
        <w:rPr>
          <w:rFonts w:ascii="Times New Roman" w:eastAsia="Times New Roman" w:hAnsi="Times New Roman" w:cs="Times New Roman"/>
          <w:sz w:val="24"/>
          <w:szCs w:val="24"/>
          <w:lang w:val="en-GB" w:eastAsia="es-ES"/>
        </w:rPr>
        <w:t>Cl) in field samples were analysed.</w:t>
      </w:r>
      <w:r w:rsidR="00727066" w:rsidRPr="00D61B15">
        <w:rPr>
          <w:rFonts w:ascii="Times New Roman" w:eastAsia="Times New Roman" w:hAnsi="Times New Roman" w:cs="Times New Roman"/>
          <w:sz w:val="24"/>
          <w:szCs w:val="24"/>
          <w:lang w:val="en-GB" w:eastAsia="es-ES"/>
        </w:rPr>
        <w:t xml:space="preserve"> </w:t>
      </w:r>
      <w:r w:rsidR="006B1840" w:rsidRPr="00D61B15">
        <w:rPr>
          <w:rFonts w:ascii="Times New Roman" w:eastAsia="Times New Roman" w:hAnsi="Times New Roman" w:cs="Times New Roman"/>
          <w:sz w:val="24"/>
          <w:szCs w:val="24"/>
          <w:lang w:val="en-GB" w:eastAsia="es-ES"/>
        </w:rPr>
        <w:t xml:space="preserve">Afterwards, </w:t>
      </w:r>
      <w:r w:rsidR="009D0969" w:rsidRPr="00D61B15">
        <w:rPr>
          <w:rFonts w:ascii="Times New Roman" w:eastAsia="Times New Roman" w:hAnsi="Times New Roman" w:cs="Times New Roman"/>
          <w:sz w:val="24"/>
          <w:szCs w:val="24"/>
          <w:lang w:val="en-GB" w:eastAsia="es-ES"/>
        </w:rPr>
        <w:t xml:space="preserve">a </w:t>
      </w:r>
      <w:r w:rsidR="00BB0D2B" w:rsidRPr="00D61B15">
        <w:rPr>
          <w:rFonts w:ascii="Times New Roman" w:eastAsia="Times New Roman" w:hAnsi="Times New Roman" w:cs="Times New Roman"/>
          <w:sz w:val="24"/>
          <w:szCs w:val="24"/>
          <w:lang w:val="en-US" w:eastAsia="es-ES"/>
        </w:rPr>
        <w:t>dual C–Cl</w:t>
      </w:r>
      <w:r w:rsidR="009D0969" w:rsidRPr="00D61B15">
        <w:rPr>
          <w:rFonts w:ascii="Times New Roman" w:eastAsia="Times New Roman" w:hAnsi="Times New Roman" w:cs="Times New Roman"/>
          <w:sz w:val="24"/>
          <w:szCs w:val="24"/>
          <w:lang w:val="en-GB" w:eastAsia="es-ES"/>
        </w:rPr>
        <w:t xml:space="preserve"> isotopic assessment using </w:t>
      </w:r>
      <w:r w:rsidR="009213EF" w:rsidRPr="00D61B15">
        <w:rPr>
          <w:rFonts w:ascii="Times New Roman" w:eastAsia="Times New Roman" w:hAnsi="Times New Roman" w:cs="Times New Roman"/>
          <w:sz w:val="24"/>
          <w:szCs w:val="24"/>
          <w:lang w:val="en-GB" w:eastAsia="es-ES"/>
        </w:rPr>
        <w:t xml:space="preserve">the results from this study and </w:t>
      </w:r>
      <w:r w:rsidR="009D0969" w:rsidRPr="00D61B15">
        <w:rPr>
          <w:rFonts w:ascii="Times New Roman" w:eastAsia="Times New Roman" w:hAnsi="Times New Roman" w:cs="Times New Roman"/>
          <w:sz w:val="24"/>
          <w:szCs w:val="24"/>
          <w:lang w:val="en-GB" w:eastAsia="es-ES"/>
        </w:rPr>
        <w:t>reference values from the literature</w:t>
      </w:r>
      <w:r w:rsidR="006B1840" w:rsidRPr="00D61B15">
        <w:rPr>
          <w:rFonts w:ascii="Times New Roman" w:eastAsia="Times New Roman" w:hAnsi="Times New Roman" w:cs="Times New Roman"/>
          <w:sz w:val="24"/>
          <w:szCs w:val="24"/>
          <w:lang w:val="en-GB" w:eastAsia="es-ES"/>
        </w:rPr>
        <w:t xml:space="preserve"> was performed</w:t>
      </w:r>
      <w:r w:rsidR="009C78CE" w:rsidRPr="00D61B15">
        <w:rPr>
          <w:rFonts w:ascii="Times New Roman" w:eastAsia="Times New Roman" w:hAnsi="Times New Roman" w:cs="Times New Roman"/>
          <w:sz w:val="24"/>
          <w:szCs w:val="24"/>
          <w:lang w:val="en-GB" w:eastAsia="es-ES"/>
        </w:rPr>
        <w:t xml:space="preserve"> to reveal the origin and fate of DCM</w:t>
      </w:r>
      <w:r w:rsidR="006B1840" w:rsidRPr="00D61B15">
        <w:rPr>
          <w:rFonts w:ascii="Times New Roman" w:eastAsia="Times New Roman" w:hAnsi="Times New Roman" w:cs="Times New Roman"/>
          <w:sz w:val="24"/>
          <w:szCs w:val="24"/>
          <w:lang w:val="en-GB" w:eastAsia="es-ES"/>
        </w:rPr>
        <w:t>.</w:t>
      </w:r>
      <w:r w:rsidR="009C78CE" w:rsidRPr="00D61B15">
        <w:rPr>
          <w:rFonts w:ascii="Times New Roman" w:eastAsia="Times New Roman" w:hAnsi="Times New Roman" w:cs="Times New Roman"/>
          <w:sz w:val="24"/>
          <w:szCs w:val="24"/>
          <w:lang w:val="en-GB" w:eastAsia="es-ES"/>
        </w:rPr>
        <w:t xml:space="preserve"> Lastly, field-derived </w:t>
      </w:r>
      <w:r w:rsidR="00823262" w:rsidRPr="00D61B15">
        <w:rPr>
          <w:rFonts w:ascii="Times New Roman" w:eastAsia="Times New Roman" w:hAnsi="Times New Roman" w:cs="Times New Roman"/>
          <w:sz w:val="24"/>
          <w:szCs w:val="24"/>
          <w:lang w:val="en-GB" w:eastAsia="es-ES"/>
        </w:rPr>
        <w:t xml:space="preserve">microcosms testing for </w:t>
      </w:r>
      <w:r w:rsidR="00727066" w:rsidRPr="00D61B15">
        <w:rPr>
          <w:rFonts w:ascii="Times New Roman" w:eastAsia="Times New Roman" w:hAnsi="Times New Roman" w:cs="Times New Roman"/>
          <w:sz w:val="24"/>
          <w:szCs w:val="24"/>
          <w:lang w:val="en-GB" w:eastAsia="es-ES"/>
        </w:rPr>
        <w:t xml:space="preserve">biostimulation </w:t>
      </w:r>
      <w:r w:rsidR="009C78CE" w:rsidRPr="00D61B15">
        <w:rPr>
          <w:rFonts w:ascii="Times New Roman" w:eastAsia="Times New Roman" w:hAnsi="Times New Roman" w:cs="Times New Roman"/>
          <w:sz w:val="24"/>
          <w:szCs w:val="24"/>
          <w:lang w:val="en-GB" w:eastAsia="es-ES"/>
        </w:rPr>
        <w:t>as well as</w:t>
      </w:r>
      <w:r w:rsidR="00727066" w:rsidRPr="00D61B15">
        <w:rPr>
          <w:rFonts w:ascii="Times New Roman" w:eastAsia="Times New Roman" w:hAnsi="Times New Roman" w:cs="Times New Roman"/>
          <w:sz w:val="24"/>
          <w:szCs w:val="24"/>
          <w:lang w:val="en-GB" w:eastAsia="es-ES"/>
        </w:rPr>
        <w:t xml:space="preserve"> bioaugmentation</w:t>
      </w:r>
      <w:r w:rsidR="00237303" w:rsidRPr="00D61B15">
        <w:rPr>
          <w:rFonts w:ascii="Times New Roman" w:eastAsia="Times New Roman" w:hAnsi="Times New Roman" w:cs="Times New Roman"/>
          <w:sz w:val="24"/>
          <w:szCs w:val="24"/>
          <w:lang w:val="en-GB" w:eastAsia="es-ES"/>
        </w:rPr>
        <w:t xml:space="preserve">, </w:t>
      </w:r>
      <w:r w:rsidR="00823262" w:rsidRPr="00D61B15">
        <w:rPr>
          <w:rFonts w:ascii="Times New Roman" w:eastAsia="Times New Roman" w:hAnsi="Times New Roman" w:cs="Times New Roman"/>
          <w:sz w:val="24"/>
          <w:szCs w:val="24"/>
          <w:lang w:val="en-GB" w:eastAsia="es-ES"/>
        </w:rPr>
        <w:t>and 16S rRNA high-throughput sequencing</w:t>
      </w:r>
      <w:r w:rsidR="00536B01" w:rsidRPr="00D61B15">
        <w:rPr>
          <w:rFonts w:ascii="Times New Roman" w:eastAsia="Times New Roman" w:hAnsi="Times New Roman" w:cs="Times New Roman"/>
          <w:sz w:val="24"/>
          <w:szCs w:val="24"/>
          <w:lang w:val="en-GB" w:eastAsia="es-ES"/>
        </w:rPr>
        <w:t xml:space="preserve"> </w:t>
      </w:r>
      <w:r w:rsidR="00823262" w:rsidRPr="00D61B15">
        <w:rPr>
          <w:rFonts w:ascii="Times New Roman" w:eastAsia="Times New Roman" w:hAnsi="Times New Roman" w:cs="Times New Roman"/>
          <w:sz w:val="24"/>
          <w:szCs w:val="24"/>
          <w:lang w:val="en-GB" w:eastAsia="es-ES"/>
        </w:rPr>
        <w:t>were performed</w:t>
      </w:r>
      <w:r w:rsidR="009C78CE" w:rsidRPr="00D61B15">
        <w:rPr>
          <w:rFonts w:ascii="Times New Roman" w:eastAsia="Times New Roman" w:hAnsi="Times New Roman" w:cs="Times New Roman"/>
          <w:sz w:val="24"/>
          <w:szCs w:val="24"/>
          <w:lang w:val="en-GB" w:eastAsia="es-ES"/>
        </w:rPr>
        <w:t xml:space="preserve"> to assess the intrinsic biodegradation potential of target contaminants at the sites.</w:t>
      </w:r>
    </w:p>
    <w:p w14:paraId="6E98E210" w14:textId="77777777" w:rsidR="00BE6F81" w:rsidRPr="00D61B15" w:rsidRDefault="00BE6F81" w:rsidP="00D16DB0">
      <w:pPr>
        <w:widowControl w:val="0"/>
        <w:spacing w:line="480" w:lineRule="auto"/>
        <w:ind w:firstLine="284"/>
        <w:rPr>
          <w:rFonts w:ascii="Times New Roman" w:eastAsia="Times New Roman" w:hAnsi="Times New Roman" w:cs="Times New Roman"/>
          <w:sz w:val="24"/>
          <w:szCs w:val="24"/>
          <w:lang w:val="en-GB" w:eastAsia="es-ES"/>
        </w:rPr>
      </w:pPr>
    </w:p>
    <w:p w14:paraId="65899098" w14:textId="0F5D515A" w:rsidR="00E832AD" w:rsidRPr="00D61B15" w:rsidRDefault="003528C1" w:rsidP="00D16DB0">
      <w:pPr>
        <w:pStyle w:val="Pargrafdellista"/>
        <w:widowControl w:val="0"/>
        <w:numPr>
          <w:ilvl w:val="0"/>
          <w:numId w:val="8"/>
        </w:numPr>
        <w:spacing w:after="120" w:line="480" w:lineRule="auto"/>
        <w:ind w:left="357" w:hanging="357"/>
        <w:rPr>
          <w:rFonts w:ascii="Times New Roman" w:eastAsia="Times New Roman" w:hAnsi="Times New Roman" w:cs="Times New Roman"/>
          <w:b/>
          <w:sz w:val="24"/>
          <w:szCs w:val="24"/>
          <w:lang w:val="en-GB" w:eastAsia="es-ES"/>
        </w:rPr>
      </w:pPr>
      <w:r w:rsidRPr="00D61B15">
        <w:rPr>
          <w:rFonts w:ascii="Times New Roman" w:eastAsia="Times New Roman" w:hAnsi="Times New Roman" w:cs="Times New Roman"/>
          <w:b/>
          <w:sz w:val="24"/>
          <w:szCs w:val="24"/>
          <w:lang w:val="en-GB" w:eastAsia="es-ES"/>
        </w:rPr>
        <w:t>Materials and methods</w:t>
      </w:r>
    </w:p>
    <w:p w14:paraId="6DB6E61D" w14:textId="4374C580" w:rsidR="006F7232" w:rsidRPr="00D61B15" w:rsidRDefault="00723511" w:rsidP="00D16DB0">
      <w:pPr>
        <w:pStyle w:val="Pargrafdellista"/>
        <w:widowControl w:val="0"/>
        <w:numPr>
          <w:ilvl w:val="1"/>
          <w:numId w:val="8"/>
        </w:numPr>
        <w:spacing w:line="480" w:lineRule="auto"/>
        <w:ind w:left="426" w:hanging="426"/>
        <w:rPr>
          <w:rFonts w:ascii="Times New Roman" w:hAnsi="Times New Roman" w:cs="Times New Roman"/>
          <w:i/>
          <w:sz w:val="24"/>
          <w:szCs w:val="24"/>
          <w:lang w:val="en-GB"/>
        </w:rPr>
      </w:pPr>
      <w:r w:rsidRPr="00D61B15">
        <w:rPr>
          <w:rFonts w:ascii="Times New Roman" w:hAnsi="Times New Roman" w:cs="Times New Roman"/>
          <w:i/>
          <w:sz w:val="24"/>
          <w:szCs w:val="24"/>
          <w:lang w:val="en-GB"/>
        </w:rPr>
        <w:lastRenderedPageBreak/>
        <w:t>Materials</w:t>
      </w:r>
    </w:p>
    <w:p w14:paraId="3DEF3F55" w14:textId="77777777" w:rsidR="00A91782" w:rsidRPr="00D61B15" w:rsidRDefault="009213EF"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 xml:space="preserve">Pure phase chlorinated compounds isotopically characterised and/or used for the experiments were </w:t>
      </w:r>
      <w:r w:rsidR="00431785" w:rsidRPr="00D61B15">
        <w:rPr>
          <w:rFonts w:ascii="Times New Roman" w:hAnsi="Times New Roman" w:cs="Times New Roman"/>
          <w:sz w:val="24"/>
          <w:szCs w:val="24"/>
          <w:lang w:val="en-GB"/>
        </w:rPr>
        <w:t xml:space="preserve">purchased at the highest purity available from the following suppliers: </w:t>
      </w:r>
      <w:r w:rsidRPr="00D61B15">
        <w:rPr>
          <w:rFonts w:ascii="Times New Roman" w:hAnsi="Times New Roman" w:cs="Times New Roman"/>
          <w:sz w:val="24"/>
          <w:szCs w:val="24"/>
          <w:lang w:val="en-GB"/>
        </w:rPr>
        <w:t>CF (Sigma</w:t>
      </w:r>
      <w:r w:rsidR="00D508CA"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Aldrich</w:t>
      </w:r>
      <w:r w:rsidR="00D508CA" w:rsidRPr="00D61B15">
        <w:rPr>
          <w:rFonts w:ascii="Times New Roman" w:hAnsi="Times New Roman" w:cs="Times New Roman"/>
          <w:sz w:val="24"/>
          <w:szCs w:val="24"/>
          <w:lang w:val="en-GB"/>
        </w:rPr>
        <w:t>, Alfa, Merck</w:t>
      </w:r>
      <w:r w:rsidRPr="00D61B15">
        <w:rPr>
          <w:rFonts w:ascii="Times New Roman" w:hAnsi="Times New Roman" w:cs="Times New Roman"/>
          <w:sz w:val="24"/>
          <w:szCs w:val="24"/>
          <w:lang w:val="en-GB"/>
        </w:rPr>
        <w:t>), DCM (Sigma</w:t>
      </w:r>
      <w:r w:rsidR="00431785"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Aldrich</w:t>
      </w:r>
      <w:r w:rsidR="00431785" w:rsidRPr="00D61B15">
        <w:rPr>
          <w:rFonts w:ascii="Times New Roman" w:hAnsi="Times New Roman" w:cs="Times New Roman"/>
          <w:sz w:val="24"/>
          <w:szCs w:val="24"/>
          <w:lang w:val="en-GB"/>
        </w:rPr>
        <w:t>, Fisher, SDS, Merck</w:t>
      </w:r>
      <w:r w:rsidRPr="00D61B15">
        <w:rPr>
          <w:rFonts w:ascii="Times New Roman" w:hAnsi="Times New Roman" w:cs="Times New Roman"/>
          <w:sz w:val="24"/>
          <w:szCs w:val="24"/>
          <w:lang w:val="en-GB"/>
        </w:rPr>
        <w:t xml:space="preserve">), MCB </w:t>
      </w:r>
      <w:r w:rsidR="00431785"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Sigma</w:t>
      </w:r>
      <w:r w:rsidR="00D508CA"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Aldrich) and TCE (</w:t>
      </w:r>
      <w:proofErr w:type="spellStart"/>
      <w:r w:rsidRPr="00D61B15">
        <w:rPr>
          <w:rFonts w:ascii="Times New Roman" w:hAnsi="Times New Roman" w:cs="Times New Roman"/>
          <w:sz w:val="24"/>
          <w:szCs w:val="24"/>
          <w:lang w:val="en-GB"/>
        </w:rPr>
        <w:t>Panreac</w:t>
      </w:r>
      <w:proofErr w:type="spellEnd"/>
      <w:r w:rsidRPr="00D61B15">
        <w:rPr>
          <w:rFonts w:ascii="Times New Roman" w:hAnsi="Times New Roman" w:cs="Times New Roman"/>
          <w:sz w:val="24"/>
          <w:szCs w:val="24"/>
          <w:lang w:val="en-GB"/>
        </w:rPr>
        <w:t>).</w:t>
      </w:r>
      <w:r w:rsidR="00431785" w:rsidRPr="00D61B15">
        <w:rPr>
          <w:rFonts w:ascii="Times New Roman" w:hAnsi="Times New Roman" w:cs="Times New Roman"/>
          <w:sz w:val="24"/>
          <w:szCs w:val="24"/>
          <w:lang w:val="en-GB"/>
        </w:rPr>
        <w:t xml:space="preserve"> CF </w:t>
      </w:r>
      <w:r w:rsidR="00D508CA" w:rsidRPr="00D61B15">
        <w:rPr>
          <w:rFonts w:ascii="Times New Roman" w:hAnsi="Times New Roman" w:cs="Times New Roman"/>
          <w:sz w:val="24"/>
          <w:szCs w:val="24"/>
          <w:lang w:val="en-GB"/>
        </w:rPr>
        <w:t>(</w:t>
      </w:r>
      <w:r w:rsidR="00431785" w:rsidRPr="00D61B15">
        <w:rPr>
          <w:rFonts w:ascii="Times New Roman" w:hAnsi="Times New Roman" w:cs="Times New Roman"/>
          <w:sz w:val="24"/>
          <w:szCs w:val="24"/>
          <w:lang w:val="en-GB"/>
        </w:rPr>
        <w:t>Sigma Aldrich</w:t>
      </w:r>
      <w:r w:rsidR="00D508CA" w:rsidRPr="00D61B15">
        <w:rPr>
          <w:rFonts w:ascii="Times New Roman" w:hAnsi="Times New Roman" w:cs="Times New Roman"/>
          <w:sz w:val="24"/>
          <w:szCs w:val="24"/>
          <w:lang w:val="en-GB"/>
        </w:rPr>
        <w:t>)</w:t>
      </w:r>
      <w:r w:rsidR="00431785" w:rsidRPr="00D61B15">
        <w:rPr>
          <w:rFonts w:ascii="Times New Roman" w:hAnsi="Times New Roman" w:cs="Times New Roman"/>
          <w:sz w:val="24"/>
          <w:szCs w:val="24"/>
          <w:lang w:val="en-GB"/>
        </w:rPr>
        <w:t xml:space="preserve"> was used for the enrichment of field-derived cultures.</w:t>
      </w:r>
      <w:r w:rsidRPr="00D61B15">
        <w:rPr>
          <w:rFonts w:ascii="Times New Roman" w:hAnsi="Times New Roman" w:cs="Times New Roman"/>
          <w:sz w:val="24"/>
          <w:szCs w:val="24"/>
          <w:lang w:val="en-GB"/>
        </w:rPr>
        <w:t xml:space="preserve"> </w:t>
      </w:r>
      <w:r w:rsidR="009C514A" w:rsidRPr="00D61B15">
        <w:rPr>
          <w:rFonts w:ascii="Times New Roman" w:hAnsi="Times New Roman" w:cs="Times New Roman"/>
          <w:sz w:val="24"/>
          <w:szCs w:val="24"/>
          <w:lang w:val="en-GB"/>
        </w:rPr>
        <w:t>Industrial grade s</w:t>
      </w:r>
      <w:r w:rsidR="000C5D99" w:rsidRPr="00D61B15">
        <w:rPr>
          <w:rFonts w:ascii="Times New Roman" w:hAnsi="Times New Roman" w:cs="Times New Roman"/>
          <w:sz w:val="24"/>
          <w:szCs w:val="24"/>
          <w:lang w:val="en-GB"/>
        </w:rPr>
        <w:t xml:space="preserve">odium L-lactate (97% purity, at 60% w/w) was from </w:t>
      </w:r>
      <w:proofErr w:type="spellStart"/>
      <w:r w:rsidR="000C5D99" w:rsidRPr="00D61B15">
        <w:rPr>
          <w:rFonts w:ascii="Times New Roman" w:hAnsi="Times New Roman" w:cs="Times New Roman"/>
          <w:sz w:val="24"/>
          <w:szCs w:val="24"/>
          <w:lang w:val="en-GB"/>
        </w:rPr>
        <w:t>Purac</w:t>
      </w:r>
      <w:proofErr w:type="spellEnd"/>
      <w:r w:rsidR="000C5D99" w:rsidRPr="00D61B15">
        <w:rPr>
          <w:rFonts w:ascii="Times New Roman" w:hAnsi="Times New Roman" w:cs="Times New Roman"/>
          <w:sz w:val="24"/>
          <w:szCs w:val="24"/>
          <w:lang w:val="en-GB"/>
        </w:rPr>
        <w:t xml:space="preserve"> (</w:t>
      </w:r>
      <w:proofErr w:type="spellStart"/>
      <w:r w:rsidR="000C5D99" w:rsidRPr="00D61B15">
        <w:rPr>
          <w:rFonts w:ascii="Times New Roman" w:hAnsi="Times New Roman" w:cs="Times New Roman"/>
          <w:sz w:val="24"/>
          <w:szCs w:val="24"/>
          <w:lang w:val="en-GB"/>
        </w:rPr>
        <w:t>Corbion</w:t>
      </w:r>
      <w:proofErr w:type="spellEnd"/>
      <w:r w:rsidR="000C5D99" w:rsidRPr="00D61B15">
        <w:rPr>
          <w:rFonts w:ascii="Times New Roman" w:hAnsi="Times New Roman" w:cs="Times New Roman"/>
          <w:sz w:val="24"/>
          <w:szCs w:val="24"/>
          <w:lang w:val="en-GB"/>
        </w:rPr>
        <w:t xml:space="preserve">). </w:t>
      </w:r>
      <w:r w:rsidR="00A91782" w:rsidRPr="00D61B15">
        <w:rPr>
          <w:rFonts w:ascii="Times New Roman" w:hAnsi="Times New Roman" w:cs="Times New Roman"/>
          <w:sz w:val="24"/>
          <w:szCs w:val="24"/>
          <w:lang w:val="en-GB"/>
        </w:rPr>
        <w:t>All other chemicals and reagents used were of the highest purity available.</w:t>
      </w:r>
    </w:p>
    <w:p w14:paraId="06BA1E8B" w14:textId="77777777" w:rsidR="00A91782" w:rsidRPr="00D61B15" w:rsidRDefault="001E61A7"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S</w:t>
      </w:r>
      <w:r w:rsidR="00A121C1" w:rsidRPr="00D61B15">
        <w:rPr>
          <w:rFonts w:ascii="Times New Roman" w:hAnsi="Times New Roman" w:cs="Times New Roman"/>
          <w:sz w:val="24"/>
          <w:szCs w:val="24"/>
          <w:lang w:val="en-GB"/>
        </w:rPr>
        <w:t xml:space="preserve">amples of the time-course degradation of DCM in a </w:t>
      </w:r>
      <w:r w:rsidR="00502A44" w:rsidRPr="00D61B15">
        <w:rPr>
          <w:rFonts w:ascii="Times New Roman" w:hAnsi="Times New Roman" w:cs="Times New Roman"/>
          <w:sz w:val="24"/>
          <w:szCs w:val="24"/>
          <w:lang w:val="en-GB"/>
        </w:rPr>
        <w:t xml:space="preserve">culture </w:t>
      </w:r>
      <w:r w:rsidR="00A121C1" w:rsidRPr="00D61B15">
        <w:rPr>
          <w:rFonts w:ascii="Times New Roman" w:hAnsi="Times New Roman" w:cs="Times New Roman"/>
          <w:sz w:val="24"/>
          <w:szCs w:val="24"/>
          <w:lang w:val="en-GB"/>
        </w:rPr>
        <w:t xml:space="preserve">containing </w:t>
      </w:r>
      <w:r w:rsidR="00502A44" w:rsidRPr="00D61B15">
        <w:rPr>
          <w:rFonts w:ascii="Times New Roman" w:hAnsi="Times New Roman" w:cs="Times New Roman"/>
          <w:i/>
          <w:sz w:val="24"/>
          <w:szCs w:val="24"/>
          <w:lang w:val="en-GB"/>
        </w:rPr>
        <w:t>Dehalobacterium</w:t>
      </w:r>
      <w:r w:rsidR="00502A44" w:rsidRPr="00D61B15">
        <w:rPr>
          <w:rFonts w:ascii="Times New Roman" w:hAnsi="Times New Roman" w:cs="Times New Roman"/>
          <w:sz w:val="24"/>
          <w:szCs w:val="24"/>
          <w:lang w:val="en-GB"/>
        </w:rPr>
        <w:t xml:space="preserve"> (</w:t>
      </w:r>
      <w:proofErr w:type="spellStart"/>
      <w:r w:rsidR="00502A44" w:rsidRPr="00D61B15">
        <w:rPr>
          <w:rFonts w:ascii="Times New Roman" w:hAnsi="Times New Roman" w:cs="Times New Roman"/>
          <w:i/>
          <w:sz w:val="24"/>
          <w:szCs w:val="24"/>
          <w:lang w:val="en-GB"/>
        </w:rPr>
        <w:t>Dhb</w:t>
      </w:r>
      <w:proofErr w:type="spellEnd"/>
      <w:r w:rsidR="00502A44" w:rsidRPr="00D61B15">
        <w:rPr>
          <w:rFonts w:ascii="Times New Roman" w:hAnsi="Times New Roman" w:cs="Times New Roman"/>
          <w:sz w:val="24"/>
          <w:szCs w:val="24"/>
          <w:lang w:val="en-GB"/>
        </w:rPr>
        <w:t xml:space="preserve">) </w:t>
      </w:r>
      <w:r w:rsidR="00E7346B" w:rsidRPr="00D61B15">
        <w:rPr>
          <w:rFonts w:ascii="Times New Roman" w:hAnsi="Times New Roman" w:cs="Times New Roman"/>
          <w:sz w:val="24"/>
          <w:szCs w:val="24"/>
          <w:lang w:val="en-GB"/>
        </w:rPr>
        <w:t xml:space="preserve">were obtained </w:t>
      </w:r>
      <w:r w:rsidR="00A121C1" w:rsidRPr="00D61B15">
        <w:rPr>
          <w:rFonts w:ascii="Times New Roman" w:hAnsi="Times New Roman" w:cs="Times New Roman"/>
          <w:sz w:val="24"/>
          <w:szCs w:val="24"/>
          <w:lang w:val="en-GB"/>
        </w:rPr>
        <w:t xml:space="preserve">from a previous study reported elsewhere </w:t>
      </w:r>
      <w:r w:rsidR="00A121C1" w:rsidRPr="00D61B15">
        <w:rPr>
          <w:rFonts w:ascii="Times New Roman" w:hAnsi="Times New Roman" w:cs="Times New Roman"/>
          <w:sz w:val="24"/>
          <w:szCs w:val="24"/>
          <w:lang w:val="en-GB"/>
        </w:rPr>
        <w:fldChar w:fldCharType="begin" w:fldLock="1"/>
      </w:r>
      <w:r w:rsidR="001C53C2" w:rsidRPr="00D61B15">
        <w:rPr>
          <w:rFonts w:ascii="Times New Roman" w:hAnsi="Times New Roman" w:cs="Times New Roman"/>
          <w:sz w:val="24"/>
          <w:szCs w:val="24"/>
          <w:lang w:val="en-GB"/>
        </w:rPr>
        <w:instrText>ADDIN CSL_CITATION {"citationItems":[{"id":"ITEM-1","itemData":{"DOI":"10.1016/j.scitotenv.2016.12.174","ISBN":"0048-9697","ISSN":"00489697","abstract":"Biodegradation of dichloromethane (DCM) under reducing conditions is of major concern due to its widespread detection in contaminated groundwaters. Here, we report an anaerobic enrichment culture derived from a membrane bioreactor operating in an industrial wastewater treatment plant, capable of fermenting DCM and the brominated analogue dibromomethane (DBM). Comparative analysis of bacterial 16S rDNA-DGGE profiles from fresh liquid medium inoculated with single colonies picked from serial dilution-to-extinction agar vials showed that cultures degrading DCM contained a predominant band belonging to Dehalobacterium, however this band was absent in cultures unable to degrade DCM. Analysis of the microbial composition of the enrichment by bacterial 16S rRNA gene amplicon paired-end sequencing confirmed the presence of Dehalobacterium together with three additional phylotypes belonging to Acetobacterium, Desulfovibrio, and Wolinella, representing all four operational taxonomic units &gt; 99.9% of the retrieved sequences. The carbon isotopic fractionation (ε) determined for DCM degradation in this culture was − 27 ± 2‰. This value differs from the ε previously reported for the DCM-fermentative bacteria Dehalobacter (− 15.5 ± 1.5‰) but they are both significantly different from those reported for facultative methylotrophic organisms (ranging from − 45 to − 61‰). This significant difference in the ε allows differentiating between hydrolytic transformation of DCM via glutathione-dependent dehalogenases and fermentation pathway. Capsule The carbon isotopic fractionation of dichloromethane by an enriched Dehalobacterium-containing culture has significant potential to monitor biodegradation of DCM in groundwaters.","author":[{"dropping-particle":"","family":"Trueba-Santiso","given":"Alba","non-dropping-particle":"","parse-names":false,"suffix":""},{"dropping-particle":"","family":"Parladé","given":"Eloi","non-dropping-particle":"","parse-names":false,"suffix":""},{"dropping-particle":"","family":"Rosell","given":"Mònica","non-dropping-particle":"","parse-names":false,"suffix":""},{"dropping-particle":"","family":"Lliros","given":"Marc","non-dropping-particle":"","parse-names":false,"suffix":""},{"dropping-particle":"","family":"Mortan","given":"Siti Hatijah","non-dropping-particle":"","parse-names":false,"suffix":""},{"dropping-particle":"","family":"Martínez-Alonso","given":"M.","non-dropping-particle":"","parse-names":false,"suffix":""},{"dropping-particle":"","family":"Gaju","given":"Nuria","non-dropping-particle":"","parse-names":false,"suffix":""},{"dropping-particle":"","family":"Martín-González","given":"L.","non-dropping-particle":"","parse-names":false,"suffix":""},{"dropping-particle":"","family":"Vicent","given":"Teresa","non-dropping-particle":"","parse-names":false,"suffix":""},{"dropping-particle":"","family":"Marco-Urrea","given":"E.","non-dropping-particle":"","parse-names":false,"suffix":""}],"container-title":"Science of The Total Environment","id":"ITEM-1","issued":{"date-parts":[["2017","3"]]},"page":"640-648","title":"Molecular and carbon isotopic characterization of an anaerobic stable enrichment culture containing Dehalobacterium sp. during dichloromethane fermentation","type":"article-journal","volume":"581-582"},"uris":["http://www.mendeley.com/documents/?uuid=92fc77f4-560a-4ef3-bc5f-c738a316c9fe"]}],"mendeley":{"formattedCitation":"(Trueba-Santiso et al., 2017)","plainTextFormattedCitation":"(Trueba-Santiso et al., 2017)","previouslyFormattedCitation":"(Trueba-Santiso et al., 2017)"},"properties":{"noteIndex":0},"schema":"https://github.com/citation-style-language/schema/raw/master/csl-citation.json"}</w:instrText>
      </w:r>
      <w:r w:rsidR="00A121C1"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(Trueba-Santiso et al., 2017)</w:t>
      </w:r>
      <w:r w:rsidR="00A121C1" w:rsidRPr="00D61B15">
        <w:rPr>
          <w:rFonts w:ascii="Times New Roman" w:hAnsi="Times New Roman" w:cs="Times New Roman"/>
          <w:sz w:val="24"/>
          <w:szCs w:val="24"/>
          <w:lang w:val="en-GB"/>
        </w:rPr>
        <w:fldChar w:fldCharType="end"/>
      </w:r>
      <w:r w:rsidR="00A121C1"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 xml:space="preserve"> </w:t>
      </w:r>
    </w:p>
    <w:p w14:paraId="78419417" w14:textId="77777777" w:rsidR="00A91782" w:rsidRPr="00D61B15" w:rsidRDefault="000C6104"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 xml:space="preserve">Two different commercial bacterial consortia were used </w:t>
      </w:r>
      <w:r w:rsidRPr="00D61B15">
        <w:rPr>
          <w:rFonts w:ascii="Times New Roman" w:hAnsi="Times New Roman" w:cs="Times New Roman"/>
          <w:sz w:val="24"/>
          <w:szCs w:val="24"/>
          <w:lang w:val="en-US"/>
        </w:rPr>
        <w:t>for the microcosm bioaugmentation tests</w:t>
      </w:r>
      <w:r w:rsidR="00E7346B" w:rsidRPr="00D61B15">
        <w:rPr>
          <w:rFonts w:ascii="Times New Roman" w:hAnsi="Times New Roman" w:cs="Times New Roman"/>
          <w:sz w:val="24"/>
          <w:szCs w:val="24"/>
          <w:lang w:val="en-US"/>
        </w:rPr>
        <w:t xml:space="preserve">. </w:t>
      </w:r>
      <w:r w:rsidR="00482154" w:rsidRPr="00D61B15">
        <w:rPr>
          <w:rFonts w:ascii="Times New Roman" w:hAnsi="Times New Roman" w:cs="Times New Roman"/>
          <w:sz w:val="24"/>
          <w:szCs w:val="24"/>
          <w:lang w:val="en-US"/>
        </w:rPr>
        <w:t>Detailed i</w:t>
      </w:r>
      <w:r w:rsidR="00E7346B" w:rsidRPr="00D61B15">
        <w:rPr>
          <w:rFonts w:ascii="Times New Roman" w:hAnsi="Times New Roman" w:cs="Times New Roman"/>
          <w:sz w:val="24"/>
          <w:szCs w:val="24"/>
          <w:lang w:val="en-US"/>
        </w:rPr>
        <w:t>nformation about the product</w:t>
      </w:r>
      <w:r w:rsidR="001E61A7" w:rsidRPr="00D61B15">
        <w:rPr>
          <w:rFonts w:ascii="Times New Roman" w:hAnsi="Times New Roman" w:cs="Times New Roman"/>
          <w:sz w:val="24"/>
          <w:szCs w:val="24"/>
          <w:lang w:val="en-US"/>
        </w:rPr>
        <w:t>s</w:t>
      </w:r>
      <w:r w:rsidR="00E7346B" w:rsidRPr="00D61B15">
        <w:rPr>
          <w:rFonts w:ascii="Times New Roman" w:hAnsi="Times New Roman" w:cs="Times New Roman"/>
          <w:sz w:val="24"/>
          <w:szCs w:val="24"/>
          <w:lang w:val="en-US"/>
        </w:rPr>
        <w:t xml:space="preserve"> cannot be disclosed due to commercial confidentiality reasons</w:t>
      </w:r>
      <w:r w:rsidR="00482154" w:rsidRPr="00D61B15">
        <w:rPr>
          <w:rFonts w:ascii="Times New Roman" w:hAnsi="Times New Roman" w:cs="Times New Roman"/>
          <w:sz w:val="24"/>
          <w:szCs w:val="24"/>
          <w:lang w:val="en-US"/>
        </w:rPr>
        <w:t xml:space="preserve">. </w:t>
      </w:r>
      <w:r w:rsidR="00DD4109" w:rsidRPr="00D61B15">
        <w:rPr>
          <w:rFonts w:ascii="Times New Roman" w:hAnsi="Times New Roman" w:cs="Times New Roman"/>
          <w:sz w:val="24"/>
          <w:szCs w:val="24"/>
          <w:lang w:val="en-GB"/>
        </w:rPr>
        <w:t>Commercial</w:t>
      </w:r>
      <w:r w:rsidRPr="00D61B15">
        <w:rPr>
          <w:rFonts w:ascii="Times New Roman" w:hAnsi="Times New Roman" w:cs="Times New Roman"/>
          <w:sz w:val="24"/>
          <w:szCs w:val="24"/>
          <w:lang w:val="en-GB"/>
        </w:rPr>
        <w:t xml:space="preserve"> inoculum “S” was reported to degrade CF to DCM, and </w:t>
      </w:r>
      <w:r w:rsidR="00482154" w:rsidRPr="00D61B15">
        <w:rPr>
          <w:rFonts w:ascii="Times New Roman" w:hAnsi="Times New Roman" w:cs="Times New Roman"/>
          <w:sz w:val="24"/>
          <w:szCs w:val="24"/>
          <w:lang w:val="en-GB"/>
        </w:rPr>
        <w:t>fully dechlorinate</w:t>
      </w:r>
      <w:r w:rsidR="001E61A7" w:rsidRPr="00D61B15">
        <w:rPr>
          <w:rFonts w:ascii="Times New Roman" w:hAnsi="Times New Roman" w:cs="Times New Roman"/>
          <w:sz w:val="24"/>
          <w:szCs w:val="24"/>
          <w:lang w:val="en-GB"/>
        </w:rPr>
        <w:t>d</w:t>
      </w:r>
      <w:r w:rsidR="00482154"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CEs to</w:t>
      </w:r>
      <w:r w:rsidR="00DD4109" w:rsidRPr="00D61B15">
        <w:rPr>
          <w:rFonts w:ascii="Times New Roman" w:hAnsi="Times New Roman" w:cs="Times New Roman"/>
          <w:sz w:val="24"/>
          <w:szCs w:val="24"/>
          <w:lang w:val="en-GB"/>
        </w:rPr>
        <w:t xml:space="preserve"> ethene</w:t>
      </w:r>
      <w:r w:rsidRPr="00D61B15">
        <w:rPr>
          <w:rFonts w:ascii="Times New Roman" w:hAnsi="Times New Roman" w:cs="Times New Roman"/>
          <w:sz w:val="24"/>
          <w:szCs w:val="24"/>
          <w:lang w:val="en-GB"/>
        </w:rPr>
        <w:t xml:space="preserve"> </w:t>
      </w:r>
      <w:r w:rsidR="00DD4109"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ETH</w:t>
      </w:r>
      <w:r w:rsidR="00DD4109" w:rsidRPr="00D61B15">
        <w:rPr>
          <w:rFonts w:ascii="Times New Roman" w:hAnsi="Times New Roman" w:cs="Times New Roman"/>
          <w:sz w:val="24"/>
          <w:szCs w:val="24"/>
          <w:lang w:val="en-GB"/>
        </w:rPr>
        <w:t>). C</w:t>
      </w:r>
      <w:r w:rsidRPr="00D61B15">
        <w:rPr>
          <w:rFonts w:ascii="Times New Roman" w:hAnsi="Times New Roman" w:cs="Times New Roman"/>
          <w:sz w:val="24"/>
          <w:szCs w:val="24"/>
          <w:lang w:val="en-GB"/>
        </w:rPr>
        <w:t xml:space="preserve">ommercial inoculum “M” was reported to degrade CF to methane via DCM and </w:t>
      </w:r>
      <w:r w:rsidR="009213EF" w:rsidRPr="00D61B15">
        <w:rPr>
          <w:rFonts w:ascii="Times New Roman" w:hAnsi="Times New Roman" w:cs="Times New Roman"/>
          <w:sz w:val="24"/>
          <w:szCs w:val="24"/>
          <w:lang w:val="en-GB"/>
        </w:rPr>
        <w:t>chloromethane</w:t>
      </w:r>
      <w:r w:rsidRPr="00D61B15">
        <w:rPr>
          <w:rFonts w:ascii="Times New Roman" w:hAnsi="Times New Roman" w:cs="Times New Roman"/>
          <w:sz w:val="24"/>
          <w:szCs w:val="24"/>
          <w:lang w:val="en-GB"/>
        </w:rPr>
        <w:t>.</w:t>
      </w:r>
      <w:r w:rsidR="001E61A7" w:rsidRPr="00D61B15">
        <w:rPr>
          <w:rFonts w:ascii="Times New Roman" w:hAnsi="Times New Roman" w:cs="Times New Roman"/>
          <w:sz w:val="24"/>
          <w:szCs w:val="24"/>
          <w:lang w:val="en-GB"/>
        </w:rPr>
        <w:t xml:space="preserve"> </w:t>
      </w:r>
    </w:p>
    <w:p w14:paraId="28A6092C" w14:textId="77777777" w:rsidR="002F24B6" w:rsidRPr="00D61B15" w:rsidRDefault="002F24B6" w:rsidP="00D16DB0">
      <w:pPr>
        <w:pStyle w:val="Pargrafdellista"/>
        <w:widowControl w:val="0"/>
        <w:numPr>
          <w:ilvl w:val="1"/>
          <w:numId w:val="8"/>
        </w:numPr>
        <w:spacing w:line="480" w:lineRule="auto"/>
        <w:ind w:left="426" w:hanging="426"/>
        <w:rPr>
          <w:rFonts w:ascii="Times New Roman" w:hAnsi="Times New Roman" w:cs="Times New Roman"/>
          <w:i/>
          <w:sz w:val="24"/>
          <w:szCs w:val="24"/>
          <w:lang w:val="en-US"/>
        </w:rPr>
      </w:pPr>
      <w:r w:rsidRPr="00D61B15">
        <w:rPr>
          <w:rFonts w:ascii="Times New Roman" w:hAnsi="Times New Roman" w:cs="Times New Roman"/>
          <w:i/>
          <w:sz w:val="24"/>
          <w:szCs w:val="24"/>
          <w:lang w:val="en-US"/>
        </w:rPr>
        <w:t>Hydrogeochemistry of the studied sites</w:t>
      </w:r>
    </w:p>
    <w:p w14:paraId="38888C92" w14:textId="5811CFBA" w:rsidR="00387FAA" w:rsidRPr="00D61B15" w:rsidRDefault="00387FAA" w:rsidP="00D16DB0">
      <w:pPr>
        <w:widowControl w:val="0"/>
        <w:spacing w:line="480" w:lineRule="auto"/>
        <w:ind w:firstLine="284"/>
        <w:rPr>
          <w:rFonts w:ascii="Times New Roman" w:hAnsi="Times New Roman" w:cs="Times New Roman"/>
          <w:sz w:val="24"/>
          <w:szCs w:val="24"/>
          <w:lang w:val="en-US"/>
        </w:rPr>
      </w:pPr>
      <w:r w:rsidRPr="00D61B15">
        <w:rPr>
          <w:rFonts w:ascii="Times New Roman" w:hAnsi="Times New Roman" w:cs="Times New Roman"/>
          <w:sz w:val="24"/>
          <w:szCs w:val="24"/>
          <w:lang w:val="en-US"/>
        </w:rPr>
        <w:t>The</w:t>
      </w:r>
      <w:r w:rsidR="002F24B6" w:rsidRPr="00D61B15">
        <w:rPr>
          <w:rFonts w:ascii="Times New Roman" w:hAnsi="Times New Roman" w:cs="Times New Roman"/>
          <w:sz w:val="24"/>
          <w:szCs w:val="24"/>
          <w:lang w:val="en-US"/>
        </w:rPr>
        <w:t xml:space="preserve"> sites are located in the Catalan Coastal Ranges, which are characterized by an echelon fault system, subparallel to the </w:t>
      </w:r>
      <w:proofErr w:type="gramStart"/>
      <w:r w:rsidR="002F24B6" w:rsidRPr="00D61B15">
        <w:rPr>
          <w:rFonts w:ascii="Times New Roman" w:hAnsi="Times New Roman" w:cs="Times New Roman"/>
          <w:sz w:val="24"/>
          <w:szCs w:val="24"/>
          <w:lang w:val="en-US"/>
        </w:rPr>
        <w:t>coast, that</w:t>
      </w:r>
      <w:proofErr w:type="gramEnd"/>
      <w:r w:rsidR="002F24B6" w:rsidRPr="00D61B15">
        <w:rPr>
          <w:rFonts w:ascii="Times New Roman" w:hAnsi="Times New Roman" w:cs="Times New Roman"/>
          <w:sz w:val="24"/>
          <w:szCs w:val="24"/>
          <w:lang w:val="en-US"/>
        </w:rPr>
        <w:t xml:space="preserve"> affected the Hercynian basement and the Mesozoic overlying sediments. The Neogene extension created a "horst and graben" system filled by Miocene and Quate</w:t>
      </w:r>
      <w:r w:rsidRPr="00D61B15">
        <w:rPr>
          <w:rFonts w:ascii="Times New Roman" w:hAnsi="Times New Roman" w:cs="Times New Roman"/>
          <w:sz w:val="24"/>
          <w:szCs w:val="24"/>
          <w:lang w:val="en-US"/>
        </w:rPr>
        <w:t>rn</w:t>
      </w:r>
      <w:r w:rsidR="002F24B6" w:rsidRPr="00D61B15">
        <w:rPr>
          <w:rFonts w:ascii="Times New Roman" w:hAnsi="Times New Roman" w:cs="Times New Roman"/>
          <w:sz w:val="24"/>
          <w:szCs w:val="24"/>
          <w:lang w:val="en-US"/>
        </w:rPr>
        <w:t>ary sediments. Both sites are located in the Neogene basin, one of them in the Miocene sediments and the other in the granitic basement.</w:t>
      </w:r>
    </w:p>
    <w:p w14:paraId="13A54F21" w14:textId="77777777" w:rsidR="00387FAA" w:rsidRPr="00D61B15" w:rsidRDefault="00387FAA" w:rsidP="00D16DB0">
      <w:pPr>
        <w:widowControl w:val="0"/>
        <w:spacing w:line="480" w:lineRule="auto"/>
        <w:rPr>
          <w:rFonts w:ascii="Times New Roman" w:hAnsi="Times New Roman" w:cs="Times New Roman"/>
          <w:b/>
          <w:sz w:val="24"/>
          <w:szCs w:val="24"/>
          <w:lang w:val="en-US"/>
        </w:rPr>
      </w:pPr>
      <w:r w:rsidRPr="00D61B15">
        <w:rPr>
          <w:rFonts w:ascii="Times New Roman" w:hAnsi="Times New Roman" w:cs="Times New Roman"/>
          <w:b/>
          <w:sz w:val="24"/>
          <w:szCs w:val="24"/>
          <w:lang w:val="en-US"/>
        </w:rPr>
        <w:t>Site 1</w:t>
      </w:r>
    </w:p>
    <w:p w14:paraId="55E10A6F" w14:textId="33DA4D3E" w:rsidR="00387FAA" w:rsidRPr="00D61B15" w:rsidRDefault="00387FAA" w:rsidP="00D16DB0">
      <w:pPr>
        <w:widowControl w:val="0"/>
        <w:spacing w:line="480" w:lineRule="auto"/>
        <w:ind w:firstLine="284"/>
        <w:rPr>
          <w:rFonts w:ascii="Times New Roman" w:hAnsi="Times New Roman" w:cs="Times New Roman"/>
          <w:sz w:val="24"/>
          <w:szCs w:val="24"/>
          <w:lang w:val="en-US"/>
        </w:rPr>
      </w:pPr>
      <w:r w:rsidRPr="00D61B15">
        <w:rPr>
          <w:rFonts w:ascii="Times New Roman" w:eastAsia="Times New Roman" w:hAnsi="Times New Roman" w:cs="Times New Roman"/>
          <w:sz w:val="24"/>
          <w:szCs w:val="24"/>
          <w:lang w:val="en-GB" w:eastAsia="es-ES"/>
        </w:rPr>
        <w:lastRenderedPageBreak/>
        <w:t xml:space="preserve">The studied site is located at an industrial area in the Barcelona province (Spain). </w:t>
      </w:r>
      <w:r w:rsidR="002F24B6" w:rsidRPr="00D61B15">
        <w:rPr>
          <w:rFonts w:ascii="Times New Roman" w:hAnsi="Times New Roman" w:cs="Times New Roman"/>
          <w:sz w:val="24"/>
          <w:szCs w:val="24"/>
          <w:lang w:val="en-US"/>
        </w:rPr>
        <w:t xml:space="preserve">Geologically, </w:t>
      </w:r>
      <w:r w:rsidR="00B17F93" w:rsidRPr="00D61B15">
        <w:rPr>
          <w:rFonts w:ascii="Times New Roman" w:hAnsi="Times New Roman" w:cs="Times New Roman"/>
          <w:sz w:val="24"/>
          <w:szCs w:val="24"/>
          <w:lang w:val="en-US"/>
        </w:rPr>
        <w:t xml:space="preserve">it </w:t>
      </w:r>
      <w:r w:rsidR="002F24B6" w:rsidRPr="00D61B15">
        <w:rPr>
          <w:rFonts w:ascii="Times New Roman" w:hAnsi="Times New Roman" w:cs="Times New Roman"/>
          <w:sz w:val="24"/>
          <w:szCs w:val="24"/>
          <w:lang w:val="en-US"/>
        </w:rPr>
        <w:t>is constituted by clays and conglomerates of quaternary age overlying unconformable upper Miocene siliciclastic sediments that dip 15</w:t>
      </w:r>
      <w:r w:rsidR="00B17F93" w:rsidRPr="00D61B15">
        <w:rPr>
          <w:rFonts w:ascii="Times New Roman" w:hAnsi="Times New Roman" w:cs="Times New Roman"/>
          <w:sz w:val="24"/>
          <w:szCs w:val="24"/>
          <w:lang w:val="en-US"/>
        </w:rPr>
        <w:t>–</w:t>
      </w:r>
      <w:r w:rsidR="002F24B6" w:rsidRPr="00D61B15">
        <w:rPr>
          <w:rFonts w:ascii="Times New Roman" w:hAnsi="Times New Roman" w:cs="Times New Roman"/>
          <w:sz w:val="24"/>
          <w:szCs w:val="24"/>
          <w:lang w:val="en-US"/>
        </w:rPr>
        <w:t>20º in the NW direction. Petrologically, the Miocene sediments are represented by clay and sands composed of abundant quartz grains, mica and kaolinized feldspars and</w:t>
      </w:r>
      <w:r w:rsidRPr="00D61B15">
        <w:rPr>
          <w:rFonts w:ascii="Times New Roman" w:hAnsi="Times New Roman" w:cs="Times New Roman"/>
          <w:sz w:val="24"/>
          <w:szCs w:val="24"/>
          <w:lang w:val="en-US"/>
        </w:rPr>
        <w:t>,</w:t>
      </w:r>
      <w:r w:rsidR="002F24B6" w:rsidRPr="00D61B15">
        <w:rPr>
          <w:rFonts w:ascii="Times New Roman" w:hAnsi="Times New Roman" w:cs="Times New Roman"/>
          <w:sz w:val="24"/>
          <w:szCs w:val="24"/>
          <w:lang w:val="en-US"/>
        </w:rPr>
        <w:t xml:space="preserve"> locally</w:t>
      </w:r>
      <w:r w:rsidRPr="00D61B15">
        <w:rPr>
          <w:rFonts w:ascii="Times New Roman" w:hAnsi="Times New Roman" w:cs="Times New Roman"/>
          <w:sz w:val="24"/>
          <w:szCs w:val="24"/>
          <w:lang w:val="en-US"/>
        </w:rPr>
        <w:t>,</w:t>
      </w:r>
      <w:r w:rsidR="002F24B6" w:rsidRPr="00D61B15">
        <w:rPr>
          <w:rFonts w:ascii="Times New Roman" w:hAnsi="Times New Roman" w:cs="Times New Roman"/>
          <w:sz w:val="24"/>
          <w:szCs w:val="24"/>
          <w:lang w:val="en-US"/>
        </w:rPr>
        <w:t xml:space="preserve"> by some conglomerates. Hydrogeologically, Miocene aquifer has an average transmissivity of 5</w:t>
      </w:r>
      <w:r w:rsidR="00B17F93" w:rsidRPr="00D61B15">
        <w:rPr>
          <w:rFonts w:ascii="Times New Roman" w:hAnsi="Times New Roman" w:cs="Times New Roman"/>
          <w:sz w:val="24"/>
          <w:szCs w:val="24"/>
          <w:lang w:val="en-US"/>
        </w:rPr>
        <w:t>–</w:t>
      </w:r>
      <w:r w:rsidR="002F24B6" w:rsidRPr="00D61B15">
        <w:rPr>
          <w:rFonts w:ascii="Times New Roman" w:hAnsi="Times New Roman" w:cs="Times New Roman"/>
          <w:sz w:val="24"/>
          <w:szCs w:val="24"/>
          <w:lang w:val="en-US"/>
        </w:rPr>
        <w:t>180 m</w:t>
      </w:r>
      <w:r w:rsidR="002F24B6" w:rsidRPr="00D61B15">
        <w:rPr>
          <w:rFonts w:ascii="Times New Roman" w:hAnsi="Times New Roman" w:cs="Times New Roman"/>
          <w:sz w:val="24"/>
          <w:szCs w:val="24"/>
          <w:vertAlign w:val="superscript"/>
          <w:lang w:val="en-US"/>
        </w:rPr>
        <w:t>2</w:t>
      </w:r>
      <w:r w:rsidR="002F24B6" w:rsidRPr="00D61B15">
        <w:rPr>
          <w:rFonts w:ascii="Times New Roman" w:hAnsi="Times New Roman" w:cs="Times New Roman"/>
          <w:sz w:val="24"/>
          <w:szCs w:val="24"/>
          <w:lang w:val="en-US"/>
        </w:rPr>
        <w:t>/d, less than the alluvial aquifer.</w:t>
      </w:r>
      <w:r w:rsidR="005F5B23" w:rsidRPr="00D61B15">
        <w:rPr>
          <w:rFonts w:ascii="Times New Roman" w:hAnsi="Times New Roman" w:cs="Times New Roman"/>
          <w:sz w:val="24"/>
          <w:szCs w:val="24"/>
          <w:lang w:val="en-US"/>
        </w:rPr>
        <w:t xml:space="preserve"> A geological cross section of the studied area can be found in Section A of the Supporting Information (SI).</w:t>
      </w:r>
    </w:p>
    <w:p w14:paraId="46C406B1" w14:textId="5D104F25" w:rsidR="00387FAA" w:rsidRPr="00D61B15" w:rsidRDefault="00387FAA" w:rsidP="00D16DB0">
      <w:pPr>
        <w:widowControl w:val="0"/>
        <w:spacing w:line="480" w:lineRule="auto"/>
        <w:ind w:firstLine="284"/>
        <w:rPr>
          <w:rFonts w:ascii="Times New Roman" w:eastAsia="Times New Roman" w:hAnsi="Times New Roman" w:cs="Times New Roman"/>
          <w:sz w:val="24"/>
          <w:szCs w:val="24"/>
          <w:lang w:val="en-GB" w:eastAsia="es-ES"/>
        </w:rPr>
      </w:pPr>
      <w:r w:rsidRPr="00D61B15">
        <w:rPr>
          <w:rFonts w:ascii="Times New Roman" w:eastAsia="Times New Roman" w:hAnsi="Times New Roman" w:cs="Times New Roman"/>
          <w:sz w:val="24"/>
          <w:szCs w:val="24"/>
          <w:lang w:val="en-GB" w:eastAsia="es-ES"/>
        </w:rPr>
        <w:t>A previous characterization of the site detected high loads of contaminants and dense nonaqueous phase liquid (DNAPL)</w:t>
      </w:r>
      <w:r w:rsidR="00CD010A" w:rsidRPr="00D61B15">
        <w:rPr>
          <w:rFonts w:ascii="Times New Roman" w:eastAsia="Times New Roman" w:hAnsi="Times New Roman" w:cs="Times New Roman"/>
          <w:sz w:val="24"/>
          <w:szCs w:val="24"/>
          <w:lang w:val="en-GB" w:eastAsia="es-ES"/>
        </w:rPr>
        <w:t xml:space="preserve"> in groundwater</w:t>
      </w:r>
      <w:r w:rsidR="00AA111D" w:rsidRPr="00D61B15">
        <w:rPr>
          <w:rFonts w:ascii="Times New Roman" w:eastAsia="Times New Roman" w:hAnsi="Times New Roman" w:cs="Times New Roman"/>
          <w:sz w:val="24"/>
          <w:szCs w:val="24"/>
          <w:lang w:val="en-GB" w:eastAsia="es-ES"/>
        </w:rPr>
        <w:t>, which was originated after improper storage of the substances</w:t>
      </w:r>
      <w:r w:rsidR="00B82086" w:rsidRPr="00D61B15">
        <w:rPr>
          <w:rFonts w:ascii="Times New Roman" w:eastAsia="Times New Roman" w:hAnsi="Times New Roman" w:cs="Times New Roman"/>
          <w:sz w:val="24"/>
          <w:szCs w:val="24"/>
          <w:lang w:val="en-GB" w:eastAsia="es-ES"/>
        </w:rPr>
        <w:t xml:space="preserve"> (Figure 1A, SI section A)</w:t>
      </w:r>
      <w:r w:rsidRPr="00D61B15">
        <w:rPr>
          <w:rFonts w:ascii="Times New Roman" w:eastAsia="Times New Roman" w:hAnsi="Times New Roman" w:cs="Times New Roman"/>
          <w:sz w:val="24"/>
          <w:szCs w:val="24"/>
          <w:lang w:val="en-GB" w:eastAsia="es-ES"/>
        </w:rPr>
        <w:t xml:space="preserve">. The main organic halogenated compounds </w:t>
      </w:r>
      <w:r w:rsidR="00CD010A" w:rsidRPr="00D61B15">
        <w:rPr>
          <w:rFonts w:ascii="Times New Roman" w:eastAsia="Times New Roman" w:hAnsi="Times New Roman" w:cs="Times New Roman"/>
          <w:sz w:val="24"/>
          <w:szCs w:val="24"/>
          <w:lang w:val="en-GB" w:eastAsia="es-ES"/>
        </w:rPr>
        <w:t>included</w:t>
      </w:r>
      <w:r w:rsidRPr="00D61B15">
        <w:rPr>
          <w:rFonts w:ascii="Times New Roman" w:eastAsia="Times New Roman" w:hAnsi="Times New Roman" w:cs="Times New Roman"/>
          <w:sz w:val="24"/>
          <w:szCs w:val="24"/>
          <w:lang w:val="en-GB" w:eastAsia="es-ES"/>
        </w:rPr>
        <w:t xml:space="preserve"> DCM, CF, TCE, and MCB, but </w:t>
      </w:r>
      <w:r w:rsidRPr="00D61B15">
        <w:rPr>
          <w:rFonts w:ascii="Times New Roman" w:eastAsia="Times New Roman" w:hAnsi="Times New Roman" w:cs="Times New Roman"/>
          <w:i/>
          <w:sz w:val="24"/>
          <w:szCs w:val="24"/>
          <w:lang w:val="en-GB" w:eastAsia="es-ES"/>
        </w:rPr>
        <w:t>cis</w:t>
      </w:r>
      <w:r w:rsidRPr="00D61B15">
        <w:rPr>
          <w:rFonts w:ascii="Times New Roman" w:eastAsia="Times New Roman" w:hAnsi="Times New Roman" w:cs="Times New Roman"/>
          <w:sz w:val="24"/>
          <w:szCs w:val="24"/>
          <w:lang w:val="en-GB" w:eastAsia="es-ES"/>
        </w:rPr>
        <w:t>-1,2-dichloroethene (</w:t>
      </w:r>
      <w:r w:rsidRPr="00D61B15">
        <w:rPr>
          <w:rFonts w:ascii="Times New Roman" w:eastAsia="Times New Roman" w:hAnsi="Times New Roman" w:cs="Times New Roman"/>
          <w:i/>
          <w:sz w:val="24"/>
          <w:szCs w:val="24"/>
          <w:lang w:val="en-GB" w:eastAsia="es-ES"/>
        </w:rPr>
        <w:t>cis</w:t>
      </w:r>
      <w:r w:rsidRPr="00D61B15">
        <w:rPr>
          <w:rFonts w:ascii="Times New Roman" w:eastAsia="Times New Roman" w:hAnsi="Times New Roman" w:cs="Times New Roman"/>
          <w:sz w:val="24"/>
          <w:szCs w:val="24"/>
          <w:lang w:val="en-GB" w:eastAsia="es-ES"/>
        </w:rPr>
        <w:t xml:space="preserve">-DCE), vinyl chloride (VC), tetrachloroethene (PCE), acetone, BTEX, and tetrahydrofuran were also detected. The contamination plume was considered finite and contained. </w:t>
      </w:r>
      <w:r w:rsidRPr="00D61B15">
        <w:rPr>
          <w:rFonts w:ascii="Times New Roman" w:eastAsia="Times New Roman" w:hAnsi="Times New Roman" w:cs="Times New Roman"/>
          <w:color w:val="000000" w:themeColor="text1"/>
          <w:sz w:val="24"/>
          <w:szCs w:val="24"/>
          <w:lang w:val="en-GB" w:eastAsia="es-ES"/>
        </w:rPr>
        <w:t xml:space="preserve">After the initial site characterization, a pump and treat </w:t>
      </w:r>
      <w:r w:rsidR="00CD010A" w:rsidRPr="00D61B15">
        <w:rPr>
          <w:rFonts w:ascii="Times New Roman" w:eastAsia="Times New Roman" w:hAnsi="Times New Roman" w:cs="Times New Roman"/>
          <w:color w:val="000000" w:themeColor="text1"/>
          <w:sz w:val="24"/>
          <w:szCs w:val="24"/>
          <w:lang w:val="en-GB" w:eastAsia="es-ES"/>
        </w:rPr>
        <w:t xml:space="preserve">(P&amp;T) </w:t>
      </w:r>
      <w:r w:rsidRPr="00D61B15">
        <w:rPr>
          <w:rFonts w:ascii="Times New Roman" w:eastAsia="Times New Roman" w:hAnsi="Times New Roman" w:cs="Times New Roman"/>
          <w:color w:val="000000" w:themeColor="text1"/>
          <w:sz w:val="24"/>
          <w:szCs w:val="24"/>
          <w:lang w:val="en-GB" w:eastAsia="es-ES"/>
        </w:rPr>
        <w:t>remediation system (</w:t>
      </w:r>
      <w:r w:rsidR="00CD010A" w:rsidRPr="00D61B15">
        <w:rPr>
          <w:rFonts w:ascii="Times New Roman" w:eastAsia="Times New Roman" w:hAnsi="Times New Roman" w:cs="Times New Roman"/>
          <w:color w:val="000000" w:themeColor="text1"/>
          <w:sz w:val="24"/>
          <w:szCs w:val="24"/>
          <w:lang w:val="en-GB" w:eastAsia="es-ES"/>
        </w:rPr>
        <w:t>ground</w:t>
      </w:r>
      <w:r w:rsidRPr="00D61B15">
        <w:rPr>
          <w:rFonts w:ascii="Times New Roman" w:eastAsia="Times New Roman" w:hAnsi="Times New Roman" w:cs="Times New Roman"/>
          <w:color w:val="000000" w:themeColor="text1"/>
          <w:sz w:val="24"/>
          <w:szCs w:val="24"/>
          <w:lang w:val="en-GB" w:eastAsia="es-ES"/>
        </w:rPr>
        <w:t xml:space="preserve">water extraction) was implemented. </w:t>
      </w:r>
      <w:r w:rsidRPr="00D61B15">
        <w:rPr>
          <w:rFonts w:ascii="Times New Roman" w:eastAsia="Times New Roman" w:hAnsi="Times New Roman" w:cs="Times New Roman"/>
          <w:sz w:val="24"/>
          <w:szCs w:val="24"/>
          <w:lang w:val="en-GB" w:eastAsia="es-ES"/>
        </w:rPr>
        <w:t xml:space="preserve">Under this ongoing treatment, groundwater flowed radially towards the extraction points and a total of seven </w:t>
      </w:r>
      <w:r w:rsidR="002C06AC" w:rsidRPr="00D61B15">
        <w:rPr>
          <w:rFonts w:ascii="Times New Roman" w:eastAsia="Times New Roman" w:hAnsi="Times New Roman" w:cs="Times New Roman"/>
          <w:sz w:val="24"/>
          <w:szCs w:val="24"/>
          <w:lang w:val="en-GB" w:eastAsia="es-ES"/>
        </w:rPr>
        <w:t xml:space="preserve">conventional </w:t>
      </w:r>
      <w:r w:rsidR="00A01408" w:rsidRPr="00D61B15">
        <w:rPr>
          <w:rFonts w:ascii="Times New Roman" w:eastAsia="Times New Roman" w:hAnsi="Times New Roman" w:cs="Times New Roman"/>
          <w:sz w:val="24"/>
          <w:szCs w:val="24"/>
          <w:lang w:val="en-GB" w:eastAsia="es-ES"/>
        </w:rPr>
        <w:t>full</w:t>
      </w:r>
      <w:r w:rsidR="005F5B23" w:rsidRPr="00D61B15">
        <w:rPr>
          <w:rFonts w:ascii="Times New Roman" w:eastAsia="Times New Roman" w:hAnsi="Times New Roman" w:cs="Times New Roman"/>
          <w:sz w:val="24"/>
          <w:szCs w:val="24"/>
          <w:lang w:val="en-GB" w:eastAsia="es-ES"/>
        </w:rPr>
        <w:t>y</w:t>
      </w:r>
      <w:r w:rsidR="00A01408" w:rsidRPr="00D61B15">
        <w:rPr>
          <w:rFonts w:ascii="Times New Roman" w:eastAsia="Times New Roman" w:hAnsi="Times New Roman" w:cs="Times New Roman"/>
          <w:sz w:val="24"/>
          <w:szCs w:val="24"/>
          <w:lang w:val="en-GB" w:eastAsia="es-ES"/>
        </w:rPr>
        <w:t xml:space="preserve"> screened</w:t>
      </w:r>
      <w:r w:rsidR="000D760E" w:rsidRPr="00D61B15">
        <w:rPr>
          <w:rFonts w:ascii="Times New Roman" w:eastAsia="Times New Roman" w:hAnsi="Times New Roman" w:cs="Times New Roman"/>
          <w:sz w:val="24"/>
          <w:szCs w:val="24"/>
          <w:lang w:val="en-GB" w:eastAsia="es-ES"/>
        </w:rPr>
        <w:t xml:space="preserve"> </w:t>
      </w:r>
      <w:r w:rsidR="00CD010A" w:rsidRPr="00D61B15">
        <w:rPr>
          <w:rFonts w:ascii="Times New Roman" w:eastAsia="Times New Roman" w:hAnsi="Times New Roman" w:cs="Times New Roman"/>
          <w:sz w:val="24"/>
          <w:szCs w:val="24"/>
          <w:lang w:val="en-GB" w:eastAsia="es-ES"/>
        </w:rPr>
        <w:t>monitoring wells</w:t>
      </w:r>
      <w:r w:rsidRPr="00D61B15">
        <w:rPr>
          <w:rFonts w:ascii="Times New Roman" w:eastAsia="Times New Roman" w:hAnsi="Times New Roman" w:cs="Times New Roman"/>
          <w:sz w:val="24"/>
          <w:szCs w:val="24"/>
          <w:lang w:val="en-GB" w:eastAsia="es-ES"/>
        </w:rPr>
        <w:t xml:space="preserve"> were sampled (</w:t>
      </w:r>
      <w:r w:rsidR="00B82086" w:rsidRPr="00D61B15">
        <w:rPr>
          <w:rFonts w:ascii="Times New Roman" w:hAnsi="Times New Roman" w:cs="Times New Roman"/>
          <w:sz w:val="24"/>
          <w:szCs w:val="24"/>
          <w:lang w:val="en-GB"/>
        </w:rPr>
        <w:t xml:space="preserve">Figure 1A, </w:t>
      </w:r>
      <w:r w:rsidRPr="00D61B15">
        <w:rPr>
          <w:rFonts w:ascii="Times New Roman" w:hAnsi="Times New Roman" w:cs="Times New Roman"/>
          <w:sz w:val="24"/>
          <w:szCs w:val="24"/>
          <w:lang w:val="en-GB"/>
        </w:rPr>
        <w:t>SI</w:t>
      </w:r>
      <w:r w:rsidR="007F3473" w:rsidRPr="00D61B15">
        <w:rPr>
          <w:rFonts w:ascii="Times New Roman" w:hAnsi="Times New Roman" w:cs="Times New Roman"/>
          <w:sz w:val="24"/>
          <w:szCs w:val="24"/>
          <w:lang w:val="en-GB"/>
        </w:rPr>
        <w:t xml:space="preserve"> section B</w:t>
      </w:r>
      <w:r w:rsidRPr="00D61B15">
        <w:rPr>
          <w:rFonts w:ascii="Times New Roman" w:eastAsia="Times New Roman" w:hAnsi="Times New Roman" w:cs="Times New Roman"/>
          <w:sz w:val="24"/>
          <w:szCs w:val="24"/>
          <w:lang w:val="en-GB" w:eastAsia="es-ES"/>
        </w:rPr>
        <w:t xml:space="preserve">). </w:t>
      </w:r>
    </w:p>
    <w:p w14:paraId="073E9692" w14:textId="0C5A874E" w:rsidR="00387FAA" w:rsidRPr="00D61B15" w:rsidRDefault="00387FAA" w:rsidP="00D16DB0">
      <w:pPr>
        <w:widowControl w:val="0"/>
        <w:spacing w:line="480" w:lineRule="auto"/>
        <w:rPr>
          <w:rFonts w:ascii="Times New Roman" w:hAnsi="Times New Roman" w:cs="Times New Roman"/>
          <w:b/>
          <w:sz w:val="24"/>
          <w:szCs w:val="24"/>
          <w:lang w:val="en-US"/>
        </w:rPr>
      </w:pPr>
      <w:r w:rsidRPr="00D61B15">
        <w:rPr>
          <w:rFonts w:ascii="Times New Roman" w:hAnsi="Times New Roman" w:cs="Times New Roman"/>
          <w:b/>
          <w:sz w:val="24"/>
          <w:szCs w:val="24"/>
          <w:lang w:val="en-US"/>
        </w:rPr>
        <w:t>Site 2</w:t>
      </w:r>
    </w:p>
    <w:p w14:paraId="467FBE1B" w14:textId="464060C1" w:rsidR="002F24B6" w:rsidRPr="00D61B15" w:rsidRDefault="00387FAA" w:rsidP="00D16DB0">
      <w:pPr>
        <w:widowControl w:val="0"/>
        <w:spacing w:line="480" w:lineRule="auto"/>
        <w:ind w:firstLine="284"/>
        <w:rPr>
          <w:rFonts w:ascii="Times New Roman" w:hAnsi="Times New Roman" w:cs="Times New Roman"/>
          <w:sz w:val="24"/>
          <w:szCs w:val="24"/>
          <w:lang w:val="en-US"/>
        </w:rPr>
      </w:pPr>
      <w:r w:rsidRPr="00D61B15">
        <w:rPr>
          <w:rFonts w:ascii="Times New Roman" w:eastAsia="Times New Roman" w:hAnsi="Times New Roman" w:cs="Times New Roman"/>
          <w:sz w:val="24"/>
          <w:szCs w:val="24"/>
          <w:lang w:val="en-GB" w:eastAsia="es-ES"/>
        </w:rPr>
        <w:t xml:space="preserve">This site is also located at an industrial zone in the Barcelona province (Spain), but more than 30 km apart from Site 1. </w:t>
      </w:r>
      <w:r w:rsidR="002F24B6" w:rsidRPr="00D61B15">
        <w:rPr>
          <w:rFonts w:ascii="Times New Roman" w:hAnsi="Times New Roman" w:cs="Times New Roman"/>
          <w:sz w:val="24"/>
          <w:szCs w:val="24"/>
          <w:lang w:val="en-US"/>
        </w:rPr>
        <w:t xml:space="preserve">Geologically, </w:t>
      </w:r>
      <w:r w:rsidR="00DA2832" w:rsidRPr="00D61B15">
        <w:rPr>
          <w:rFonts w:ascii="Times New Roman" w:hAnsi="Times New Roman" w:cs="Times New Roman"/>
          <w:sz w:val="24"/>
          <w:szCs w:val="24"/>
          <w:lang w:val="en-US"/>
        </w:rPr>
        <w:t xml:space="preserve">it </w:t>
      </w:r>
      <w:r w:rsidR="002F24B6" w:rsidRPr="00D61B15">
        <w:rPr>
          <w:rFonts w:ascii="Times New Roman" w:hAnsi="Times New Roman" w:cs="Times New Roman"/>
          <w:sz w:val="24"/>
          <w:szCs w:val="24"/>
          <w:lang w:val="en-US"/>
        </w:rPr>
        <w:t>is constituted by Quaternary alluvial sediments represented by sands and gravels that overlie unconformabl</w:t>
      </w:r>
      <w:r w:rsidR="00B17F93" w:rsidRPr="00D61B15">
        <w:rPr>
          <w:rFonts w:ascii="Times New Roman" w:hAnsi="Times New Roman" w:cs="Times New Roman"/>
          <w:sz w:val="24"/>
          <w:szCs w:val="24"/>
          <w:lang w:val="en-US"/>
        </w:rPr>
        <w:t>y</w:t>
      </w:r>
      <w:r w:rsidR="002F24B6" w:rsidRPr="00D61B15">
        <w:rPr>
          <w:rFonts w:ascii="Times New Roman" w:hAnsi="Times New Roman" w:cs="Times New Roman"/>
          <w:sz w:val="24"/>
          <w:szCs w:val="24"/>
          <w:lang w:val="en-US"/>
        </w:rPr>
        <w:t xml:space="preserve"> the basement of the </w:t>
      </w:r>
      <w:proofErr w:type="spellStart"/>
      <w:r w:rsidR="002F24B6" w:rsidRPr="00D61B15">
        <w:rPr>
          <w:rFonts w:ascii="Times New Roman" w:hAnsi="Times New Roman" w:cs="Times New Roman"/>
          <w:sz w:val="24"/>
          <w:szCs w:val="24"/>
          <w:lang w:val="en-US"/>
        </w:rPr>
        <w:t>Neogen</w:t>
      </w:r>
      <w:proofErr w:type="spellEnd"/>
      <w:r w:rsidR="002F24B6" w:rsidRPr="00D61B15">
        <w:rPr>
          <w:rFonts w:ascii="Times New Roman" w:hAnsi="Times New Roman" w:cs="Times New Roman"/>
          <w:sz w:val="24"/>
          <w:szCs w:val="24"/>
          <w:lang w:val="en-US"/>
        </w:rPr>
        <w:t xml:space="preserve"> basin made by later-Hercynian intrusive granites. </w:t>
      </w:r>
      <w:proofErr w:type="spellStart"/>
      <w:r w:rsidR="002F24B6" w:rsidRPr="00D61B15">
        <w:rPr>
          <w:rFonts w:ascii="Times New Roman" w:hAnsi="Times New Roman" w:cs="Times New Roman"/>
          <w:sz w:val="24"/>
          <w:szCs w:val="24"/>
          <w:lang w:val="en-US"/>
        </w:rPr>
        <w:t>Hydrogeologically</w:t>
      </w:r>
      <w:proofErr w:type="spellEnd"/>
      <w:r w:rsidR="002F24B6" w:rsidRPr="00D61B15">
        <w:rPr>
          <w:rFonts w:ascii="Times New Roman" w:hAnsi="Times New Roman" w:cs="Times New Roman"/>
          <w:sz w:val="24"/>
          <w:szCs w:val="24"/>
          <w:lang w:val="en-US"/>
        </w:rPr>
        <w:t xml:space="preserve">, groundwater </w:t>
      </w:r>
      <w:r w:rsidR="0078594B" w:rsidRPr="00D61B15">
        <w:rPr>
          <w:rFonts w:ascii="Times New Roman" w:hAnsi="Times New Roman" w:cs="Times New Roman"/>
          <w:sz w:val="24"/>
          <w:szCs w:val="24"/>
          <w:lang w:val="en-US"/>
        </w:rPr>
        <w:t>flows</w:t>
      </w:r>
      <w:r w:rsidR="00663EBE" w:rsidRPr="00D61B15">
        <w:rPr>
          <w:rFonts w:ascii="Times New Roman" w:hAnsi="Times New Roman" w:cs="Times New Roman"/>
          <w:sz w:val="24"/>
          <w:szCs w:val="24"/>
          <w:lang w:val="en-US"/>
        </w:rPr>
        <w:t xml:space="preserve"> </w:t>
      </w:r>
      <w:r w:rsidR="002F24B6" w:rsidRPr="00D61B15">
        <w:rPr>
          <w:rFonts w:ascii="Times New Roman" w:hAnsi="Times New Roman" w:cs="Times New Roman"/>
          <w:sz w:val="24"/>
          <w:szCs w:val="24"/>
          <w:lang w:val="en-US"/>
        </w:rPr>
        <w:t xml:space="preserve">mainly </w:t>
      </w:r>
      <w:r w:rsidR="0078594B" w:rsidRPr="00D61B15">
        <w:rPr>
          <w:rFonts w:ascii="Times New Roman" w:hAnsi="Times New Roman" w:cs="Times New Roman"/>
          <w:sz w:val="24"/>
          <w:szCs w:val="24"/>
          <w:lang w:val="en-US"/>
        </w:rPr>
        <w:t xml:space="preserve">from </w:t>
      </w:r>
      <w:r w:rsidR="002F24B6" w:rsidRPr="00D61B15">
        <w:rPr>
          <w:rFonts w:ascii="Times New Roman" w:hAnsi="Times New Roman" w:cs="Times New Roman"/>
          <w:sz w:val="24"/>
          <w:szCs w:val="24"/>
          <w:lang w:val="en-US"/>
        </w:rPr>
        <w:t>the alluvial gravels to the river freshwater and, to a lesser extent, through the more fractured and weathered granite.</w:t>
      </w:r>
      <w:r w:rsidR="00B95F83" w:rsidRPr="00D61B15">
        <w:rPr>
          <w:rFonts w:ascii="Times New Roman" w:hAnsi="Times New Roman" w:cs="Times New Roman"/>
          <w:sz w:val="24"/>
          <w:szCs w:val="24"/>
          <w:lang w:val="en-US"/>
        </w:rPr>
        <w:t xml:space="preserve"> A conceptual site model of the </w:t>
      </w:r>
      <w:r w:rsidR="00B95F83" w:rsidRPr="00D61B15">
        <w:rPr>
          <w:rFonts w:ascii="Times New Roman" w:hAnsi="Times New Roman" w:cs="Times New Roman"/>
          <w:sz w:val="24"/>
          <w:szCs w:val="24"/>
          <w:lang w:val="en-US"/>
        </w:rPr>
        <w:lastRenderedPageBreak/>
        <w:t>studied area can be found in SI section C.</w:t>
      </w:r>
    </w:p>
    <w:p w14:paraId="5A96F840" w14:textId="7E183B83" w:rsidR="002F24B6" w:rsidRPr="00D61B15" w:rsidRDefault="00256E80" w:rsidP="00D16DB0">
      <w:pPr>
        <w:widowControl w:val="0"/>
        <w:spacing w:line="480" w:lineRule="auto"/>
        <w:ind w:firstLine="284"/>
        <w:rPr>
          <w:rFonts w:ascii="Times New Roman" w:eastAsia="Times New Roman" w:hAnsi="Times New Roman" w:cs="Times New Roman"/>
          <w:sz w:val="24"/>
          <w:szCs w:val="24"/>
          <w:lang w:val="en-GB" w:eastAsia="es-ES"/>
        </w:rPr>
      </w:pPr>
      <w:bookmarkStart w:id="3" w:name="_Hlk14811847"/>
      <w:r w:rsidRPr="00D61B15">
        <w:rPr>
          <w:rFonts w:ascii="Times New Roman" w:eastAsia="Times New Roman" w:hAnsi="Times New Roman" w:cs="Times New Roman"/>
          <w:sz w:val="24"/>
          <w:szCs w:val="24"/>
          <w:lang w:val="en-GB" w:eastAsia="es-ES"/>
        </w:rPr>
        <w:t>Like</w:t>
      </w:r>
      <w:r w:rsidR="00CD010A" w:rsidRPr="00D61B15">
        <w:rPr>
          <w:rFonts w:ascii="Times New Roman" w:eastAsia="Times New Roman" w:hAnsi="Times New Roman" w:cs="Times New Roman"/>
          <w:sz w:val="24"/>
          <w:szCs w:val="24"/>
          <w:lang w:val="en-GB" w:eastAsia="es-ES"/>
        </w:rPr>
        <w:t xml:space="preserve"> in Site 1</w:t>
      </w:r>
      <w:r w:rsidRPr="00D61B15">
        <w:rPr>
          <w:rFonts w:ascii="Times New Roman" w:eastAsia="Times New Roman" w:hAnsi="Times New Roman" w:cs="Times New Roman"/>
          <w:sz w:val="24"/>
          <w:szCs w:val="24"/>
          <w:lang w:val="en-GB" w:eastAsia="es-ES"/>
        </w:rPr>
        <w:t xml:space="preserve">, it was previously </w:t>
      </w:r>
      <w:r w:rsidR="00A15191" w:rsidRPr="00D61B15">
        <w:rPr>
          <w:rFonts w:ascii="Times New Roman" w:eastAsia="Times New Roman" w:hAnsi="Times New Roman" w:cs="Times New Roman"/>
          <w:sz w:val="24"/>
          <w:szCs w:val="24"/>
          <w:lang w:val="en-GB" w:eastAsia="es-ES"/>
        </w:rPr>
        <w:t xml:space="preserve">confirmed that the </w:t>
      </w:r>
      <w:r w:rsidR="00663EBE" w:rsidRPr="00D61B15">
        <w:rPr>
          <w:rFonts w:ascii="Times New Roman" w:eastAsia="Times New Roman" w:hAnsi="Times New Roman" w:cs="Times New Roman"/>
          <w:sz w:val="24"/>
          <w:szCs w:val="24"/>
          <w:lang w:val="en-GB" w:eastAsia="es-ES"/>
        </w:rPr>
        <w:t>aquifer</w:t>
      </w:r>
      <w:r w:rsidR="00A15191" w:rsidRPr="00D61B15">
        <w:rPr>
          <w:rFonts w:ascii="Times New Roman" w:eastAsia="Times New Roman" w:hAnsi="Times New Roman" w:cs="Times New Roman"/>
          <w:sz w:val="24"/>
          <w:szCs w:val="24"/>
          <w:lang w:val="en-GB" w:eastAsia="es-ES"/>
        </w:rPr>
        <w:t xml:space="preserve"> </w:t>
      </w:r>
      <w:r w:rsidR="00CD010A" w:rsidRPr="00D61B15">
        <w:rPr>
          <w:rFonts w:ascii="Times New Roman" w:eastAsia="Times New Roman" w:hAnsi="Times New Roman" w:cs="Times New Roman"/>
          <w:sz w:val="24"/>
          <w:szCs w:val="24"/>
          <w:lang w:val="en-GB" w:eastAsia="es-ES"/>
        </w:rPr>
        <w:t>in Site 2</w:t>
      </w:r>
      <w:r w:rsidR="00AA111D" w:rsidRPr="00D61B15">
        <w:rPr>
          <w:rFonts w:ascii="Times New Roman" w:eastAsia="Times New Roman" w:hAnsi="Times New Roman" w:cs="Times New Roman"/>
          <w:sz w:val="24"/>
          <w:szCs w:val="24"/>
          <w:lang w:val="en-GB" w:eastAsia="es-ES"/>
        </w:rPr>
        <w:t xml:space="preserve">, </w:t>
      </w:r>
      <w:r w:rsidR="00663EBE" w:rsidRPr="00D61B15">
        <w:rPr>
          <w:rFonts w:ascii="Times New Roman" w:eastAsia="Times New Roman" w:hAnsi="Times New Roman" w:cs="Times New Roman"/>
          <w:sz w:val="24"/>
          <w:szCs w:val="24"/>
          <w:lang w:val="en-GB" w:eastAsia="es-ES"/>
        </w:rPr>
        <w:t>originally contaminated because of</w:t>
      </w:r>
      <w:r w:rsidR="00AA111D" w:rsidRPr="00D61B15">
        <w:rPr>
          <w:rFonts w:ascii="Times New Roman" w:eastAsia="Times New Roman" w:hAnsi="Times New Roman" w:cs="Times New Roman"/>
          <w:sz w:val="24"/>
          <w:szCs w:val="24"/>
          <w:lang w:val="en-GB" w:eastAsia="es-ES"/>
        </w:rPr>
        <w:t xml:space="preserve"> improper management,</w:t>
      </w:r>
      <w:r w:rsidR="00CD010A" w:rsidRPr="00D61B15">
        <w:rPr>
          <w:rFonts w:ascii="Times New Roman" w:eastAsia="Times New Roman" w:hAnsi="Times New Roman" w:cs="Times New Roman"/>
          <w:sz w:val="24"/>
          <w:szCs w:val="24"/>
          <w:lang w:val="en-GB" w:eastAsia="es-ES"/>
        </w:rPr>
        <w:t xml:space="preserve"> </w:t>
      </w:r>
      <w:r w:rsidR="00E74FF0" w:rsidRPr="00D61B15">
        <w:rPr>
          <w:rFonts w:ascii="Times New Roman" w:eastAsia="Times New Roman" w:hAnsi="Times New Roman" w:cs="Times New Roman"/>
          <w:sz w:val="24"/>
          <w:szCs w:val="24"/>
          <w:lang w:val="en-GB" w:eastAsia="es-ES"/>
        </w:rPr>
        <w:t>contained DNAPL</w:t>
      </w:r>
      <w:bookmarkEnd w:id="3"/>
      <w:r w:rsidR="00B82086" w:rsidRPr="00D61B15">
        <w:rPr>
          <w:rFonts w:ascii="Times New Roman" w:eastAsia="Times New Roman" w:hAnsi="Times New Roman" w:cs="Times New Roman"/>
          <w:sz w:val="24"/>
          <w:szCs w:val="24"/>
          <w:lang w:val="en-GB" w:eastAsia="es-ES"/>
        </w:rPr>
        <w:t xml:space="preserve"> (Figure 2A, SI section C)</w:t>
      </w:r>
      <w:r w:rsidR="00E74FF0" w:rsidRPr="00D61B15">
        <w:rPr>
          <w:rFonts w:ascii="Times New Roman" w:eastAsia="Times New Roman" w:hAnsi="Times New Roman" w:cs="Times New Roman"/>
          <w:sz w:val="24"/>
          <w:szCs w:val="24"/>
          <w:lang w:val="en-GB" w:eastAsia="es-ES"/>
        </w:rPr>
        <w:t xml:space="preserve">. </w:t>
      </w:r>
      <w:r w:rsidR="00CD010A" w:rsidRPr="00D61B15">
        <w:rPr>
          <w:rFonts w:ascii="Times New Roman" w:eastAsia="Times New Roman" w:hAnsi="Times New Roman" w:cs="Times New Roman"/>
          <w:sz w:val="24"/>
          <w:szCs w:val="24"/>
          <w:lang w:val="en-GB" w:eastAsia="es-ES"/>
        </w:rPr>
        <w:t xml:space="preserve">The most abundant contaminants in groundwater included </w:t>
      </w:r>
      <w:r w:rsidR="00A15191" w:rsidRPr="00D61B15">
        <w:rPr>
          <w:rFonts w:ascii="Times New Roman" w:eastAsia="Times New Roman" w:hAnsi="Times New Roman" w:cs="Times New Roman"/>
          <w:sz w:val="24"/>
          <w:szCs w:val="24"/>
          <w:lang w:val="en-GB" w:eastAsia="es-ES"/>
        </w:rPr>
        <w:t>DCM</w:t>
      </w:r>
      <w:r w:rsidR="000A3E23" w:rsidRPr="00D61B15">
        <w:rPr>
          <w:rFonts w:ascii="Times New Roman" w:eastAsia="Times New Roman" w:hAnsi="Times New Roman" w:cs="Times New Roman"/>
          <w:sz w:val="24"/>
          <w:szCs w:val="24"/>
          <w:lang w:val="en-GB" w:eastAsia="es-ES"/>
        </w:rPr>
        <w:t xml:space="preserve">, CF, </w:t>
      </w:r>
      <w:r w:rsidR="00A15191" w:rsidRPr="00D61B15">
        <w:rPr>
          <w:rFonts w:ascii="Times New Roman" w:eastAsia="Times New Roman" w:hAnsi="Times New Roman" w:cs="Times New Roman"/>
          <w:sz w:val="24"/>
          <w:szCs w:val="24"/>
          <w:lang w:val="en-GB" w:eastAsia="es-ES"/>
        </w:rPr>
        <w:t>TCE</w:t>
      </w:r>
      <w:r w:rsidR="00E74FF0" w:rsidRPr="00D61B15">
        <w:rPr>
          <w:rFonts w:ascii="Times New Roman" w:eastAsia="Times New Roman" w:hAnsi="Times New Roman" w:cs="Times New Roman"/>
          <w:sz w:val="24"/>
          <w:szCs w:val="24"/>
          <w:lang w:val="en-GB" w:eastAsia="es-ES"/>
        </w:rPr>
        <w:t>,</w:t>
      </w:r>
      <w:r w:rsidR="00A15191" w:rsidRPr="00D61B15">
        <w:rPr>
          <w:rFonts w:ascii="Times New Roman" w:eastAsia="Times New Roman" w:hAnsi="Times New Roman" w:cs="Times New Roman"/>
          <w:sz w:val="24"/>
          <w:szCs w:val="24"/>
          <w:lang w:val="en-GB" w:eastAsia="es-ES"/>
        </w:rPr>
        <w:t xml:space="preserve"> </w:t>
      </w:r>
      <w:r w:rsidR="00947346" w:rsidRPr="00D61B15">
        <w:rPr>
          <w:rFonts w:ascii="Times New Roman" w:eastAsia="Times New Roman" w:hAnsi="Times New Roman" w:cs="Times New Roman"/>
          <w:sz w:val="24"/>
          <w:szCs w:val="24"/>
          <w:lang w:val="en-GB" w:eastAsia="es-ES"/>
        </w:rPr>
        <w:t xml:space="preserve">and </w:t>
      </w:r>
      <w:r w:rsidR="00A15191" w:rsidRPr="00D61B15">
        <w:rPr>
          <w:rFonts w:ascii="Times New Roman" w:eastAsia="Times New Roman" w:hAnsi="Times New Roman" w:cs="Times New Roman"/>
          <w:sz w:val="24"/>
          <w:szCs w:val="24"/>
          <w:lang w:val="en-GB" w:eastAsia="es-ES"/>
        </w:rPr>
        <w:t>MCB,</w:t>
      </w:r>
      <w:r w:rsidR="00947346" w:rsidRPr="00D61B15">
        <w:rPr>
          <w:rFonts w:ascii="Times New Roman" w:eastAsia="Times New Roman" w:hAnsi="Times New Roman" w:cs="Times New Roman"/>
          <w:sz w:val="24"/>
          <w:szCs w:val="24"/>
          <w:lang w:val="en-GB" w:eastAsia="es-ES"/>
        </w:rPr>
        <w:t xml:space="preserve"> but </w:t>
      </w:r>
      <w:r w:rsidR="006D3E98" w:rsidRPr="00D61B15">
        <w:rPr>
          <w:rFonts w:ascii="Times New Roman" w:eastAsia="Times New Roman" w:hAnsi="Times New Roman" w:cs="Times New Roman"/>
          <w:sz w:val="24"/>
          <w:szCs w:val="24"/>
          <w:lang w:val="en-GB" w:eastAsia="es-ES"/>
        </w:rPr>
        <w:t xml:space="preserve">acetone, </w:t>
      </w:r>
      <w:r w:rsidR="00A15191" w:rsidRPr="00D61B15">
        <w:rPr>
          <w:rFonts w:ascii="Times New Roman" w:eastAsia="Times New Roman" w:hAnsi="Times New Roman" w:cs="Times New Roman"/>
          <w:sz w:val="24"/>
          <w:szCs w:val="24"/>
          <w:lang w:val="en-GB" w:eastAsia="es-ES"/>
        </w:rPr>
        <w:t>toluene</w:t>
      </w:r>
      <w:r w:rsidR="00947346" w:rsidRPr="00D61B15">
        <w:rPr>
          <w:rFonts w:ascii="Times New Roman" w:eastAsia="Times New Roman" w:hAnsi="Times New Roman" w:cs="Times New Roman"/>
          <w:sz w:val="24"/>
          <w:szCs w:val="24"/>
          <w:lang w:val="en-GB" w:eastAsia="es-ES"/>
        </w:rPr>
        <w:t xml:space="preserve">, PCE, </w:t>
      </w:r>
      <w:r w:rsidR="00BB39DD" w:rsidRPr="00D61B15">
        <w:rPr>
          <w:rFonts w:ascii="Times New Roman" w:eastAsia="Times New Roman" w:hAnsi="Times New Roman" w:cs="Times New Roman"/>
          <w:sz w:val="24"/>
          <w:szCs w:val="24"/>
          <w:lang w:val="en-GB" w:eastAsia="es-ES"/>
        </w:rPr>
        <w:t>CT</w:t>
      </w:r>
      <w:r w:rsidR="00A15191" w:rsidRPr="00D61B15">
        <w:rPr>
          <w:rFonts w:ascii="Times New Roman" w:eastAsia="Times New Roman" w:hAnsi="Times New Roman" w:cs="Times New Roman"/>
          <w:sz w:val="24"/>
          <w:szCs w:val="24"/>
          <w:lang w:val="en-GB" w:eastAsia="es-ES"/>
        </w:rPr>
        <w:t>,</w:t>
      </w:r>
      <w:r w:rsidR="00D53067" w:rsidRPr="00D61B15">
        <w:rPr>
          <w:rFonts w:ascii="Times New Roman" w:eastAsia="Times New Roman" w:hAnsi="Times New Roman" w:cs="Times New Roman"/>
          <w:sz w:val="24"/>
          <w:szCs w:val="24"/>
          <w:lang w:val="en-GB" w:eastAsia="es-ES"/>
        </w:rPr>
        <w:t xml:space="preserve"> VC, </w:t>
      </w:r>
      <w:r w:rsidR="00A15191" w:rsidRPr="00D61B15">
        <w:rPr>
          <w:rFonts w:ascii="Times New Roman" w:eastAsia="Times New Roman" w:hAnsi="Times New Roman" w:cs="Times New Roman"/>
          <w:sz w:val="24"/>
          <w:szCs w:val="24"/>
          <w:lang w:val="en-GB" w:eastAsia="es-ES"/>
        </w:rPr>
        <w:t xml:space="preserve">tetrahydrofuran and benzene were also detected in groundwater. </w:t>
      </w:r>
      <w:r w:rsidR="00DE5E03" w:rsidRPr="00D61B15">
        <w:rPr>
          <w:rFonts w:ascii="Times New Roman" w:eastAsia="Times New Roman" w:hAnsi="Times New Roman" w:cs="Times New Roman"/>
          <w:sz w:val="24"/>
          <w:szCs w:val="24"/>
          <w:lang w:val="en-GB" w:eastAsia="es-ES"/>
        </w:rPr>
        <w:t xml:space="preserve">After the </w:t>
      </w:r>
      <w:r w:rsidR="00836FBA" w:rsidRPr="00D61B15">
        <w:rPr>
          <w:rFonts w:ascii="Times New Roman" w:eastAsia="Times New Roman" w:hAnsi="Times New Roman" w:cs="Times New Roman"/>
          <w:sz w:val="24"/>
          <w:szCs w:val="24"/>
          <w:lang w:val="en-GB" w:eastAsia="es-ES"/>
        </w:rPr>
        <w:t xml:space="preserve">initial </w:t>
      </w:r>
      <w:r w:rsidR="00DE5E03" w:rsidRPr="00D61B15">
        <w:rPr>
          <w:rFonts w:ascii="Times New Roman" w:eastAsia="Times New Roman" w:hAnsi="Times New Roman" w:cs="Times New Roman"/>
          <w:sz w:val="24"/>
          <w:szCs w:val="24"/>
          <w:lang w:val="en-GB" w:eastAsia="es-ES"/>
        </w:rPr>
        <w:t>site</w:t>
      </w:r>
      <w:r w:rsidR="00066398" w:rsidRPr="00D61B15">
        <w:rPr>
          <w:rFonts w:ascii="Times New Roman" w:eastAsia="Times New Roman" w:hAnsi="Times New Roman" w:cs="Times New Roman"/>
          <w:sz w:val="24"/>
          <w:szCs w:val="24"/>
          <w:lang w:val="en-GB" w:eastAsia="es-ES"/>
        </w:rPr>
        <w:t xml:space="preserve"> characterization, </w:t>
      </w:r>
      <w:r w:rsidR="00655527" w:rsidRPr="00D61B15">
        <w:rPr>
          <w:rFonts w:ascii="Times New Roman" w:eastAsia="Times New Roman" w:hAnsi="Times New Roman" w:cs="Times New Roman"/>
          <w:sz w:val="24"/>
          <w:szCs w:val="24"/>
          <w:lang w:val="en-GB" w:eastAsia="es-ES"/>
        </w:rPr>
        <w:t xml:space="preserve">dual-phase extraction </w:t>
      </w:r>
      <w:r w:rsidR="00B17F93" w:rsidRPr="00D61B15">
        <w:rPr>
          <w:rFonts w:ascii="Times New Roman" w:eastAsia="Times New Roman" w:hAnsi="Times New Roman" w:cs="Times New Roman"/>
          <w:sz w:val="24"/>
          <w:szCs w:val="24"/>
          <w:lang w:val="en-GB" w:eastAsia="es-ES"/>
        </w:rPr>
        <w:t xml:space="preserve">(DPE) </w:t>
      </w:r>
      <w:r w:rsidR="00655527" w:rsidRPr="00D61B15">
        <w:rPr>
          <w:rFonts w:ascii="Times New Roman" w:eastAsia="Times New Roman" w:hAnsi="Times New Roman" w:cs="Times New Roman"/>
          <w:sz w:val="24"/>
          <w:szCs w:val="24"/>
          <w:lang w:val="en-GB" w:eastAsia="es-ES"/>
        </w:rPr>
        <w:t xml:space="preserve">and </w:t>
      </w:r>
      <w:r w:rsidR="00CD010A" w:rsidRPr="00D61B15">
        <w:rPr>
          <w:rFonts w:ascii="Times New Roman" w:eastAsia="Times New Roman" w:hAnsi="Times New Roman" w:cs="Times New Roman"/>
          <w:sz w:val="24"/>
          <w:szCs w:val="24"/>
          <w:lang w:val="en-GB" w:eastAsia="es-ES"/>
        </w:rPr>
        <w:t>P&amp;T</w:t>
      </w:r>
      <w:r w:rsidR="00066398" w:rsidRPr="00D61B15">
        <w:rPr>
          <w:rFonts w:ascii="Times New Roman" w:eastAsia="Times New Roman" w:hAnsi="Times New Roman" w:cs="Times New Roman"/>
          <w:sz w:val="24"/>
          <w:szCs w:val="24"/>
          <w:lang w:val="en-GB" w:eastAsia="es-ES"/>
        </w:rPr>
        <w:t xml:space="preserve"> remediation system</w:t>
      </w:r>
      <w:r w:rsidR="00655527" w:rsidRPr="00D61B15">
        <w:rPr>
          <w:rFonts w:ascii="Times New Roman" w:eastAsia="Times New Roman" w:hAnsi="Times New Roman" w:cs="Times New Roman"/>
          <w:sz w:val="24"/>
          <w:szCs w:val="24"/>
          <w:lang w:val="en-GB" w:eastAsia="es-ES"/>
        </w:rPr>
        <w:t>s</w:t>
      </w:r>
      <w:r w:rsidR="00066398" w:rsidRPr="00D61B15">
        <w:rPr>
          <w:rFonts w:ascii="Times New Roman" w:eastAsia="Times New Roman" w:hAnsi="Times New Roman" w:cs="Times New Roman"/>
          <w:sz w:val="24"/>
          <w:szCs w:val="24"/>
          <w:lang w:val="en-GB" w:eastAsia="es-ES"/>
        </w:rPr>
        <w:t xml:space="preserve"> </w:t>
      </w:r>
      <w:r w:rsidR="00655527" w:rsidRPr="00D61B15">
        <w:rPr>
          <w:rFonts w:ascii="Times New Roman" w:eastAsia="Times New Roman" w:hAnsi="Times New Roman" w:cs="Times New Roman"/>
          <w:sz w:val="24"/>
          <w:szCs w:val="24"/>
          <w:lang w:val="en-GB" w:eastAsia="es-ES"/>
        </w:rPr>
        <w:t>were</w:t>
      </w:r>
      <w:r w:rsidR="00066398" w:rsidRPr="00D61B15">
        <w:rPr>
          <w:rFonts w:ascii="Times New Roman" w:eastAsia="Times New Roman" w:hAnsi="Times New Roman" w:cs="Times New Roman"/>
          <w:sz w:val="24"/>
          <w:szCs w:val="24"/>
          <w:lang w:val="en-GB" w:eastAsia="es-ES"/>
        </w:rPr>
        <w:t xml:space="preserve"> implemented</w:t>
      </w:r>
      <w:r w:rsidR="00F11C82" w:rsidRPr="00D61B15">
        <w:rPr>
          <w:rFonts w:ascii="Times New Roman" w:eastAsia="Times New Roman" w:hAnsi="Times New Roman" w:cs="Times New Roman"/>
          <w:sz w:val="24"/>
          <w:szCs w:val="24"/>
          <w:lang w:val="en-GB" w:eastAsia="es-ES"/>
        </w:rPr>
        <w:t xml:space="preserve"> </w:t>
      </w:r>
      <w:r w:rsidR="00362500" w:rsidRPr="00D61B15">
        <w:rPr>
          <w:rFonts w:ascii="Times New Roman" w:eastAsia="Times New Roman" w:hAnsi="Times New Roman" w:cs="Times New Roman"/>
          <w:sz w:val="24"/>
          <w:szCs w:val="24"/>
          <w:lang w:val="en-GB" w:eastAsia="es-ES"/>
        </w:rPr>
        <w:t>and</w:t>
      </w:r>
      <w:r w:rsidRPr="00D61B15">
        <w:rPr>
          <w:rFonts w:ascii="Times New Roman" w:eastAsia="Times New Roman" w:hAnsi="Times New Roman" w:cs="Times New Roman"/>
          <w:sz w:val="24"/>
          <w:szCs w:val="24"/>
          <w:lang w:val="en-GB" w:eastAsia="es-ES"/>
        </w:rPr>
        <w:t xml:space="preserve"> </w:t>
      </w:r>
      <w:r w:rsidR="00F11C82" w:rsidRPr="00D61B15">
        <w:rPr>
          <w:rFonts w:ascii="Times New Roman" w:eastAsia="Times New Roman" w:hAnsi="Times New Roman" w:cs="Times New Roman"/>
          <w:sz w:val="24"/>
          <w:szCs w:val="24"/>
          <w:lang w:val="en-GB" w:eastAsia="es-ES"/>
        </w:rPr>
        <w:t>ongoing during this study</w:t>
      </w:r>
      <w:r w:rsidR="00066398" w:rsidRPr="00D61B15">
        <w:rPr>
          <w:rFonts w:ascii="Times New Roman" w:eastAsia="Times New Roman" w:hAnsi="Times New Roman" w:cs="Times New Roman"/>
          <w:sz w:val="24"/>
          <w:szCs w:val="24"/>
          <w:lang w:val="en-GB" w:eastAsia="es-ES"/>
        </w:rPr>
        <w:t>.</w:t>
      </w:r>
      <w:r w:rsidR="00836FBA" w:rsidRPr="00D61B15">
        <w:rPr>
          <w:rFonts w:ascii="Times New Roman" w:eastAsia="Times New Roman" w:hAnsi="Times New Roman" w:cs="Times New Roman"/>
          <w:sz w:val="24"/>
          <w:szCs w:val="24"/>
          <w:lang w:val="en-GB" w:eastAsia="es-ES"/>
        </w:rPr>
        <w:t xml:space="preserve"> </w:t>
      </w:r>
      <w:r w:rsidR="00066398" w:rsidRPr="00D61B15">
        <w:rPr>
          <w:rFonts w:ascii="Times New Roman" w:eastAsia="Times New Roman" w:hAnsi="Times New Roman" w:cs="Times New Roman"/>
          <w:sz w:val="24"/>
          <w:szCs w:val="24"/>
          <w:lang w:val="en-GB" w:eastAsia="es-ES"/>
        </w:rPr>
        <w:t>For the hydrochemical characterization, n</w:t>
      </w:r>
      <w:r w:rsidR="009B5AB5" w:rsidRPr="00D61B15">
        <w:rPr>
          <w:rFonts w:ascii="Times New Roman" w:eastAsia="Times New Roman" w:hAnsi="Times New Roman" w:cs="Times New Roman"/>
          <w:sz w:val="24"/>
          <w:szCs w:val="24"/>
          <w:lang w:val="en-GB" w:eastAsia="es-ES"/>
        </w:rPr>
        <w:t xml:space="preserve">ine </w:t>
      </w:r>
      <w:r w:rsidR="002C06AC" w:rsidRPr="00D61B15">
        <w:rPr>
          <w:rFonts w:ascii="Times New Roman" w:eastAsia="Times New Roman" w:hAnsi="Times New Roman" w:cs="Times New Roman"/>
          <w:sz w:val="24"/>
          <w:szCs w:val="24"/>
          <w:lang w:val="en-GB" w:eastAsia="es-ES"/>
        </w:rPr>
        <w:t xml:space="preserve">conventional </w:t>
      </w:r>
      <w:r w:rsidR="00A01408" w:rsidRPr="00D61B15">
        <w:rPr>
          <w:rFonts w:ascii="Times New Roman" w:eastAsia="Times New Roman" w:hAnsi="Times New Roman" w:cs="Times New Roman"/>
          <w:sz w:val="24"/>
          <w:szCs w:val="24"/>
          <w:lang w:val="en-GB" w:eastAsia="es-ES"/>
        </w:rPr>
        <w:t>full</w:t>
      </w:r>
      <w:r w:rsidR="00B95F83" w:rsidRPr="00D61B15">
        <w:rPr>
          <w:rFonts w:ascii="Times New Roman" w:eastAsia="Times New Roman" w:hAnsi="Times New Roman" w:cs="Times New Roman"/>
          <w:sz w:val="24"/>
          <w:szCs w:val="24"/>
          <w:lang w:val="en-GB" w:eastAsia="es-ES"/>
        </w:rPr>
        <w:t>y</w:t>
      </w:r>
      <w:r w:rsidR="00A01408" w:rsidRPr="00D61B15">
        <w:rPr>
          <w:rFonts w:ascii="Times New Roman" w:eastAsia="Times New Roman" w:hAnsi="Times New Roman" w:cs="Times New Roman"/>
          <w:sz w:val="24"/>
          <w:szCs w:val="24"/>
          <w:lang w:val="en-GB" w:eastAsia="es-ES"/>
        </w:rPr>
        <w:t xml:space="preserve"> screened</w:t>
      </w:r>
      <w:r w:rsidR="000D760E" w:rsidRPr="00D61B15">
        <w:rPr>
          <w:rFonts w:ascii="Times New Roman" w:eastAsia="Times New Roman" w:hAnsi="Times New Roman" w:cs="Times New Roman"/>
          <w:sz w:val="24"/>
          <w:szCs w:val="24"/>
          <w:lang w:val="en-GB" w:eastAsia="es-ES"/>
        </w:rPr>
        <w:t xml:space="preserve"> </w:t>
      </w:r>
      <w:r w:rsidR="00CD010A" w:rsidRPr="00D61B15">
        <w:rPr>
          <w:rFonts w:ascii="Times New Roman" w:eastAsia="Times New Roman" w:hAnsi="Times New Roman" w:cs="Times New Roman"/>
          <w:sz w:val="24"/>
          <w:szCs w:val="24"/>
          <w:lang w:val="en-GB" w:eastAsia="es-ES"/>
        </w:rPr>
        <w:t>monitoring wells</w:t>
      </w:r>
      <w:r w:rsidR="009B5AB5" w:rsidRPr="00D61B15">
        <w:rPr>
          <w:rFonts w:ascii="Times New Roman" w:eastAsia="Times New Roman" w:hAnsi="Times New Roman" w:cs="Times New Roman"/>
          <w:sz w:val="24"/>
          <w:szCs w:val="24"/>
          <w:lang w:val="en-GB" w:eastAsia="es-ES"/>
        </w:rPr>
        <w:t xml:space="preserve"> </w:t>
      </w:r>
      <w:r w:rsidR="00066398" w:rsidRPr="00D61B15">
        <w:rPr>
          <w:rFonts w:ascii="Times New Roman" w:eastAsia="Times New Roman" w:hAnsi="Times New Roman" w:cs="Times New Roman"/>
          <w:sz w:val="24"/>
          <w:szCs w:val="24"/>
          <w:lang w:val="en-GB" w:eastAsia="es-ES"/>
        </w:rPr>
        <w:t>were sampled</w:t>
      </w:r>
      <w:r w:rsidR="00F11C82" w:rsidRPr="00D61B15">
        <w:rPr>
          <w:rFonts w:ascii="Times New Roman" w:eastAsia="Times New Roman" w:hAnsi="Times New Roman" w:cs="Times New Roman"/>
          <w:sz w:val="24"/>
          <w:szCs w:val="24"/>
          <w:lang w:val="en-GB" w:eastAsia="es-ES"/>
        </w:rPr>
        <w:t xml:space="preserve"> (</w:t>
      </w:r>
      <w:r w:rsidR="00B82086" w:rsidRPr="00D61B15">
        <w:rPr>
          <w:rFonts w:ascii="Times New Roman" w:eastAsia="Times New Roman" w:hAnsi="Times New Roman" w:cs="Times New Roman"/>
          <w:sz w:val="24"/>
          <w:szCs w:val="24"/>
          <w:lang w:val="en-GB" w:eastAsia="es-ES"/>
        </w:rPr>
        <w:t xml:space="preserve">Figure 2A, </w:t>
      </w:r>
      <w:r w:rsidR="00A20C5B" w:rsidRPr="00D61B15">
        <w:rPr>
          <w:rFonts w:ascii="Times New Roman" w:eastAsia="Times New Roman" w:hAnsi="Times New Roman" w:cs="Times New Roman"/>
          <w:sz w:val="24"/>
          <w:szCs w:val="24"/>
          <w:lang w:val="en-GB" w:eastAsia="es-ES"/>
        </w:rPr>
        <w:t xml:space="preserve">SI section </w:t>
      </w:r>
      <w:r w:rsidR="004A4BF6" w:rsidRPr="00D61B15">
        <w:rPr>
          <w:rFonts w:ascii="Times New Roman" w:eastAsia="Times New Roman" w:hAnsi="Times New Roman" w:cs="Times New Roman"/>
          <w:sz w:val="24"/>
          <w:szCs w:val="24"/>
          <w:lang w:val="en-GB" w:eastAsia="es-ES"/>
        </w:rPr>
        <w:t>D</w:t>
      </w:r>
      <w:r w:rsidR="00F11C82" w:rsidRPr="00D61B15">
        <w:rPr>
          <w:rFonts w:ascii="Times New Roman" w:eastAsia="Times New Roman" w:hAnsi="Times New Roman" w:cs="Times New Roman"/>
          <w:sz w:val="24"/>
          <w:szCs w:val="24"/>
          <w:lang w:val="en-GB" w:eastAsia="es-ES"/>
        </w:rPr>
        <w:t>)</w:t>
      </w:r>
      <w:r w:rsidR="009B5AB5" w:rsidRPr="00D61B15">
        <w:rPr>
          <w:rFonts w:ascii="Times New Roman" w:eastAsia="Times New Roman" w:hAnsi="Times New Roman" w:cs="Times New Roman"/>
          <w:sz w:val="24"/>
          <w:szCs w:val="24"/>
          <w:lang w:val="en-GB" w:eastAsia="es-ES"/>
        </w:rPr>
        <w:t>. At th</w:t>
      </w:r>
      <w:r w:rsidR="00066398" w:rsidRPr="00D61B15">
        <w:rPr>
          <w:rFonts w:ascii="Times New Roman" w:eastAsia="Times New Roman" w:hAnsi="Times New Roman" w:cs="Times New Roman"/>
          <w:sz w:val="24"/>
          <w:szCs w:val="24"/>
          <w:lang w:val="en-GB" w:eastAsia="es-ES"/>
        </w:rPr>
        <w:t>at</w:t>
      </w:r>
      <w:r w:rsidR="009B5AB5" w:rsidRPr="00D61B15">
        <w:rPr>
          <w:rFonts w:ascii="Times New Roman" w:eastAsia="Times New Roman" w:hAnsi="Times New Roman" w:cs="Times New Roman"/>
          <w:sz w:val="24"/>
          <w:szCs w:val="24"/>
          <w:lang w:val="en-GB" w:eastAsia="es-ES"/>
        </w:rPr>
        <w:t xml:space="preserve"> time, </w:t>
      </w:r>
      <w:r w:rsidR="00CD010A" w:rsidRPr="00D61B15">
        <w:rPr>
          <w:rFonts w:ascii="Times New Roman" w:eastAsia="Times New Roman" w:hAnsi="Times New Roman" w:cs="Times New Roman"/>
          <w:sz w:val="24"/>
          <w:szCs w:val="24"/>
          <w:lang w:val="en-GB" w:eastAsia="es-ES"/>
        </w:rPr>
        <w:t xml:space="preserve">the </w:t>
      </w:r>
      <w:r w:rsidR="009B5AB5" w:rsidRPr="00D61B15">
        <w:rPr>
          <w:rFonts w:ascii="Times New Roman" w:eastAsia="Times New Roman" w:hAnsi="Times New Roman" w:cs="Times New Roman"/>
          <w:sz w:val="24"/>
          <w:szCs w:val="24"/>
          <w:lang w:val="en-GB" w:eastAsia="es-ES"/>
        </w:rPr>
        <w:t xml:space="preserve">groundwater </w:t>
      </w:r>
      <w:r w:rsidR="00655527" w:rsidRPr="00D61B15">
        <w:rPr>
          <w:rFonts w:ascii="Times New Roman" w:eastAsia="Times New Roman" w:hAnsi="Times New Roman" w:cs="Times New Roman"/>
          <w:sz w:val="24"/>
          <w:szCs w:val="24"/>
          <w:lang w:val="en-GB" w:eastAsia="es-ES"/>
        </w:rPr>
        <w:t>flow</w:t>
      </w:r>
      <w:r w:rsidR="00CD010A" w:rsidRPr="00D61B15">
        <w:rPr>
          <w:rFonts w:ascii="Times New Roman" w:eastAsia="Times New Roman" w:hAnsi="Times New Roman" w:cs="Times New Roman"/>
          <w:sz w:val="24"/>
          <w:szCs w:val="24"/>
          <w:lang w:val="en-GB" w:eastAsia="es-ES"/>
        </w:rPr>
        <w:t xml:space="preserve"> direction was </w:t>
      </w:r>
      <w:r w:rsidR="00655527" w:rsidRPr="00D61B15">
        <w:rPr>
          <w:rFonts w:ascii="Times New Roman" w:eastAsia="Times New Roman" w:hAnsi="Times New Roman" w:cs="Times New Roman"/>
          <w:sz w:val="24"/>
          <w:szCs w:val="24"/>
          <w:lang w:val="en-GB" w:eastAsia="es-ES"/>
        </w:rPr>
        <w:t>E</w:t>
      </w:r>
      <w:r w:rsidR="00B17F93" w:rsidRPr="00D61B15">
        <w:rPr>
          <w:rFonts w:ascii="Times New Roman" w:eastAsia="Times New Roman" w:hAnsi="Times New Roman" w:cs="Times New Roman"/>
          <w:sz w:val="24"/>
          <w:szCs w:val="24"/>
          <w:lang w:val="en-GB" w:eastAsia="es-ES"/>
        </w:rPr>
        <w:t>–</w:t>
      </w:r>
      <w:r w:rsidR="00655527" w:rsidRPr="00D61B15">
        <w:rPr>
          <w:rFonts w:ascii="Times New Roman" w:eastAsia="Times New Roman" w:hAnsi="Times New Roman" w:cs="Times New Roman"/>
          <w:sz w:val="24"/>
          <w:szCs w:val="24"/>
          <w:lang w:val="en-GB" w:eastAsia="es-ES"/>
        </w:rPr>
        <w:t>W, and radially towards the extraction points</w:t>
      </w:r>
      <w:r w:rsidR="001F2792" w:rsidRPr="00D61B15">
        <w:rPr>
          <w:rFonts w:ascii="Times New Roman" w:eastAsia="Times New Roman" w:hAnsi="Times New Roman" w:cs="Times New Roman"/>
          <w:sz w:val="24"/>
          <w:szCs w:val="24"/>
          <w:lang w:val="en-GB" w:eastAsia="es-ES"/>
        </w:rPr>
        <w:t xml:space="preserve"> </w:t>
      </w:r>
      <w:r w:rsidR="00D53067" w:rsidRPr="00D61B15">
        <w:rPr>
          <w:rFonts w:ascii="Times New Roman" w:eastAsia="Times New Roman" w:hAnsi="Times New Roman" w:cs="Times New Roman"/>
          <w:sz w:val="24"/>
          <w:szCs w:val="24"/>
          <w:lang w:val="en-GB" w:eastAsia="es-ES"/>
        </w:rPr>
        <w:t xml:space="preserve">due to </w:t>
      </w:r>
      <w:r w:rsidR="00B17F93" w:rsidRPr="00D61B15">
        <w:rPr>
          <w:rFonts w:ascii="Times New Roman" w:eastAsia="Times New Roman" w:hAnsi="Times New Roman" w:cs="Times New Roman"/>
          <w:sz w:val="24"/>
          <w:szCs w:val="24"/>
          <w:lang w:val="en-GB" w:eastAsia="es-ES"/>
        </w:rPr>
        <w:t xml:space="preserve">DPE and </w:t>
      </w:r>
      <w:r w:rsidR="00D53067" w:rsidRPr="00D61B15">
        <w:rPr>
          <w:rFonts w:ascii="Times New Roman" w:eastAsia="Times New Roman" w:hAnsi="Times New Roman" w:cs="Times New Roman"/>
          <w:sz w:val="24"/>
          <w:szCs w:val="24"/>
          <w:lang w:val="en-GB" w:eastAsia="es-ES"/>
        </w:rPr>
        <w:t xml:space="preserve">P&amp;T, </w:t>
      </w:r>
      <w:r w:rsidR="009B5AB5" w:rsidRPr="00D61B15">
        <w:rPr>
          <w:rFonts w:ascii="Times New Roman" w:eastAsia="Times New Roman" w:hAnsi="Times New Roman" w:cs="Times New Roman"/>
          <w:sz w:val="24"/>
          <w:szCs w:val="24"/>
          <w:lang w:val="en-GB" w:eastAsia="es-ES"/>
        </w:rPr>
        <w:t xml:space="preserve">and the contamination source was </w:t>
      </w:r>
      <w:r w:rsidR="00066398" w:rsidRPr="00D61B15">
        <w:rPr>
          <w:rFonts w:ascii="Times New Roman" w:eastAsia="Times New Roman" w:hAnsi="Times New Roman" w:cs="Times New Roman"/>
          <w:sz w:val="24"/>
          <w:szCs w:val="24"/>
          <w:lang w:val="en-GB" w:eastAsia="es-ES"/>
        </w:rPr>
        <w:t xml:space="preserve">reported to be </w:t>
      </w:r>
      <w:r w:rsidR="009B5AB5" w:rsidRPr="00D61B15">
        <w:rPr>
          <w:rFonts w:ascii="Times New Roman" w:eastAsia="Times New Roman" w:hAnsi="Times New Roman" w:cs="Times New Roman"/>
          <w:sz w:val="24"/>
          <w:szCs w:val="24"/>
          <w:lang w:val="en-GB" w:eastAsia="es-ES"/>
        </w:rPr>
        <w:t>still active (</w:t>
      </w:r>
      <w:r w:rsidR="00A20C5B" w:rsidRPr="00D61B15">
        <w:rPr>
          <w:rFonts w:ascii="Times New Roman" w:eastAsia="Times New Roman" w:hAnsi="Times New Roman" w:cs="Times New Roman"/>
          <w:sz w:val="24"/>
          <w:szCs w:val="24"/>
          <w:lang w:val="en-GB" w:eastAsia="es-ES"/>
        </w:rPr>
        <w:t xml:space="preserve">SI section </w:t>
      </w:r>
      <w:r w:rsidR="004A4BF6" w:rsidRPr="00D61B15">
        <w:rPr>
          <w:rFonts w:ascii="Times New Roman" w:eastAsia="Times New Roman" w:hAnsi="Times New Roman" w:cs="Times New Roman"/>
          <w:sz w:val="24"/>
          <w:szCs w:val="24"/>
          <w:lang w:val="en-GB" w:eastAsia="es-ES"/>
        </w:rPr>
        <w:t>D</w:t>
      </w:r>
      <w:r w:rsidR="009B5AB5" w:rsidRPr="00D61B15">
        <w:rPr>
          <w:rFonts w:ascii="Times New Roman" w:eastAsia="Times New Roman" w:hAnsi="Times New Roman" w:cs="Times New Roman"/>
          <w:sz w:val="24"/>
          <w:szCs w:val="24"/>
          <w:lang w:val="en-GB" w:eastAsia="es-ES"/>
        </w:rPr>
        <w:t>).</w:t>
      </w:r>
    </w:p>
    <w:p w14:paraId="48DE833B" w14:textId="3E423DD0" w:rsidR="00CE73D6" w:rsidRPr="00D61B15" w:rsidRDefault="00CE73D6" w:rsidP="00D16DB0">
      <w:pPr>
        <w:pStyle w:val="Pargrafdellista"/>
        <w:widowControl w:val="0"/>
        <w:numPr>
          <w:ilvl w:val="1"/>
          <w:numId w:val="8"/>
        </w:numPr>
        <w:spacing w:line="480" w:lineRule="auto"/>
        <w:ind w:left="426" w:hanging="426"/>
        <w:rPr>
          <w:rFonts w:ascii="Times New Roman" w:hAnsi="Times New Roman" w:cs="Times New Roman"/>
          <w:i/>
          <w:sz w:val="24"/>
          <w:szCs w:val="24"/>
          <w:lang w:val="en-GB"/>
        </w:rPr>
      </w:pPr>
      <w:r w:rsidRPr="00D61B15">
        <w:rPr>
          <w:rFonts w:ascii="Times New Roman" w:hAnsi="Times New Roman" w:cs="Times New Roman"/>
          <w:i/>
          <w:sz w:val="24"/>
          <w:szCs w:val="24"/>
          <w:lang w:val="en-GB"/>
        </w:rPr>
        <w:t xml:space="preserve">Collection of </w:t>
      </w:r>
      <w:r w:rsidR="0008758E" w:rsidRPr="00D61B15">
        <w:rPr>
          <w:rFonts w:ascii="Times New Roman" w:hAnsi="Times New Roman" w:cs="Times New Roman"/>
          <w:i/>
          <w:sz w:val="24"/>
          <w:szCs w:val="24"/>
          <w:lang w:val="en-GB"/>
        </w:rPr>
        <w:t xml:space="preserve">groundwater </w:t>
      </w:r>
      <w:r w:rsidRPr="00D61B15">
        <w:rPr>
          <w:rFonts w:ascii="Times New Roman" w:hAnsi="Times New Roman" w:cs="Times New Roman"/>
          <w:i/>
          <w:sz w:val="24"/>
          <w:szCs w:val="24"/>
          <w:lang w:val="en-GB"/>
        </w:rPr>
        <w:t>samples</w:t>
      </w:r>
    </w:p>
    <w:p w14:paraId="315D4D61" w14:textId="3AF1D2C9" w:rsidR="009E3554" w:rsidRPr="00D61B15" w:rsidRDefault="00B03356"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Hydrochemical parameters (Eh, pH, T and electric conductivity)</w:t>
      </w:r>
      <w:r w:rsidR="002D7C81" w:rsidRPr="00D61B15">
        <w:rPr>
          <w:rFonts w:ascii="Times New Roman" w:hAnsi="Times New Roman" w:cs="Times New Roman"/>
          <w:sz w:val="24"/>
          <w:szCs w:val="24"/>
          <w:lang w:val="en-GB"/>
        </w:rPr>
        <w:t xml:space="preserve"> were measured </w:t>
      </w:r>
      <w:r w:rsidR="00BC5F09" w:rsidRPr="00D61B15">
        <w:rPr>
          <w:rFonts w:ascii="Times New Roman" w:hAnsi="Times New Roman" w:cs="Times New Roman"/>
          <w:i/>
          <w:sz w:val="24"/>
          <w:szCs w:val="24"/>
          <w:lang w:val="en-GB"/>
        </w:rPr>
        <w:t>in-situ</w:t>
      </w:r>
      <w:r w:rsidRPr="00D61B15">
        <w:rPr>
          <w:rFonts w:ascii="Times New Roman" w:hAnsi="Times New Roman" w:cs="Times New Roman"/>
          <w:sz w:val="24"/>
          <w:szCs w:val="24"/>
          <w:lang w:val="en-GB"/>
        </w:rPr>
        <w:t xml:space="preserve"> and g</w:t>
      </w:r>
      <w:r w:rsidR="009C59DF" w:rsidRPr="00D61B15">
        <w:rPr>
          <w:rFonts w:ascii="Times New Roman" w:hAnsi="Times New Roman" w:cs="Times New Roman"/>
          <w:sz w:val="24"/>
          <w:szCs w:val="24"/>
          <w:lang w:val="en-GB"/>
        </w:rPr>
        <w:t xml:space="preserve">roundwater samples from selected monitoring wells </w:t>
      </w:r>
      <w:r w:rsidR="00DB7562" w:rsidRPr="00D61B15">
        <w:rPr>
          <w:rFonts w:ascii="Times New Roman" w:hAnsi="Times New Roman" w:cs="Times New Roman"/>
          <w:sz w:val="24"/>
          <w:szCs w:val="24"/>
          <w:lang w:val="en-GB"/>
        </w:rPr>
        <w:t>(</w:t>
      </w:r>
      <w:r w:rsidR="004B12FB" w:rsidRPr="00D61B15">
        <w:rPr>
          <w:rFonts w:ascii="Times New Roman" w:hAnsi="Times New Roman" w:cs="Times New Roman"/>
          <w:sz w:val="24"/>
          <w:szCs w:val="24"/>
          <w:lang w:val="en-GB"/>
        </w:rPr>
        <w:t xml:space="preserve">see </w:t>
      </w:r>
      <w:r w:rsidR="00DB7562" w:rsidRPr="00D61B15">
        <w:rPr>
          <w:rFonts w:ascii="Times New Roman" w:hAnsi="Times New Roman" w:cs="Times New Roman"/>
          <w:sz w:val="24"/>
          <w:szCs w:val="24"/>
          <w:lang w:val="en-GB"/>
        </w:rPr>
        <w:t xml:space="preserve">SI sections </w:t>
      </w:r>
      <w:r w:rsidR="00932089" w:rsidRPr="00D61B15">
        <w:rPr>
          <w:rFonts w:ascii="Times New Roman" w:hAnsi="Times New Roman" w:cs="Times New Roman"/>
          <w:sz w:val="24"/>
          <w:szCs w:val="24"/>
          <w:lang w:val="en-GB"/>
        </w:rPr>
        <w:t>B</w:t>
      </w:r>
      <w:r w:rsidR="00DB7562" w:rsidRPr="00D61B15">
        <w:rPr>
          <w:rFonts w:ascii="Times New Roman" w:hAnsi="Times New Roman" w:cs="Times New Roman"/>
          <w:sz w:val="24"/>
          <w:szCs w:val="24"/>
          <w:lang w:val="en-GB"/>
        </w:rPr>
        <w:t xml:space="preserve"> and </w:t>
      </w:r>
      <w:r w:rsidR="00932089" w:rsidRPr="00D61B15">
        <w:rPr>
          <w:rFonts w:ascii="Times New Roman" w:hAnsi="Times New Roman" w:cs="Times New Roman"/>
          <w:sz w:val="24"/>
          <w:szCs w:val="24"/>
          <w:lang w:val="en-GB"/>
        </w:rPr>
        <w:t>D</w:t>
      </w:r>
      <w:r w:rsidR="00DB7562" w:rsidRPr="00D61B15">
        <w:rPr>
          <w:rFonts w:ascii="Times New Roman" w:hAnsi="Times New Roman" w:cs="Times New Roman"/>
          <w:sz w:val="24"/>
          <w:szCs w:val="24"/>
          <w:lang w:val="en-GB"/>
        </w:rPr>
        <w:t xml:space="preserve">) </w:t>
      </w:r>
      <w:r w:rsidR="009C59DF" w:rsidRPr="00D61B15">
        <w:rPr>
          <w:rFonts w:ascii="Times New Roman" w:hAnsi="Times New Roman" w:cs="Times New Roman"/>
          <w:sz w:val="24"/>
          <w:szCs w:val="24"/>
          <w:lang w:val="en-GB"/>
        </w:rPr>
        <w:t xml:space="preserve">were collected as described elsewhere </w:t>
      </w:r>
      <w:r w:rsidR="009C59DF" w:rsidRPr="00D61B15">
        <w:rPr>
          <w:rFonts w:ascii="Times New Roman" w:hAnsi="Times New Roman" w:cs="Times New Roman"/>
          <w:sz w:val="24"/>
          <w:szCs w:val="24"/>
          <w:lang w:val="en-GB"/>
        </w:rPr>
        <w:fldChar w:fldCharType="begin" w:fldLock="1"/>
      </w:r>
      <w:r w:rsidR="001E1D45" w:rsidRPr="00D61B15">
        <w:rPr>
          <w:rFonts w:ascii="Times New Roman" w:hAnsi="Times New Roman" w:cs="Times New Roman"/>
          <w:sz w:val="24"/>
          <w:szCs w:val="24"/>
          <w:lang w:val="en-GB"/>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(Spain)","type":"article-journal","volume":"244"},"uris":["http://www.mendeley.com/documents/?uuid=ef7cb244-47fd-477b-b3a7-a85e4396eff2"]}],"mendeley":{"formattedCitation":"(Blázquez-Pallí et al., 2019)","plainTextFormattedCitation":"(Blázquez-Pallí et al., 2019)","previouslyFormattedCitation":"(Blázquez-Pallí et al., 2019)"},"properties":{"noteIndex":0},"schema":"https://github.com/citation-style-language/schema/raw/master/csl-citation.json"}</w:instrText>
      </w:r>
      <w:r w:rsidR="009C59DF" w:rsidRPr="00D61B15">
        <w:rPr>
          <w:rFonts w:ascii="Times New Roman" w:hAnsi="Times New Roman" w:cs="Times New Roman"/>
          <w:sz w:val="24"/>
          <w:szCs w:val="24"/>
          <w:lang w:val="en-GB"/>
        </w:rPr>
        <w:fldChar w:fldCharType="separate"/>
      </w:r>
      <w:r w:rsidR="009C59DF" w:rsidRPr="00D61B15">
        <w:rPr>
          <w:rFonts w:ascii="Times New Roman" w:hAnsi="Times New Roman" w:cs="Times New Roman"/>
          <w:noProof/>
          <w:sz w:val="24"/>
          <w:szCs w:val="24"/>
          <w:lang w:val="en-GB"/>
        </w:rPr>
        <w:t>(Blázquez-Pallí et al., 2019)</w:t>
      </w:r>
      <w:r w:rsidR="009C59DF" w:rsidRPr="00D61B15">
        <w:rPr>
          <w:rFonts w:ascii="Times New Roman" w:hAnsi="Times New Roman" w:cs="Times New Roman"/>
          <w:sz w:val="24"/>
          <w:szCs w:val="24"/>
          <w:lang w:val="en-GB"/>
        </w:rPr>
        <w:fldChar w:fldCharType="end"/>
      </w:r>
      <w:r w:rsidR="009C59DF" w:rsidRPr="00D61B15">
        <w:rPr>
          <w:rFonts w:ascii="Times New Roman" w:hAnsi="Times New Roman" w:cs="Times New Roman"/>
          <w:sz w:val="24"/>
          <w:szCs w:val="24"/>
          <w:lang w:val="en-GB"/>
        </w:rPr>
        <w:t xml:space="preserve">. </w:t>
      </w:r>
      <w:r w:rsidR="003946E9" w:rsidRPr="00D61B15">
        <w:rPr>
          <w:rFonts w:ascii="Times New Roman" w:hAnsi="Times New Roman" w:cs="Times New Roman"/>
          <w:sz w:val="24"/>
          <w:szCs w:val="24"/>
          <w:lang w:val="en-GB"/>
        </w:rPr>
        <w:t xml:space="preserve">It has to be taken into account that these values are an average of the screen length. </w:t>
      </w:r>
      <w:r w:rsidR="009C59DF" w:rsidRPr="00D61B15">
        <w:rPr>
          <w:rFonts w:ascii="Times New Roman" w:hAnsi="Times New Roman" w:cs="Times New Roman"/>
          <w:sz w:val="24"/>
          <w:szCs w:val="24"/>
          <w:lang w:val="en-GB"/>
        </w:rPr>
        <w:t xml:space="preserve">Samples for chemical and isotopic analysis were collected </w:t>
      </w:r>
      <w:r w:rsidR="008A430D" w:rsidRPr="00D61B15">
        <w:rPr>
          <w:rFonts w:ascii="Times New Roman" w:hAnsi="Times New Roman" w:cs="Times New Roman"/>
          <w:sz w:val="24"/>
          <w:szCs w:val="24"/>
          <w:lang w:val="en-GB"/>
        </w:rPr>
        <w:t xml:space="preserve">in different sampling containers </w:t>
      </w:r>
      <w:r w:rsidR="009C59DF" w:rsidRPr="00D61B15">
        <w:rPr>
          <w:rFonts w:ascii="Times New Roman" w:eastAsia="Times New Roman" w:hAnsi="Times New Roman" w:cs="Times New Roman"/>
          <w:sz w:val="24"/>
          <w:szCs w:val="24"/>
          <w:lang w:val="en-GB" w:eastAsia="es-ES"/>
        </w:rPr>
        <w:t>on July 11</w:t>
      </w:r>
      <w:r w:rsidR="009C59DF" w:rsidRPr="00D61B15">
        <w:rPr>
          <w:rFonts w:ascii="Times New Roman" w:eastAsia="Times New Roman" w:hAnsi="Times New Roman" w:cs="Times New Roman"/>
          <w:sz w:val="24"/>
          <w:szCs w:val="24"/>
          <w:vertAlign w:val="superscript"/>
          <w:lang w:val="en-GB" w:eastAsia="es-ES"/>
        </w:rPr>
        <w:t>th</w:t>
      </w:r>
      <w:r w:rsidR="009C59DF" w:rsidRPr="00D61B15">
        <w:rPr>
          <w:rFonts w:ascii="Times New Roman" w:eastAsia="Times New Roman" w:hAnsi="Times New Roman" w:cs="Times New Roman"/>
          <w:sz w:val="24"/>
          <w:szCs w:val="24"/>
          <w:lang w:val="en-GB" w:eastAsia="es-ES"/>
        </w:rPr>
        <w:t xml:space="preserve"> and 12</w:t>
      </w:r>
      <w:r w:rsidR="009C59DF" w:rsidRPr="00D61B15">
        <w:rPr>
          <w:rFonts w:ascii="Times New Roman" w:eastAsia="Times New Roman" w:hAnsi="Times New Roman" w:cs="Times New Roman"/>
          <w:sz w:val="24"/>
          <w:szCs w:val="24"/>
          <w:vertAlign w:val="superscript"/>
          <w:lang w:val="en-GB" w:eastAsia="es-ES"/>
        </w:rPr>
        <w:t>th</w:t>
      </w:r>
      <w:r w:rsidR="009C59DF" w:rsidRPr="00D61B15">
        <w:rPr>
          <w:rFonts w:ascii="Times New Roman" w:eastAsia="Times New Roman" w:hAnsi="Times New Roman" w:cs="Times New Roman"/>
          <w:sz w:val="24"/>
          <w:szCs w:val="24"/>
          <w:lang w:val="en-GB" w:eastAsia="es-ES"/>
        </w:rPr>
        <w:t xml:space="preserve">, 2017, from Site 1 and Site 2. </w:t>
      </w:r>
      <w:r w:rsidR="009C59DF" w:rsidRPr="00D61B15">
        <w:rPr>
          <w:rFonts w:ascii="Times New Roman" w:hAnsi="Times New Roman" w:cs="Times New Roman"/>
          <w:sz w:val="24"/>
          <w:szCs w:val="24"/>
          <w:lang w:val="en-GB"/>
        </w:rPr>
        <w:t>Groundwater was collected with a peristaltic pump or bailer, depending on the water table depth</w:t>
      </w:r>
      <w:r w:rsidR="00C671F2" w:rsidRPr="00D61B15">
        <w:rPr>
          <w:rFonts w:ascii="Times New Roman" w:hAnsi="Times New Roman" w:cs="Times New Roman"/>
          <w:sz w:val="24"/>
          <w:szCs w:val="24"/>
          <w:lang w:val="en-GB"/>
        </w:rPr>
        <w:t xml:space="preserve">. </w:t>
      </w:r>
      <w:r w:rsidR="009E3554" w:rsidRPr="00D61B15">
        <w:rPr>
          <w:rFonts w:ascii="Times New Roman" w:hAnsi="Times New Roman" w:cs="Times New Roman"/>
          <w:sz w:val="24"/>
          <w:szCs w:val="24"/>
          <w:lang w:val="en-GB"/>
        </w:rPr>
        <w:t>S</w:t>
      </w:r>
      <w:r w:rsidR="00400F9B" w:rsidRPr="00D61B15">
        <w:rPr>
          <w:rFonts w:ascii="Times New Roman" w:hAnsi="Times New Roman" w:cs="Times New Roman"/>
          <w:sz w:val="24"/>
          <w:szCs w:val="24"/>
          <w:lang w:val="en-GB"/>
        </w:rPr>
        <w:t xml:space="preserve">amples </w:t>
      </w:r>
      <w:r w:rsidR="009E3554" w:rsidRPr="00D61B15">
        <w:rPr>
          <w:rFonts w:ascii="Times New Roman" w:hAnsi="Times New Roman" w:cs="Times New Roman"/>
          <w:sz w:val="24"/>
          <w:szCs w:val="24"/>
          <w:lang w:val="en-GB"/>
        </w:rPr>
        <w:t xml:space="preserve">for C–Cl CSIA </w:t>
      </w:r>
      <w:r w:rsidR="00400F9B" w:rsidRPr="00D61B15">
        <w:rPr>
          <w:rFonts w:ascii="Times New Roman" w:hAnsi="Times New Roman" w:cs="Times New Roman"/>
          <w:sz w:val="24"/>
          <w:szCs w:val="24"/>
          <w:lang w:val="en-GB"/>
        </w:rPr>
        <w:t xml:space="preserve">were </w:t>
      </w:r>
      <w:r w:rsidR="009C59DF" w:rsidRPr="00D61B15">
        <w:rPr>
          <w:rFonts w:ascii="Times New Roman" w:hAnsi="Times New Roman" w:cs="Times New Roman"/>
          <w:sz w:val="24"/>
          <w:szCs w:val="24"/>
          <w:lang w:val="en-GB"/>
        </w:rPr>
        <w:t>preserved</w:t>
      </w:r>
      <w:r w:rsidR="00400F9B" w:rsidRPr="00D61B15">
        <w:rPr>
          <w:rFonts w:ascii="Times New Roman" w:hAnsi="Times New Roman" w:cs="Times New Roman"/>
          <w:sz w:val="24"/>
          <w:szCs w:val="24"/>
          <w:lang w:val="en-GB"/>
        </w:rPr>
        <w:t xml:space="preserve"> with HNO</w:t>
      </w:r>
      <w:r w:rsidR="00400F9B" w:rsidRPr="00D61B15">
        <w:rPr>
          <w:rFonts w:ascii="Times New Roman" w:hAnsi="Times New Roman" w:cs="Times New Roman"/>
          <w:sz w:val="24"/>
          <w:szCs w:val="24"/>
          <w:vertAlign w:val="subscript"/>
          <w:lang w:val="en-GB"/>
        </w:rPr>
        <w:t>3</w:t>
      </w:r>
      <w:r w:rsidR="00400F9B" w:rsidRPr="00D61B15">
        <w:rPr>
          <w:rFonts w:ascii="Times New Roman" w:hAnsi="Times New Roman" w:cs="Times New Roman"/>
          <w:sz w:val="24"/>
          <w:szCs w:val="24"/>
          <w:lang w:val="en-GB"/>
        </w:rPr>
        <w:t xml:space="preserve"> (pH</w:t>
      </w:r>
      <w:r w:rsidR="00BF3CA2" w:rsidRPr="00D61B15">
        <w:rPr>
          <w:rFonts w:ascii="Times New Roman" w:hAnsi="Times New Roman" w:cs="Times New Roman"/>
          <w:sz w:val="24"/>
          <w:szCs w:val="24"/>
          <w:lang w:val="en-GB"/>
        </w:rPr>
        <w:t>~2</w:t>
      </w:r>
      <w:r w:rsidR="00400F9B" w:rsidRPr="00D61B15">
        <w:rPr>
          <w:rFonts w:ascii="Times New Roman" w:hAnsi="Times New Roman" w:cs="Times New Roman"/>
          <w:sz w:val="24"/>
          <w:szCs w:val="24"/>
          <w:lang w:val="en-GB"/>
        </w:rPr>
        <w:t xml:space="preserve">) </w:t>
      </w:r>
      <w:r w:rsidR="003816CB" w:rsidRPr="00D61B15">
        <w:rPr>
          <w:rFonts w:ascii="Times New Roman" w:hAnsi="Times New Roman" w:cs="Times New Roman"/>
          <w:sz w:val="24"/>
          <w:szCs w:val="24"/>
          <w:lang w:val="en-GB"/>
        </w:rPr>
        <w:fldChar w:fldCharType="begin" w:fldLock="1"/>
      </w:r>
      <w:r w:rsidR="0052280D" w:rsidRPr="00D61B15">
        <w:rPr>
          <w:rFonts w:ascii="Times New Roman" w:hAnsi="Times New Roman" w:cs="Times New Roman"/>
          <w:sz w:val="24"/>
          <w:szCs w:val="24"/>
          <w:lang w:val="en-GB"/>
        </w:rPr>
        <w:instrText>ADDIN CSL_CITATION {"citationItems":[{"id":"ITEM-1","itemData":{"DOI":"10.1016/j.jconhyd.2016.05.003","ISBN":"1873-6009 (Electronic)\r0169-7722 (Linking)","ISSN":"18736009","PMID":"27318432","abstract":"Thermal tetrachloroethene (PCE) remediation by steam injection in a sandy aquifer led to the release of dissolved organic carbon (DOC) from aquifer sediments resulting in more reduced redox conditions, accelerated PCE biodegradation, and changes in microbial populations. These changes were documented by comparing data collected prior to the remediation event and eight years later. Based on the premise that dual C-Cl isotope slopes reflect ongoing degradation pathways, the slopes associated with PCE and TCE suggest the predominance of biotic reductive dechlorination near the source area. PCE was the predominant chlorinated ethene near the source area prior to thermal treatment. After thermal treatment, cDCE became predominant. The biotic contribution to these changes was supported by the presence of Dehalococcoides sp. DNA (Dhc) and Dhc targeted rRNA close to the source area. In contrast, dual C-Cl isotope analysis together with the almost absent VC 13C depletion in comparison to cDCE 13C depletion suggested that cDCE was subject to abiotic degradation due to the presence of pyrite, possible surface-bound iron (II) or reduced iron sulphides in the downgradient part of the plume. This interpretation is supported by the relative lack of Dhc in the downgradient part of the plume. The results of this study show that thermal remediation can enhance the biodegradation of chlorinated ethenes, and that this effect can be traced to the mobilisation of DOC due to steam injection. This, in turn, results in more reduced redox conditions which favor active reductive dechlorination and/or may lead to a series of redox reactions which may consecutively trigger biotically induced abiotic degradation. Finally, this study illustrates the valuable complementary application of compound-specific isotopic analysis combined with molecular biology tools to evaluate which biogeochemical processes are taking place in an aquifer contaminated with chlorinated ethenes.","author":[{"dropping-particle":"","family":"Badin","given":"Alice","non-dropping-particle":"","parse-names":false,"suffix":""},{"dropping-particle":"","family":"Broholm","given":"Mette M.","non-dropping-particle":"","parse-names":false,"suffix":""},{"dropping-particle":"","family":"Jacobsen","given":"Carsten S.","non-dropping-particle":"","parse-names":false,"suffix":""},{"dropping-particle":"","family":"Palau","given":"J","non-dropping-particle":"","parse-names":false,"suffix":""},{"dropping-particle":"","family":"Dennis","given":"Philip","non-dropping-particle":"","parse-names":false,"suffix":""},{"dropping-particle":"","family":"Hunkeler","given":"D.","non-dropping-particle":"","parse-names":false,"suffix":""}],"container-title":"Journal of Contaminant Hydrology","id":"ITEM-1","issued":{"date-parts":[["2016"]]},"page":"1-19","publisher":"Elsevier B.V.","title":"Identification of abiotic and biotic reductive dechlorination in a chlorinated ethene plume after thermal source remediation by means of isotopic and molecular biology tools","type":"article-journal","volume":"192"},"uris":["http://www.mendeley.com/documents/?uuid=5bdd99a0-006e-4b41-9efb-999393818e2f"]}],"mendeley":{"formattedCitation":"(Badin et al., 2016)","plainTextFormattedCitation":"(Badin et al., 2016)","previouslyFormattedCitation":"(Badin et al., 2016)"},"properties":{"noteIndex":0},"schema":"https://github.com/citation-style-language/schema/raw/master/csl-citation.json"}</w:instrText>
      </w:r>
      <w:r w:rsidR="003816CB"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(Badin et al., 2016)</w:t>
      </w:r>
      <w:r w:rsidR="003816CB" w:rsidRPr="00D61B15">
        <w:rPr>
          <w:rFonts w:ascii="Times New Roman" w:hAnsi="Times New Roman" w:cs="Times New Roman"/>
          <w:sz w:val="24"/>
          <w:szCs w:val="24"/>
          <w:lang w:val="en-GB"/>
        </w:rPr>
        <w:fldChar w:fldCharType="end"/>
      </w:r>
      <w:r w:rsidR="003816CB" w:rsidRPr="00D61B15">
        <w:rPr>
          <w:rFonts w:ascii="Times New Roman" w:hAnsi="Times New Roman" w:cs="Times New Roman"/>
          <w:sz w:val="24"/>
          <w:szCs w:val="24"/>
          <w:lang w:val="en-GB"/>
        </w:rPr>
        <w:t xml:space="preserve"> </w:t>
      </w:r>
      <w:r w:rsidR="009E3554" w:rsidRPr="00D61B15">
        <w:rPr>
          <w:rFonts w:ascii="Times New Roman" w:hAnsi="Times New Roman" w:cs="Times New Roman"/>
          <w:sz w:val="24"/>
          <w:szCs w:val="24"/>
          <w:lang w:val="en-GB"/>
        </w:rPr>
        <w:t xml:space="preserve">to </w:t>
      </w:r>
      <w:r w:rsidR="001B1496" w:rsidRPr="00D61B15">
        <w:rPr>
          <w:rFonts w:ascii="Times New Roman" w:hAnsi="Times New Roman" w:cs="Times New Roman"/>
          <w:sz w:val="24"/>
          <w:szCs w:val="24"/>
          <w:lang w:val="en-GB"/>
        </w:rPr>
        <w:t>prevent</w:t>
      </w:r>
      <w:r w:rsidR="009E3554" w:rsidRPr="00D61B15">
        <w:rPr>
          <w:rFonts w:ascii="Times New Roman" w:hAnsi="Times New Roman" w:cs="Times New Roman"/>
          <w:sz w:val="24"/>
          <w:szCs w:val="24"/>
          <w:lang w:val="en-GB"/>
        </w:rPr>
        <w:t xml:space="preserve"> biodegradation processes.</w:t>
      </w:r>
      <w:r w:rsidR="00CE08A1" w:rsidRPr="00D61B15">
        <w:rPr>
          <w:rFonts w:ascii="Times New Roman" w:hAnsi="Times New Roman" w:cs="Times New Roman"/>
          <w:sz w:val="24"/>
          <w:szCs w:val="24"/>
          <w:lang w:val="en-GB"/>
        </w:rPr>
        <w:t xml:space="preserve"> </w:t>
      </w:r>
      <w:r w:rsidR="00E30CD8" w:rsidRPr="00D61B15">
        <w:rPr>
          <w:rFonts w:ascii="Times New Roman" w:hAnsi="Times New Roman" w:cs="Times New Roman"/>
          <w:sz w:val="24"/>
          <w:szCs w:val="24"/>
          <w:lang w:val="en-GB"/>
        </w:rPr>
        <w:t xml:space="preserve">For the microcosm experiments, </w:t>
      </w:r>
      <w:r w:rsidR="00B17F93" w:rsidRPr="00D61B15">
        <w:rPr>
          <w:rFonts w:ascii="Times New Roman" w:hAnsi="Times New Roman" w:cs="Times New Roman"/>
          <w:sz w:val="24"/>
          <w:szCs w:val="24"/>
          <w:lang w:val="en-GB"/>
        </w:rPr>
        <w:t xml:space="preserve">groundwater with fine sediments from </w:t>
      </w:r>
      <w:r w:rsidR="00D575A7" w:rsidRPr="00D61B15">
        <w:rPr>
          <w:rFonts w:ascii="Times New Roman" w:hAnsi="Times New Roman" w:cs="Times New Roman"/>
          <w:sz w:val="24"/>
          <w:szCs w:val="24"/>
          <w:lang w:val="en-GB"/>
        </w:rPr>
        <w:t>PZ</w:t>
      </w:r>
      <w:r w:rsidR="00B779F5" w:rsidRPr="00D61B15">
        <w:rPr>
          <w:rFonts w:ascii="Times New Roman" w:hAnsi="Times New Roman" w:cs="Times New Roman"/>
          <w:sz w:val="24"/>
          <w:szCs w:val="24"/>
          <w:lang w:val="en-GB"/>
        </w:rPr>
        <w:t>-</w:t>
      </w:r>
      <w:r w:rsidR="00D575A7" w:rsidRPr="00D61B15">
        <w:rPr>
          <w:rFonts w:ascii="Times New Roman" w:hAnsi="Times New Roman" w:cs="Times New Roman"/>
          <w:sz w:val="24"/>
          <w:szCs w:val="24"/>
          <w:lang w:val="en-GB"/>
        </w:rPr>
        <w:t>9, PZ</w:t>
      </w:r>
      <w:r w:rsidR="00B779F5" w:rsidRPr="00D61B15">
        <w:rPr>
          <w:rFonts w:ascii="Times New Roman" w:hAnsi="Times New Roman" w:cs="Times New Roman"/>
          <w:sz w:val="24"/>
          <w:szCs w:val="24"/>
          <w:lang w:val="en-GB"/>
        </w:rPr>
        <w:t>-</w:t>
      </w:r>
      <w:r w:rsidR="00D575A7" w:rsidRPr="00D61B15">
        <w:rPr>
          <w:rFonts w:ascii="Times New Roman" w:hAnsi="Times New Roman" w:cs="Times New Roman"/>
          <w:sz w:val="24"/>
          <w:szCs w:val="24"/>
          <w:lang w:val="en-GB"/>
        </w:rPr>
        <w:t>19 and PZ</w:t>
      </w:r>
      <w:r w:rsidR="00B779F5" w:rsidRPr="00D61B15">
        <w:rPr>
          <w:rFonts w:ascii="Times New Roman" w:hAnsi="Times New Roman" w:cs="Times New Roman"/>
          <w:sz w:val="24"/>
          <w:szCs w:val="24"/>
          <w:lang w:val="en-GB"/>
        </w:rPr>
        <w:t>-</w:t>
      </w:r>
      <w:r w:rsidR="00D575A7" w:rsidRPr="00D61B15">
        <w:rPr>
          <w:rFonts w:ascii="Times New Roman" w:hAnsi="Times New Roman" w:cs="Times New Roman"/>
          <w:sz w:val="24"/>
          <w:szCs w:val="24"/>
          <w:lang w:val="en-GB"/>
        </w:rPr>
        <w:t xml:space="preserve">36 from Site </w:t>
      </w:r>
      <w:r w:rsidR="00C74CA2" w:rsidRPr="00D61B15">
        <w:rPr>
          <w:rFonts w:ascii="Times New Roman" w:hAnsi="Times New Roman" w:cs="Times New Roman"/>
          <w:sz w:val="24"/>
          <w:szCs w:val="24"/>
          <w:lang w:val="en-GB"/>
        </w:rPr>
        <w:t>2</w:t>
      </w:r>
      <w:r w:rsidR="00D575A7" w:rsidRPr="00D61B15">
        <w:rPr>
          <w:rFonts w:ascii="Times New Roman" w:hAnsi="Times New Roman" w:cs="Times New Roman"/>
          <w:sz w:val="24"/>
          <w:szCs w:val="24"/>
          <w:lang w:val="en-GB"/>
        </w:rPr>
        <w:t xml:space="preserve"> (</w:t>
      </w:r>
      <w:r w:rsidR="00A20C5B" w:rsidRPr="00D61B15">
        <w:rPr>
          <w:rFonts w:ascii="Times New Roman" w:hAnsi="Times New Roman" w:cs="Times New Roman"/>
          <w:sz w:val="24"/>
          <w:szCs w:val="24"/>
          <w:lang w:val="en-GB"/>
        </w:rPr>
        <w:t xml:space="preserve">SI section </w:t>
      </w:r>
      <w:r w:rsidR="00932089" w:rsidRPr="00D61B15">
        <w:rPr>
          <w:rFonts w:ascii="Times New Roman" w:hAnsi="Times New Roman" w:cs="Times New Roman"/>
          <w:sz w:val="24"/>
          <w:szCs w:val="24"/>
          <w:lang w:val="en-GB"/>
        </w:rPr>
        <w:t>D</w:t>
      </w:r>
      <w:r w:rsidR="00D575A7" w:rsidRPr="00D61B15">
        <w:rPr>
          <w:rFonts w:ascii="Times New Roman" w:hAnsi="Times New Roman" w:cs="Times New Roman"/>
          <w:sz w:val="24"/>
          <w:szCs w:val="24"/>
          <w:lang w:val="en-GB"/>
        </w:rPr>
        <w:t>) and PI</w:t>
      </w:r>
      <w:r w:rsidR="00B779F5" w:rsidRPr="00D61B15">
        <w:rPr>
          <w:rFonts w:ascii="Times New Roman" w:hAnsi="Times New Roman" w:cs="Times New Roman"/>
          <w:sz w:val="24"/>
          <w:szCs w:val="24"/>
          <w:lang w:val="en-GB"/>
        </w:rPr>
        <w:t>-</w:t>
      </w:r>
      <w:r w:rsidR="00D575A7" w:rsidRPr="00D61B15">
        <w:rPr>
          <w:rFonts w:ascii="Times New Roman" w:hAnsi="Times New Roman" w:cs="Times New Roman"/>
          <w:sz w:val="24"/>
          <w:szCs w:val="24"/>
          <w:lang w:val="en-GB"/>
        </w:rPr>
        <w:t xml:space="preserve">2 from Site </w:t>
      </w:r>
      <w:r w:rsidR="00C74CA2" w:rsidRPr="00D61B15">
        <w:rPr>
          <w:rFonts w:ascii="Times New Roman" w:hAnsi="Times New Roman" w:cs="Times New Roman"/>
          <w:sz w:val="24"/>
          <w:szCs w:val="24"/>
          <w:lang w:val="en-GB"/>
        </w:rPr>
        <w:t>1</w:t>
      </w:r>
      <w:r w:rsidR="00D575A7" w:rsidRPr="00D61B15">
        <w:rPr>
          <w:rFonts w:ascii="Times New Roman" w:hAnsi="Times New Roman" w:cs="Times New Roman"/>
          <w:sz w:val="24"/>
          <w:szCs w:val="24"/>
          <w:lang w:val="en-GB"/>
        </w:rPr>
        <w:t xml:space="preserve"> (</w:t>
      </w:r>
      <w:r w:rsidR="00A20C5B" w:rsidRPr="00D61B15">
        <w:rPr>
          <w:rFonts w:ascii="Times New Roman" w:hAnsi="Times New Roman" w:cs="Times New Roman"/>
          <w:sz w:val="24"/>
          <w:szCs w:val="24"/>
          <w:lang w:val="en-GB"/>
        </w:rPr>
        <w:t xml:space="preserve">SI section </w:t>
      </w:r>
      <w:r w:rsidR="00932089" w:rsidRPr="00D61B15">
        <w:rPr>
          <w:rFonts w:ascii="Times New Roman" w:hAnsi="Times New Roman" w:cs="Times New Roman"/>
          <w:sz w:val="24"/>
          <w:szCs w:val="24"/>
          <w:lang w:val="en-GB"/>
        </w:rPr>
        <w:t>B</w:t>
      </w:r>
      <w:r w:rsidR="00D575A7" w:rsidRPr="00D61B15">
        <w:rPr>
          <w:rFonts w:ascii="Times New Roman" w:hAnsi="Times New Roman" w:cs="Times New Roman"/>
          <w:sz w:val="24"/>
          <w:szCs w:val="24"/>
          <w:lang w:val="en-GB"/>
        </w:rPr>
        <w:t>) w</w:t>
      </w:r>
      <w:r w:rsidR="00B17F93" w:rsidRPr="00D61B15">
        <w:rPr>
          <w:rFonts w:ascii="Times New Roman" w:hAnsi="Times New Roman" w:cs="Times New Roman"/>
          <w:sz w:val="24"/>
          <w:szCs w:val="24"/>
          <w:lang w:val="en-GB"/>
        </w:rPr>
        <w:t>as</w:t>
      </w:r>
      <w:r w:rsidR="00D575A7" w:rsidRPr="00D61B15">
        <w:rPr>
          <w:rFonts w:ascii="Times New Roman" w:hAnsi="Times New Roman" w:cs="Times New Roman"/>
          <w:sz w:val="24"/>
          <w:szCs w:val="24"/>
          <w:lang w:val="en-GB"/>
        </w:rPr>
        <w:t xml:space="preserve"> </w:t>
      </w:r>
      <w:r w:rsidR="00CA5008" w:rsidRPr="00D61B15">
        <w:rPr>
          <w:rFonts w:ascii="Times New Roman" w:hAnsi="Times New Roman" w:cs="Times New Roman"/>
          <w:sz w:val="24"/>
          <w:szCs w:val="24"/>
          <w:lang w:val="en-GB"/>
        </w:rPr>
        <w:t xml:space="preserve">sampled on </w:t>
      </w:r>
      <w:r w:rsidR="00D575A7" w:rsidRPr="00D61B15">
        <w:rPr>
          <w:rFonts w:ascii="Times New Roman" w:hAnsi="Times New Roman" w:cs="Times New Roman"/>
          <w:sz w:val="24"/>
          <w:szCs w:val="24"/>
          <w:lang w:val="en-GB"/>
        </w:rPr>
        <w:t xml:space="preserve">the </w:t>
      </w:r>
      <w:r w:rsidR="00CA5008" w:rsidRPr="00D61B15">
        <w:rPr>
          <w:rFonts w:ascii="Times New Roman" w:hAnsi="Times New Roman" w:cs="Times New Roman"/>
          <w:sz w:val="24"/>
          <w:szCs w:val="24"/>
          <w:lang w:val="en-GB"/>
        </w:rPr>
        <w:t>18</w:t>
      </w:r>
      <w:r w:rsidR="00CA5008" w:rsidRPr="00D61B15">
        <w:rPr>
          <w:rFonts w:ascii="Times New Roman" w:hAnsi="Times New Roman" w:cs="Times New Roman"/>
          <w:sz w:val="24"/>
          <w:szCs w:val="24"/>
          <w:vertAlign w:val="superscript"/>
          <w:lang w:val="en-GB"/>
        </w:rPr>
        <w:t>th</w:t>
      </w:r>
      <w:r w:rsidR="00D575A7" w:rsidRPr="00D61B15">
        <w:rPr>
          <w:rFonts w:ascii="Times New Roman" w:hAnsi="Times New Roman" w:cs="Times New Roman"/>
          <w:sz w:val="24"/>
          <w:szCs w:val="24"/>
          <w:lang w:val="en-GB"/>
        </w:rPr>
        <w:t xml:space="preserve"> and 19</w:t>
      </w:r>
      <w:r w:rsidR="00D575A7" w:rsidRPr="00D61B15">
        <w:rPr>
          <w:rFonts w:ascii="Times New Roman" w:hAnsi="Times New Roman" w:cs="Times New Roman"/>
          <w:sz w:val="24"/>
          <w:szCs w:val="24"/>
          <w:vertAlign w:val="superscript"/>
          <w:lang w:val="en-GB"/>
        </w:rPr>
        <w:t>th</w:t>
      </w:r>
      <w:r w:rsidR="00D575A7" w:rsidRPr="00D61B15">
        <w:rPr>
          <w:rFonts w:ascii="Times New Roman" w:hAnsi="Times New Roman" w:cs="Times New Roman"/>
          <w:sz w:val="24"/>
          <w:szCs w:val="24"/>
          <w:lang w:val="en-GB"/>
        </w:rPr>
        <w:t xml:space="preserve"> of June</w:t>
      </w:r>
      <w:r w:rsidR="00CA5008" w:rsidRPr="00D61B15">
        <w:rPr>
          <w:rFonts w:ascii="Times New Roman" w:hAnsi="Times New Roman" w:cs="Times New Roman"/>
          <w:sz w:val="24"/>
          <w:szCs w:val="24"/>
          <w:lang w:val="en-GB"/>
        </w:rPr>
        <w:t xml:space="preserve"> 2018</w:t>
      </w:r>
      <w:r w:rsidR="00D575A7" w:rsidRPr="00D61B15">
        <w:rPr>
          <w:rFonts w:ascii="Times New Roman" w:hAnsi="Times New Roman" w:cs="Times New Roman"/>
          <w:sz w:val="24"/>
          <w:szCs w:val="24"/>
          <w:lang w:val="en-GB"/>
        </w:rPr>
        <w:t>, respectively</w:t>
      </w:r>
      <w:r w:rsidR="00CA5008" w:rsidRPr="00D61B15">
        <w:rPr>
          <w:rFonts w:ascii="Times New Roman" w:hAnsi="Times New Roman" w:cs="Times New Roman"/>
          <w:sz w:val="24"/>
          <w:szCs w:val="24"/>
          <w:lang w:val="en-GB"/>
        </w:rPr>
        <w:t>.</w:t>
      </w:r>
      <w:r w:rsidR="00E52222" w:rsidRPr="00D61B15">
        <w:rPr>
          <w:rFonts w:ascii="Times New Roman" w:hAnsi="Times New Roman" w:cs="Times New Roman"/>
          <w:sz w:val="24"/>
          <w:szCs w:val="24"/>
          <w:lang w:val="en-GB"/>
        </w:rPr>
        <w:t xml:space="preserve"> </w:t>
      </w:r>
      <w:r w:rsidR="00605D61" w:rsidRPr="00D61B15">
        <w:rPr>
          <w:rFonts w:ascii="Times New Roman" w:hAnsi="Times New Roman" w:cs="Times New Roman"/>
          <w:sz w:val="24"/>
          <w:szCs w:val="24"/>
          <w:lang w:val="en-GB"/>
        </w:rPr>
        <w:t>All samples were collected in amber glass bottles sealed with PTFE caps and stored in the dark at 4ºC until used.</w:t>
      </w:r>
    </w:p>
    <w:p w14:paraId="5C91EFB0" w14:textId="20B706BE" w:rsidR="00A140CF" w:rsidRPr="00D61B15" w:rsidRDefault="00110F59" w:rsidP="00D16DB0">
      <w:pPr>
        <w:pStyle w:val="Pargrafdellista"/>
        <w:widowControl w:val="0"/>
        <w:numPr>
          <w:ilvl w:val="1"/>
          <w:numId w:val="8"/>
        </w:numPr>
        <w:spacing w:line="480" w:lineRule="auto"/>
        <w:ind w:left="426" w:hanging="426"/>
        <w:rPr>
          <w:rFonts w:ascii="Times New Roman" w:hAnsi="Times New Roman" w:cs="Times New Roman"/>
          <w:i/>
          <w:sz w:val="24"/>
          <w:szCs w:val="24"/>
          <w:lang w:val="en-GB"/>
        </w:rPr>
      </w:pPr>
      <w:r w:rsidRPr="00D61B15">
        <w:rPr>
          <w:rFonts w:ascii="Times New Roman" w:hAnsi="Times New Roman" w:cs="Times New Roman"/>
          <w:i/>
          <w:sz w:val="24"/>
          <w:szCs w:val="24"/>
          <w:lang w:val="en-GB"/>
        </w:rPr>
        <w:lastRenderedPageBreak/>
        <w:t>Set up of l</w:t>
      </w:r>
      <w:r w:rsidR="00A140CF" w:rsidRPr="00D61B15">
        <w:rPr>
          <w:rFonts w:ascii="Times New Roman" w:hAnsi="Times New Roman" w:cs="Times New Roman"/>
          <w:i/>
          <w:sz w:val="24"/>
          <w:szCs w:val="24"/>
          <w:lang w:val="en-GB"/>
        </w:rPr>
        <w:t>aboratory microcosms</w:t>
      </w:r>
    </w:p>
    <w:p w14:paraId="1B73BC86" w14:textId="0F270363" w:rsidR="00397C0F" w:rsidRPr="00D61B15" w:rsidRDefault="00134AD5"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 xml:space="preserve">The microcosms were prepared </w:t>
      </w:r>
      <w:r w:rsidR="00956A29" w:rsidRPr="00D61B15">
        <w:rPr>
          <w:rFonts w:ascii="Times New Roman" w:hAnsi="Times New Roman" w:cs="Times New Roman"/>
          <w:sz w:val="24"/>
          <w:szCs w:val="24"/>
          <w:lang w:val="en-GB"/>
        </w:rPr>
        <w:t>within the following two days after sampling. They consisted of 6</w:t>
      </w:r>
      <w:r w:rsidR="00021940" w:rsidRPr="00D61B15">
        <w:rPr>
          <w:rFonts w:ascii="Times New Roman" w:hAnsi="Times New Roman" w:cs="Times New Roman"/>
          <w:sz w:val="24"/>
          <w:szCs w:val="24"/>
          <w:lang w:val="en-GB"/>
        </w:rPr>
        <w:t xml:space="preserve">5 mL of sampled groundwater in 100 mL glass serum sterile bottles sealed with Teflon-coated butyl rubber septa </w:t>
      </w:r>
      <w:r w:rsidRPr="00D61B15">
        <w:rPr>
          <w:rFonts w:ascii="Times New Roman" w:hAnsi="Times New Roman" w:cs="Times New Roman"/>
          <w:sz w:val="24"/>
          <w:szCs w:val="24"/>
          <w:lang w:val="en-GB"/>
        </w:rPr>
        <w:t xml:space="preserve">as described elsewhere </w:t>
      </w:r>
      <w:r w:rsidRPr="00D61B15">
        <w:rPr>
          <w:rFonts w:ascii="Times New Roman" w:hAnsi="Times New Roman" w:cs="Times New Roman"/>
          <w:sz w:val="24"/>
          <w:szCs w:val="24"/>
          <w:lang w:val="en-GB"/>
        </w:rPr>
        <w:fldChar w:fldCharType="begin" w:fldLock="1"/>
      </w:r>
      <w:r w:rsidR="001E1D45" w:rsidRPr="00D61B15">
        <w:rPr>
          <w:rFonts w:ascii="Times New Roman" w:hAnsi="Times New Roman" w:cs="Times New Roman"/>
          <w:sz w:val="24"/>
          <w:szCs w:val="24"/>
          <w:lang w:val="en-GB"/>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(Spain)","type":"article-journal","volume":"244"},"uris":["http://www.mendeley.com/documents/?uuid=ef7cb244-47fd-477b-b3a7-a85e4396eff2"]}],"mendeley":{"formattedCitation":"(Blázquez-Pallí et al., 2019)","plainTextFormattedCitation":"(Blázquez-Pallí et al., 2019)","previouslyFormattedCitation":"(Blázquez-Pallí et al., 2019)"},"properties":{"noteIndex":0},"schema":"https://github.com/citation-style-language/schema/raw/master/csl-citation.json"}</w:instrText>
      </w:r>
      <w:r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(Blázquez-Pallí et al., 2019)</w:t>
      </w:r>
      <w:r w:rsidRPr="00D61B15">
        <w:rPr>
          <w:rFonts w:ascii="Times New Roman" w:hAnsi="Times New Roman" w:cs="Times New Roman"/>
          <w:sz w:val="24"/>
          <w:szCs w:val="24"/>
          <w:lang w:val="en-GB"/>
        </w:rPr>
        <w:fldChar w:fldCharType="end"/>
      </w:r>
      <w:r w:rsidRPr="00D61B15">
        <w:rPr>
          <w:rFonts w:ascii="Times New Roman" w:hAnsi="Times New Roman" w:cs="Times New Roman"/>
          <w:sz w:val="24"/>
          <w:szCs w:val="24"/>
          <w:lang w:val="en-GB"/>
        </w:rPr>
        <w:t xml:space="preserve">. </w:t>
      </w:r>
      <w:r w:rsidR="002218AB" w:rsidRPr="00D61B15">
        <w:rPr>
          <w:rFonts w:ascii="Times New Roman" w:hAnsi="Times New Roman" w:cs="Times New Roman"/>
          <w:sz w:val="24"/>
          <w:szCs w:val="24"/>
          <w:lang w:val="en-GB"/>
        </w:rPr>
        <w:t xml:space="preserve">To </w:t>
      </w:r>
      <w:r w:rsidR="00397C0F" w:rsidRPr="00D61B15">
        <w:rPr>
          <w:rFonts w:ascii="Times New Roman" w:hAnsi="Times New Roman" w:cs="Times New Roman"/>
          <w:sz w:val="24"/>
          <w:szCs w:val="24"/>
          <w:lang w:val="en-GB"/>
        </w:rPr>
        <w:t>investigate</w:t>
      </w:r>
      <w:r w:rsidR="002218AB" w:rsidRPr="00D61B15">
        <w:rPr>
          <w:rFonts w:ascii="Times New Roman" w:hAnsi="Times New Roman" w:cs="Times New Roman"/>
          <w:sz w:val="24"/>
          <w:szCs w:val="24"/>
          <w:lang w:val="en-GB"/>
        </w:rPr>
        <w:t xml:space="preserve"> whether a potential bioremediation treatment would be feasible </w:t>
      </w:r>
      <w:r w:rsidR="006A3971" w:rsidRPr="00D61B15">
        <w:rPr>
          <w:rFonts w:ascii="Times New Roman" w:hAnsi="Times New Roman" w:cs="Times New Roman"/>
          <w:sz w:val="24"/>
          <w:szCs w:val="24"/>
          <w:lang w:val="en-GB"/>
        </w:rPr>
        <w:t xml:space="preserve">at </w:t>
      </w:r>
      <w:r w:rsidR="00E46F39" w:rsidRPr="00D61B15">
        <w:rPr>
          <w:rFonts w:ascii="Times New Roman" w:hAnsi="Times New Roman" w:cs="Times New Roman"/>
          <w:sz w:val="24"/>
          <w:szCs w:val="24"/>
          <w:lang w:val="en-GB"/>
        </w:rPr>
        <w:t>the</w:t>
      </w:r>
      <w:r w:rsidR="00605D61" w:rsidRPr="00D61B15">
        <w:rPr>
          <w:rFonts w:ascii="Times New Roman" w:hAnsi="Times New Roman" w:cs="Times New Roman"/>
          <w:sz w:val="24"/>
          <w:szCs w:val="24"/>
          <w:lang w:val="en-GB"/>
        </w:rPr>
        <w:t xml:space="preserve"> investigated</w:t>
      </w:r>
      <w:r w:rsidR="002218AB" w:rsidRPr="00D61B15">
        <w:rPr>
          <w:rFonts w:ascii="Times New Roman" w:hAnsi="Times New Roman" w:cs="Times New Roman"/>
          <w:sz w:val="24"/>
          <w:szCs w:val="24"/>
          <w:lang w:val="en-GB"/>
        </w:rPr>
        <w:t xml:space="preserve"> sites, </w:t>
      </w:r>
      <w:r w:rsidR="00397C0F" w:rsidRPr="00D61B15">
        <w:rPr>
          <w:rFonts w:ascii="Times New Roman" w:hAnsi="Times New Roman" w:cs="Times New Roman"/>
          <w:sz w:val="24"/>
          <w:szCs w:val="24"/>
          <w:lang w:val="en-GB"/>
        </w:rPr>
        <w:t>three different experiments were prepared in triplicate: (</w:t>
      </w:r>
      <w:r w:rsidR="00A3026F" w:rsidRPr="00D61B15">
        <w:rPr>
          <w:rFonts w:ascii="Times New Roman" w:hAnsi="Times New Roman" w:cs="Times New Roman"/>
          <w:sz w:val="24"/>
          <w:szCs w:val="24"/>
          <w:lang w:val="en-GB"/>
        </w:rPr>
        <w:t>i</w:t>
      </w:r>
      <w:r w:rsidR="00397C0F" w:rsidRPr="00D61B15">
        <w:rPr>
          <w:rFonts w:ascii="Times New Roman" w:hAnsi="Times New Roman" w:cs="Times New Roman"/>
          <w:sz w:val="24"/>
          <w:szCs w:val="24"/>
          <w:lang w:val="en-GB"/>
        </w:rPr>
        <w:t xml:space="preserve">) a control containing only groundwater from the </w:t>
      </w:r>
      <w:r w:rsidR="00605D61" w:rsidRPr="00D61B15">
        <w:rPr>
          <w:rFonts w:ascii="Times New Roman" w:hAnsi="Times New Roman" w:cs="Times New Roman"/>
          <w:sz w:val="24"/>
          <w:szCs w:val="24"/>
          <w:lang w:val="en-GB"/>
        </w:rPr>
        <w:t>site</w:t>
      </w:r>
      <w:r w:rsidR="00397C0F" w:rsidRPr="00D61B15">
        <w:rPr>
          <w:rFonts w:ascii="Times New Roman" w:hAnsi="Times New Roman" w:cs="Times New Roman"/>
          <w:sz w:val="24"/>
          <w:szCs w:val="24"/>
          <w:lang w:val="en-GB"/>
        </w:rPr>
        <w:t>, which test</w:t>
      </w:r>
      <w:r w:rsidR="008168A9" w:rsidRPr="00D61B15">
        <w:rPr>
          <w:rFonts w:ascii="Times New Roman" w:hAnsi="Times New Roman" w:cs="Times New Roman"/>
          <w:sz w:val="24"/>
          <w:szCs w:val="24"/>
          <w:lang w:val="en-GB"/>
        </w:rPr>
        <w:t>ed</w:t>
      </w:r>
      <w:r w:rsidR="00397C0F" w:rsidRPr="00D61B15">
        <w:rPr>
          <w:rFonts w:ascii="Times New Roman" w:hAnsi="Times New Roman" w:cs="Times New Roman"/>
          <w:sz w:val="24"/>
          <w:szCs w:val="24"/>
          <w:lang w:val="en-GB"/>
        </w:rPr>
        <w:t xml:space="preserve"> for monitored natural attenuation (MNA); (</w:t>
      </w:r>
      <w:r w:rsidR="00A3026F" w:rsidRPr="00D61B15">
        <w:rPr>
          <w:rFonts w:ascii="Times New Roman" w:hAnsi="Times New Roman" w:cs="Times New Roman"/>
          <w:sz w:val="24"/>
          <w:szCs w:val="24"/>
          <w:lang w:val="en-GB"/>
        </w:rPr>
        <w:t>ii</w:t>
      </w:r>
      <w:r w:rsidR="00397C0F" w:rsidRPr="00D61B15">
        <w:rPr>
          <w:rFonts w:ascii="Times New Roman" w:hAnsi="Times New Roman" w:cs="Times New Roman"/>
          <w:sz w:val="24"/>
          <w:szCs w:val="24"/>
          <w:lang w:val="en-GB"/>
        </w:rPr>
        <w:t xml:space="preserve">) groundwater with sodium lactate </w:t>
      </w:r>
      <w:r w:rsidR="0063358C" w:rsidRPr="00D61B15">
        <w:rPr>
          <w:rFonts w:ascii="Times New Roman" w:hAnsi="Times New Roman" w:cs="Times New Roman"/>
          <w:sz w:val="24"/>
          <w:szCs w:val="24"/>
          <w:lang w:val="en-GB"/>
        </w:rPr>
        <w:t>(~</w:t>
      </w:r>
      <w:r w:rsidR="00117E3F" w:rsidRPr="00D61B15">
        <w:rPr>
          <w:rFonts w:ascii="Times New Roman" w:hAnsi="Times New Roman" w:cs="Times New Roman"/>
          <w:sz w:val="24"/>
          <w:szCs w:val="24"/>
          <w:lang w:val="en-GB"/>
        </w:rPr>
        <w:t>4</w:t>
      </w:r>
      <w:r w:rsidR="00397C0F" w:rsidRPr="00D61B15">
        <w:rPr>
          <w:rFonts w:ascii="Times New Roman" w:hAnsi="Times New Roman" w:cs="Times New Roman"/>
          <w:sz w:val="24"/>
          <w:szCs w:val="24"/>
          <w:lang w:val="en-GB"/>
        </w:rPr>
        <w:t xml:space="preserve"> mM</w:t>
      </w:r>
      <w:r w:rsidR="0063358C" w:rsidRPr="00D61B15">
        <w:rPr>
          <w:rFonts w:ascii="Times New Roman" w:hAnsi="Times New Roman" w:cs="Times New Roman"/>
          <w:sz w:val="24"/>
          <w:szCs w:val="24"/>
          <w:lang w:val="en-GB"/>
        </w:rPr>
        <w:t>)</w:t>
      </w:r>
      <w:r w:rsidR="00397C0F" w:rsidRPr="00D61B15">
        <w:rPr>
          <w:rFonts w:ascii="Times New Roman" w:hAnsi="Times New Roman" w:cs="Times New Roman"/>
          <w:sz w:val="24"/>
          <w:szCs w:val="24"/>
          <w:lang w:val="en-GB"/>
        </w:rPr>
        <w:t>, which test</w:t>
      </w:r>
      <w:r w:rsidR="008168A9" w:rsidRPr="00D61B15">
        <w:rPr>
          <w:rFonts w:ascii="Times New Roman" w:hAnsi="Times New Roman" w:cs="Times New Roman"/>
          <w:sz w:val="24"/>
          <w:szCs w:val="24"/>
          <w:lang w:val="en-GB"/>
        </w:rPr>
        <w:t>ed</w:t>
      </w:r>
      <w:r w:rsidR="00397C0F" w:rsidRPr="00D61B15">
        <w:rPr>
          <w:rFonts w:ascii="Times New Roman" w:hAnsi="Times New Roman" w:cs="Times New Roman"/>
          <w:sz w:val="24"/>
          <w:szCs w:val="24"/>
          <w:lang w:val="en-GB"/>
        </w:rPr>
        <w:t xml:space="preserve"> for biostimulation; and (</w:t>
      </w:r>
      <w:r w:rsidR="00A3026F" w:rsidRPr="00D61B15">
        <w:rPr>
          <w:rFonts w:ascii="Times New Roman" w:hAnsi="Times New Roman" w:cs="Times New Roman"/>
          <w:sz w:val="24"/>
          <w:szCs w:val="24"/>
          <w:lang w:val="en-GB"/>
        </w:rPr>
        <w:t>iii</w:t>
      </w:r>
      <w:r w:rsidR="00397C0F" w:rsidRPr="00D61B15">
        <w:rPr>
          <w:rFonts w:ascii="Times New Roman" w:hAnsi="Times New Roman" w:cs="Times New Roman"/>
          <w:sz w:val="24"/>
          <w:szCs w:val="24"/>
          <w:lang w:val="en-GB"/>
        </w:rPr>
        <w:t xml:space="preserve">) groundwater </w:t>
      </w:r>
      <w:r w:rsidR="0064437A" w:rsidRPr="00D61B15">
        <w:rPr>
          <w:rFonts w:ascii="Times New Roman" w:hAnsi="Times New Roman" w:cs="Times New Roman"/>
          <w:sz w:val="24"/>
          <w:szCs w:val="24"/>
          <w:lang w:val="en-GB"/>
        </w:rPr>
        <w:t xml:space="preserve">inoculated with </w:t>
      </w:r>
      <w:r w:rsidR="00C71EE9" w:rsidRPr="00D61B15">
        <w:rPr>
          <w:rFonts w:ascii="Times New Roman" w:hAnsi="Times New Roman" w:cs="Times New Roman"/>
          <w:sz w:val="24"/>
          <w:szCs w:val="24"/>
          <w:lang w:val="en-GB"/>
        </w:rPr>
        <w:t>the</w:t>
      </w:r>
      <w:r w:rsidR="0064437A" w:rsidRPr="00D61B15">
        <w:rPr>
          <w:rFonts w:ascii="Times New Roman" w:hAnsi="Times New Roman" w:cs="Times New Roman"/>
          <w:sz w:val="24"/>
          <w:szCs w:val="24"/>
          <w:lang w:val="en-GB"/>
        </w:rPr>
        <w:t xml:space="preserve"> commercial bacterial consorti</w:t>
      </w:r>
      <w:r w:rsidR="00FC302F" w:rsidRPr="00D61B15">
        <w:rPr>
          <w:rFonts w:ascii="Times New Roman" w:hAnsi="Times New Roman" w:cs="Times New Roman"/>
          <w:sz w:val="24"/>
          <w:szCs w:val="24"/>
          <w:lang w:val="en-GB"/>
        </w:rPr>
        <w:t>a</w:t>
      </w:r>
      <w:r w:rsidR="0063358C" w:rsidRPr="00D61B15">
        <w:rPr>
          <w:rFonts w:ascii="Times New Roman" w:hAnsi="Times New Roman" w:cs="Times New Roman"/>
          <w:sz w:val="24"/>
          <w:szCs w:val="24"/>
          <w:lang w:val="en-GB"/>
        </w:rPr>
        <w:t xml:space="preserve"> described above</w:t>
      </w:r>
      <w:r w:rsidR="0064437A" w:rsidRPr="00D61B15">
        <w:rPr>
          <w:rFonts w:ascii="Times New Roman" w:hAnsi="Times New Roman" w:cs="Times New Roman"/>
          <w:sz w:val="24"/>
          <w:szCs w:val="24"/>
          <w:lang w:val="en-GB"/>
        </w:rPr>
        <w:t xml:space="preserve"> (10</w:t>
      </w:r>
      <w:r w:rsidR="0064437A" w:rsidRPr="00D61B15">
        <w:rPr>
          <w:rFonts w:ascii="Times New Roman" w:hAnsi="Times New Roman" w:cs="Times New Roman"/>
          <w:sz w:val="24"/>
          <w:szCs w:val="24"/>
          <w:vertAlign w:val="superscript"/>
          <w:lang w:val="en-GB"/>
        </w:rPr>
        <w:t>6</w:t>
      </w:r>
      <w:r w:rsidR="0064437A" w:rsidRPr="00D61B15">
        <w:rPr>
          <w:rFonts w:ascii="Times New Roman" w:hAnsi="Times New Roman" w:cs="Times New Roman"/>
          <w:sz w:val="24"/>
          <w:szCs w:val="24"/>
          <w:lang w:val="en-GB"/>
        </w:rPr>
        <w:t>–10</w:t>
      </w:r>
      <w:r w:rsidR="0064437A" w:rsidRPr="00D61B15">
        <w:rPr>
          <w:rFonts w:ascii="Times New Roman" w:hAnsi="Times New Roman" w:cs="Times New Roman"/>
          <w:sz w:val="24"/>
          <w:szCs w:val="24"/>
          <w:vertAlign w:val="superscript"/>
          <w:lang w:val="en-GB"/>
        </w:rPr>
        <w:t>7</w:t>
      </w:r>
      <w:r w:rsidR="0064437A" w:rsidRPr="00D61B15">
        <w:rPr>
          <w:rFonts w:ascii="Times New Roman" w:hAnsi="Times New Roman" w:cs="Times New Roman"/>
          <w:sz w:val="24"/>
          <w:szCs w:val="24"/>
          <w:lang w:val="en-GB"/>
        </w:rPr>
        <w:t xml:space="preserve"> cells/mL) </w:t>
      </w:r>
      <w:r w:rsidR="00640B8B" w:rsidRPr="00D61B15">
        <w:rPr>
          <w:rFonts w:ascii="Times New Roman" w:hAnsi="Times New Roman" w:cs="Times New Roman"/>
          <w:sz w:val="24"/>
          <w:szCs w:val="24"/>
          <w:lang w:val="en-GB"/>
        </w:rPr>
        <w:t>plus</w:t>
      </w:r>
      <w:r w:rsidR="0064437A" w:rsidRPr="00D61B15">
        <w:rPr>
          <w:rFonts w:ascii="Times New Roman" w:hAnsi="Times New Roman" w:cs="Times New Roman"/>
          <w:sz w:val="24"/>
          <w:szCs w:val="24"/>
          <w:lang w:val="en-GB"/>
        </w:rPr>
        <w:t xml:space="preserve"> sodium lactate </w:t>
      </w:r>
      <w:r w:rsidR="008C1C92" w:rsidRPr="00D61B15">
        <w:rPr>
          <w:rFonts w:ascii="Times New Roman" w:hAnsi="Times New Roman" w:cs="Times New Roman"/>
          <w:sz w:val="24"/>
          <w:szCs w:val="24"/>
          <w:lang w:val="en-GB"/>
        </w:rPr>
        <w:t>(</w:t>
      </w:r>
      <w:r w:rsidR="0063358C" w:rsidRPr="00D61B15">
        <w:rPr>
          <w:rFonts w:ascii="Times New Roman" w:hAnsi="Times New Roman" w:cs="Times New Roman"/>
          <w:sz w:val="24"/>
          <w:szCs w:val="24"/>
          <w:lang w:val="en-GB"/>
        </w:rPr>
        <w:t>~</w:t>
      </w:r>
      <w:r w:rsidR="00117E3F" w:rsidRPr="00D61B15">
        <w:rPr>
          <w:rFonts w:ascii="Times New Roman" w:hAnsi="Times New Roman" w:cs="Times New Roman"/>
          <w:sz w:val="24"/>
          <w:szCs w:val="24"/>
          <w:lang w:val="en-GB"/>
        </w:rPr>
        <w:t>4</w:t>
      </w:r>
      <w:r w:rsidR="0064437A" w:rsidRPr="00D61B15">
        <w:rPr>
          <w:rFonts w:ascii="Times New Roman" w:hAnsi="Times New Roman" w:cs="Times New Roman"/>
          <w:sz w:val="24"/>
          <w:szCs w:val="24"/>
          <w:lang w:val="en-GB"/>
        </w:rPr>
        <w:t xml:space="preserve"> mM</w:t>
      </w:r>
      <w:r w:rsidR="008C1C92" w:rsidRPr="00D61B15">
        <w:rPr>
          <w:rFonts w:ascii="Times New Roman" w:hAnsi="Times New Roman" w:cs="Times New Roman"/>
          <w:sz w:val="24"/>
          <w:szCs w:val="24"/>
          <w:lang w:val="en-GB"/>
        </w:rPr>
        <w:t>)</w:t>
      </w:r>
      <w:r w:rsidR="0064437A" w:rsidRPr="00D61B15">
        <w:rPr>
          <w:rFonts w:ascii="Times New Roman" w:hAnsi="Times New Roman" w:cs="Times New Roman"/>
          <w:sz w:val="24"/>
          <w:szCs w:val="24"/>
          <w:lang w:val="en-GB"/>
        </w:rPr>
        <w:t>, which test</w:t>
      </w:r>
      <w:r w:rsidR="008168A9" w:rsidRPr="00D61B15">
        <w:rPr>
          <w:rFonts w:ascii="Times New Roman" w:hAnsi="Times New Roman" w:cs="Times New Roman"/>
          <w:sz w:val="24"/>
          <w:szCs w:val="24"/>
          <w:lang w:val="en-GB"/>
        </w:rPr>
        <w:t>ed</w:t>
      </w:r>
      <w:r w:rsidR="0064437A" w:rsidRPr="00D61B15">
        <w:rPr>
          <w:rFonts w:ascii="Times New Roman" w:hAnsi="Times New Roman" w:cs="Times New Roman"/>
          <w:sz w:val="24"/>
          <w:szCs w:val="24"/>
          <w:lang w:val="en-GB"/>
        </w:rPr>
        <w:t xml:space="preserve"> for bioaugmentation.</w:t>
      </w:r>
      <w:r w:rsidR="00D35D87" w:rsidRPr="00D61B15">
        <w:rPr>
          <w:rFonts w:ascii="Times New Roman" w:hAnsi="Times New Roman" w:cs="Times New Roman"/>
          <w:sz w:val="24"/>
          <w:szCs w:val="24"/>
          <w:lang w:val="en-GB"/>
        </w:rPr>
        <w:t xml:space="preserve"> </w:t>
      </w:r>
      <w:r w:rsidR="00C44337" w:rsidRPr="00D61B15">
        <w:rPr>
          <w:rFonts w:ascii="Times New Roman" w:hAnsi="Times New Roman" w:cs="Times New Roman"/>
          <w:sz w:val="24"/>
          <w:szCs w:val="24"/>
          <w:lang w:val="en-GB"/>
        </w:rPr>
        <w:t xml:space="preserve">For </w:t>
      </w:r>
      <w:r w:rsidR="00605D61" w:rsidRPr="00D61B15">
        <w:rPr>
          <w:rFonts w:ascii="Times New Roman" w:hAnsi="Times New Roman" w:cs="Times New Roman"/>
          <w:sz w:val="24"/>
          <w:szCs w:val="24"/>
          <w:lang w:val="en-GB"/>
        </w:rPr>
        <w:t>the samples from wells</w:t>
      </w:r>
      <w:r w:rsidR="00A3026F" w:rsidRPr="00D61B15">
        <w:rPr>
          <w:rFonts w:ascii="Times New Roman" w:hAnsi="Times New Roman" w:cs="Times New Roman"/>
          <w:sz w:val="24"/>
          <w:szCs w:val="24"/>
          <w:lang w:val="en-GB"/>
        </w:rPr>
        <w:t xml:space="preserve"> </w:t>
      </w:r>
      <w:r w:rsidR="00065BCC" w:rsidRPr="00D61B15">
        <w:rPr>
          <w:rFonts w:ascii="Times New Roman" w:hAnsi="Times New Roman" w:cs="Times New Roman"/>
          <w:sz w:val="24"/>
          <w:szCs w:val="24"/>
          <w:lang w:val="en-GB"/>
        </w:rPr>
        <w:t>PZ</w:t>
      </w:r>
      <w:r w:rsidR="00B779F5" w:rsidRPr="00D61B15">
        <w:rPr>
          <w:rFonts w:ascii="Times New Roman" w:hAnsi="Times New Roman" w:cs="Times New Roman"/>
          <w:sz w:val="24"/>
          <w:szCs w:val="24"/>
          <w:lang w:val="en-GB"/>
        </w:rPr>
        <w:t>-</w:t>
      </w:r>
      <w:r w:rsidR="00065BCC" w:rsidRPr="00D61B15">
        <w:rPr>
          <w:rFonts w:ascii="Times New Roman" w:hAnsi="Times New Roman" w:cs="Times New Roman"/>
          <w:sz w:val="24"/>
          <w:szCs w:val="24"/>
          <w:lang w:val="en-GB"/>
        </w:rPr>
        <w:t xml:space="preserve">19 and </w:t>
      </w:r>
      <w:r w:rsidR="00C44337" w:rsidRPr="00D61B15">
        <w:rPr>
          <w:rFonts w:ascii="Times New Roman" w:hAnsi="Times New Roman" w:cs="Times New Roman"/>
          <w:sz w:val="24"/>
          <w:szCs w:val="24"/>
          <w:lang w:val="en-GB"/>
        </w:rPr>
        <w:t>PZ</w:t>
      </w:r>
      <w:r w:rsidR="00B779F5" w:rsidRPr="00D61B15">
        <w:rPr>
          <w:rFonts w:ascii="Times New Roman" w:hAnsi="Times New Roman" w:cs="Times New Roman"/>
          <w:sz w:val="24"/>
          <w:szCs w:val="24"/>
          <w:lang w:val="en-GB"/>
        </w:rPr>
        <w:t>-</w:t>
      </w:r>
      <w:r w:rsidR="00C44337" w:rsidRPr="00D61B15">
        <w:rPr>
          <w:rFonts w:ascii="Times New Roman" w:hAnsi="Times New Roman" w:cs="Times New Roman"/>
          <w:sz w:val="24"/>
          <w:szCs w:val="24"/>
          <w:lang w:val="en-GB"/>
        </w:rPr>
        <w:t xml:space="preserve">36 (Site </w:t>
      </w:r>
      <w:r w:rsidR="005D38AF" w:rsidRPr="00D61B15">
        <w:rPr>
          <w:rFonts w:ascii="Times New Roman" w:hAnsi="Times New Roman" w:cs="Times New Roman"/>
          <w:sz w:val="24"/>
          <w:szCs w:val="24"/>
          <w:lang w:val="en-GB"/>
        </w:rPr>
        <w:t>2</w:t>
      </w:r>
      <w:r w:rsidR="00BB5C05" w:rsidRPr="00D61B15">
        <w:rPr>
          <w:rFonts w:ascii="Times New Roman" w:hAnsi="Times New Roman" w:cs="Times New Roman"/>
          <w:sz w:val="24"/>
          <w:szCs w:val="24"/>
          <w:lang w:val="en-GB"/>
        </w:rPr>
        <w:t xml:space="preserve">, </w:t>
      </w:r>
      <w:r w:rsidR="00A20C5B" w:rsidRPr="00D61B15">
        <w:rPr>
          <w:rFonts w:ascii="Times New Roman" w:hAnsi="Times New Roman" w:cs="Times New Roman"/>
          <w:sz w:val="24"/>
          <w:szCs w:val="24"/>
          <w:lang w:val="en-GB"/>
        </w:rPr>
        <w:t xml:space="preserve">SI section </w:t>
      </w:r>
      <w:r w:rsidR="00932089" w:rsidRPr="00D61B15">
        <w:rPr>
          <w:rFonts w:ascii="Times New Roman" w:hAnsi="Times New Roman" w:cs="Times New Roman"/>
          <w:sz w:val="24"/>
          <w:szCs w:val="24"/>
          <w:lang w:val="en-GB"/>
        </w:rPr>
        <w:t>D</w:t>
      </w:r>
      <w:r w:rsidR="00C44337" w:rsidRPr="00D61B15">
        <w:rPr>
          <w:rFonts w:ascii="Times New Roman" w:hAnsi="Times New Roman" w:cs="Times New Roman"/>
          <w:sz w:val="24"/>
          <w:szCs w:val="24"/>
          <w:lang w:val="en-GB"/>
        </w:rPr>
        <w:t xml:space="preserve">), two different bioaugmentation tests were established, </w:t>
      </w:r>
      <w:r w:rsidR="00605D61" w:rsidRPr="00D61B15">
        <w:rPr>
          <w:rFonts w:ascii="Times New Roman" w:hAnsi="Times New Roman" w:cs="Times New Roman"/>
          <w:sz w:val="24"/>
          <w:szCs w:val="24"/>
          <w:lang w:val="en-GB"/>
        </w:rPr>
        <w:t xml:space="preserve">i.e. </w:t>
      </w:r>
      <w:r w:rsidR="00C44337" w:rsidRPr="00D61B15">
        <w:rPr>
          <w:rFonts w:ascii="Times New Roman" w:hAnsi="Times New Roman" w:cs="Times New Roman"/>
          <w:sz w:val="24"/>
          <w:szCs w:val="24"/>
          <w:lang w:val="en-GB"/>
        </w:rPr>
        <w:t xml:space="preserve">one with each </w:t>
      </w:r>
      <w:r w:rsidR="000C6104" w:rsidRPr="00D61B15">
        <w:rPr>
          <w:rFonts w:ascii="Times New Roman" w:hAnsi="Times New Roman" w:cs="Times New Roman"/>
          <w:sz w:val="24"/>
          <w:szCs w:val="24"/>
          <w:lang w:val="en-GB"/>
        </w:rPr>
        <w:t xml:space="preserve">commercial </w:t>
      </w:r>
      <w:r w:rsidR="00C44337" w:rsidRPr="00D61B15">
        <w:rPr>
          <w:rFonts w:ascii="Times New Roman" w:hAnsi="Times New Roman" w:cs="Times New Roman"/>
          <w:sz w:val="24"/>
          <w:szCs w:val="24"/>
          <w:lang w:val="en-GB"/>
        </w:rPr>
        <w:t>inoculum</w:t>
      </w:r>
      <w:r w:rsidR="00B14B56" w:rsidRPr="00D61B15">
        <w:rPr>
          <w:rFonts w:ascii="Times New Roman" w:hAnsi="Times New Roman" w:cs="Times New Roman"/>
          <w:sz w:val="24"/>
          <w:szCs w:val="24"/>
          <w:lang w:val="en-GB"/>
        </w:rPr>
        <w:t>, whereas o</w:t>
      </w:r>
      <w:r w:rsidR="00C44337" w:rsidRPr="00D61B15">
        <w:rPr>
          <w:rFonts w:ascii="Times New Roman" w:hAnsi="Times New Roman" w:cs="Times New Roman"/>
          <w:sz w:val="24"/>
          <w:szCs w:val="24"/>
          <w:lang w:val="en-GB"/>
        </w:rPr>
        <w:t xml:space="preserve">nly one bioaugmentation test </w:t>
      </w:r>
      <w:r w:rsidR="00605D61" w:rsidRPr="00D61B15">
        <w:rPr>
          <w:rFonts w:ascii="Times New Roman" w:hAnsi="Times New Roman" w:cs="Times New Roman"/>
          <w:sz w:val="24"/>
          <w:szCs w:val="24"/>
          <w:lang w:val="en-GB"/>
        </w:rPr>
        <w:t xml:space="preserve">(using the commercial inoculum “S”) </w:t>
      </w:r>
      <w:r w:rsidR="00C44337" w:rsidRPr="00D61B15">
        <w:rPr>
          <w:rFonts w:ascii="Times New Roman" w:hAnsi="Times New Roman" w:cs="Times New Roman"/>
          <w:sz w:val="24"/>
          <w:szCs w:val="24"/>
          <w:lang w:val="en-GB"/>
        </w:rPr>
        <w:t xml:space="preserve">was performed with samples from </w:t>
      </w:r>
      <w:r w:rsidR="00065BCC" w:rsidRPr="00D61B15">
        <w:rPr>
          <w:rFonts w:ascii="Times New Roman" w:hAnsi="Times New Roman" w:cs="Times New Roman"/>
          <w:sz w:val="24"/>
          <w:szCs w:val="24"/>
          <w:lang w:val="en-GB"/>
        </w:rPr>
        <w:t>PZ</w:t>
      </w:r>
      <w:r w:rsidR="00B779F5" w:rsidRPr="00D61B15">
        <w:rPr>
          <w:rFonts w:ascii="Times New Roman" w:hAnsi="Times New Roman" w:cs="Times New Roman"/>
          <w:sz w:val="24"/>
          <w:szCs w:val="24"/>
          <w:lang w:val="en-GB"/>
        </w:rPr>
        <w:t>-</w:t>
      </w:r>
      <w:r w:rsidR="00065BCC" w:rsidRPr="00D61B15">
        <w:rPr>
          <w:rFonts w:ascii="Times New Roman" w:hAnsi="Times New Roman" w:cs="Times New Roman"/>
          <w:sz w:val="24"/>
          <w:szCs w:val="24"/>
          <w:lang w:val="en-GB"/>
        </w:rPr>
        <w:t xml:space="preserve">9 (Site </w:t>
      </w:r>
      <w:r w:rsidR="005D38AF" w:rsidRPr="00D61B15">
        <w:rPr>
          <w:rFonts w:ascii="Times New Roman" w:hAnsi="Times New Roman" w:cs="Times New Roman"/>
          <w:sz w:val="24"/>
          <w:szCs w:val="24"/>
          <w:lang w:val="en-GB"/>
        </w:rPr>
        <w:t>2</w:t>
      </w:r>
      <w:r w:rsidR="00065BCC" w:rsidRPr="00D61B15">
        <w:rPr>
          <w:rFonts w:ascii="Times New Roman" w:hAnsi="Times New Roman" w:cs="Times New Roman"/>
          <w:sz w:val="24"/>
          <w:szCs w:val="24"/>
          <w:lang w:val="en-GB"/>
        </w:rPr>
        <w:t xml:space="preserve">, </w:t>
      </w:r>
      <w:r w:rsidR="00A20C5B" w:rsidRPr="00D61B15">
        <w:rPr>
          <w:rFonts w:ascii="Times New Roman" w:hAnsi="Times New Roman" w:cs="Times New Roman"/>
          <w:sz w:val="24"/>
          <w:szCs w:val="24"/>
          <w:lang w:val="en-GB"/>
        </w:rPr>
        <w:t xml:space="preserve">SI section </w:t>
      </w:r>
      <w:r w:rsidR="00932089" w:rsidRPr="00D61B15">
        <w:rPr>
          <w:rFonts w:ascii="Times New Roman" w:hAnsi="Times New Roman" w:cs="Times New Roman"/>
          <w:sz w:val="24"/>
          <w:szCs w:val="24"/>
          <w:lang w:val="en-GB"/>
        </w:rPr>
        <w:t>D</w:t>
      </w:r>
      <w:r w:rsidR="00065BCC" w:rsidRPr="00D61B15">
        <w:rPr>
          <w:rFonts w:ascii="Times New Roman" w:hAnsi="Times New Roman" w:cs="Times New Roman"/>
          <w:sz w:val="24"/>
          <w:szCs w:val="24"/>
          <w:lang w:val="en-GB"/>
        </w:rPr>
        <w:t xml:space="preserve">) and </w:t>
      </w:r>
      <w:r w:rsidR="00C44337" w:rsidRPr="00D61B15">
        <w:rPr>
          <w:rFonts w:ascii="Times New Roman" w:hAnsi="Times New Roman" w:cs="Times New Roman"/>
          <w:sz w:val="24"/>
          <w:szCs w:val="24"/>
          <w:lang w:val="en-GB"/>
        </w:rPr>
        <w:t>PI</w:t>
      </w:r>
      <w:r w:rsidR="00B779F5" w:rsidRPr="00D61B15">
        <w:rPr>
          <w:rFonts w:ascii="Times New Roman" w:hAnsi="Times New Roman" w:cs="Times New Roman"/>
          <w:sz w:val="24"/>
          <w:szCs w:val="24"/>
          <w:lang w:val="en-GB"/>
        </w:rPr>
        <w:t>-</w:t>
      </w:r>
      <w:r w:rsidR="00C44337" w:rsidRPr="00D61B15">
        <w:rPr>
          <w:rFonts w:ascii="Times New Roman" w:hAnsi="Times New Roman" w:cs="Times New Roman"/>
          <w:sz w:val="24"/>
          <w:szCs w:val="24"/>
          <w:lang w:val="en-GB"/>
        </w:rPr>
        <w:t>2</w:t>
      </w:r>
      <w:r w:rsidR="00B14B56" w:rsidRPr="00D61B15">
        <w:rPr>
          <w:rFonts w:ascii="Times New Roman" w:hAnsi="Times New Roman" w:cs="Times New Roman"/>
          <w:sz w:val="24"/>
          <w:szCs w:val="24"/>
          <w:lang w:val="en-GB"/>
        </w:rPr>
        <w:t xml:space="preserve"> (Site </w:t>
      </w:r>
      <w:r w:rsidR="005D38AF" w:rsidRPr="00D61B15">
        <w:rPr>
          <w:rFonts w:ascii="Times New Roman" w:hAnsi="Times New Roman" w:cs="Times New Roman"/>
          <w:sz w:val="24"/>
          <w:szCs w:val="24"/>
          <w:lang w:val="en-GB"/>
        </w:rPr>
        <w:t>1</w:t>
      </w:r>
      <w:r w:rsidR="00BB5C05" w:rsidRPr="00D61B15">
        <w:rPr>
          <w:rFonts w:ascii="Times New Roman" w:hAnsi="Times New Roman" w:cs="Times New Roman"/>
          <w:sz w:val="24"/>
          <w:szCs w:val="24"/>
          <w:lang w:val="en-GB"/>
        </w:rPr>
        <w:t xml:space="preserve">, </w:t>
      </w:r>
      <w:r w:rsidR="00A20C5B" w:rsidRPr="00D61B15">
        <w:rPr>
          <w:rFonts w:ascii="Times New Roman" w:hAnsi="Times New Roman" w:cs="Times New Roman"/>
          <w:sz w:val="24"/>
          <w:szCs w:val="24"/>
          <w:lang w:val="en-GB"/>
        </w:rPr>
        <w:t xml:space="preserve">SI section </w:t>
      </w:r>
      <w:r w:rsidR="00932089" w:rsidRPr="00D61B15">
        <w:rPr>
          <w:rFonts w:ascii="Times New Roman" w:hAnsi="Times New Roman" w:cs="Times New Roman"/>
          <w:sz w:val="24"/>
          <w:szCs w:val="24"/>
          <w:lang w:val="en-GB"/>
        </w:rPr>
        <w:t>B</w:t>
      </w:r>
      <w:r w:rsidR="00B14B56" w:rsidRPr="00D61B15">
        <w:rPr>
          <w:rFonts w:ascii="Times New Roman" w:hAnsi="Times New Roman" w:cs="Times New Roman"/>
          <w:sz w:val="24"/>
          <w:szCs w:val="24"/>
          <w:lang w:val="en-GB"/>
        </w:rPr>
        <w:t>)</w:t>
      </w:r>
      <w:r w:rsidR="00C44337" w:rsidRPr="00D61B15">
        <w:rPr>
          <w:rFonts w:ascii="Times New Roman" w:hAnsi="Times New Roman" w:cs="Times New Roman"/>
          <w:sz w:val="24"/>
          <w:szCs w:val="24"/>
          <w:lang w:val="en-GB"/>
        </w:rPr>
        <w:t>.</w:t>
      </w:r>
      <w:r w:rsidR="00DB5173" w:rsidRPr="00D61B15">
        <w:rPr>
          <w:rFonts w:ascii="Times New Roman" w:hAnsi="Times New Roman" w:cs="Times New Roman"/>
          <w:sz w:val="24"/>
          <w:szCs w:val="24"/>
          <w:lang w:val="en-GB"/>
        </w:rPr>
        <w:t xml:space="preserve">  </w:t>
      </w:r>
    </w:p>
    <w:p w14:paraId="3204F251" w14:textId="46BA02AE" w:rsidR="00134AD5" w:rsidRPr="00D61B15" w:rsidRDefault="000811C2"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 xml:space="preserve">To </w:t>
      </w:r>
      <w:r w:rsidR="00B17F93" w:rsidRPr="00D61B15">
        <w:rPr>
          <w:rFonts w:ascii="Times New Roman" w:hAnsi="Times New Roman" w:cs="Times New Roman"/>
          <w:sz w:val="24"/>
          <w:szCs w:val="24"/>
          <w:lang w:val="en-GB"/>
        </w:rPr>
        <w:t>identify the bacteria responsible for CF degradation</w:t>
      </w:r>
      <w:r w:rsidR="00134AD5"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the dilution-to-extinction method</w:t>
      </w:r>
      <w:r w:rsidR="009A15AA" w:rsidRPr="00D61B15">
        <w:rPr>
          <w:rFonts w:ascii="Times New Roman" w:hAnsi="Times New Roman" w:cs="Times New Roman"/>
          <w:sz w:val="24"/>
          <w:szCs w:val="24"/>
          <w:lang w:val="en-GB"/>
        </w:rPr>
        <w:t xml:space="preserve"> </w:t>
      </w:r>
      <w:r w:rsidR="009A15AA" w:rsidRPr="00D61B15">
        <w:rPr>
          <w:rFonts w:ascii="Times New Roman" w:hAnsi="Times New Roman" w:cs="Times New Roman"/>
          <w:sz w:val="24"/>
          <w:szCs w:val="24"/>
          <w:lang w:val="en-GB"/>
        </w:rPr>
        <w:fldChar w:fldCharType="begin" w:fldLock="1"/>
      </w:r>
      <w:r w:rsidR="0052280D" w:rsidRPr="00D61B15">
        <w:rPr>
          <w:rFonts w:ascii="Times New Roman" w:hAnsi="Times New Roman" w:cs="Times New Roman"/>
          <w:sz w:val="24"/>
          <w:szCs w:val="24"/>
          <w:lang w:val="en-GB"/>
        </w:rPr>
        <w:instrText>ADDIN CSL_CITATION {"citationItems":[{"id":"ITEM-1","itemData":{"DOI":"10.1016/S0076-6879(05)97005-5","ISBN":"0076-6879","ISSN":"00766879","PMID":"16260286","abstract":"Strategies and procedures for enriching, isolating, and cultivating reductively dechlorinating bacteria that use chloroorganic compounds as metabolic electron acceptors from environmental samples are described. Further, nucleic acid-based approaches used to detect and quantify dechlorinator (i.e., Dehalococcoides)-specific genes are presented. Copyright 2005, Elsevier Inc. All rights reserved.","author":[{"dropping-particle":"","family":"Löffler","given":"F. E.","non-dropping-particle":"","parse-names":false,"suffix":""},{"dropping-particle":"","family":"Sanford","given":"Robert A","non-dropping-particle":"","parse-names":false,"suffix":""},{"dropping-particle":"","family":"Ritalahti","given":"Kirsti M.","non-dropping-particle":"","parse-names":false,"suffix":""}],"container-title":"Methods in Enzymology","id":"ITEM-1","issue":"362","issued":{"date-parts":[["2005"]]},"page":"77-111","publisher":"Academic Press Springer‐Verlag","title":"Enrichment, cultivation, and detection of reductively dechlorinating bacteria","type":"article-journal","volume":"397"},"uris":["http://www.mendeley.com/documents/?uuid=a7ba16f5-5ad9-3cad-9558-96adcf5354af"]}],"mendeley":{"formattedCitation":"(Löffler et al., 2005)","plainTextFormattedCitation":"(Löffler et al., 2005)","previouslyFormattedCitation":"(Löffler et al., 2005)"},"properties":{"noteIndex":0},"schema":"https://github.com/citation-style-language/schema/raw/master/csl-citation.json"}</w:instrText>
      </w:r>
      <w:r w:rsidR="009A15AA"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(Löffler et al., 2005)</w:t>
      </w:r>
      <w:r w:rsidR="009A15AA" w:rsidRPr="00D61B15">
        <w:rPr>
          <w:rFonts w:ascii="Times New Roman" w:hAnsi="Times New Roman" w:cs="Times New Roman"/>
          <w:sz w:val="24"/>
          <w:szCs w:val="24"/>
          <w:lang w:val="en-GB"/>
        </w:rPr>
        <w:fldChar w:fldCharType="end"/>
      </w:r>
      <w:r w:rsidR="00134AD5" w:rsidRPr="00D61B15">
        <w:rPr>
          <w:rFonts w:ascii="Times New Roman" w:hAnsi="Times New Roman" w:cs="Times New Roman"/>
          <w:sz w:val="24"/>
          <w:szCs w:val="24"/>
          <w:lang w:val="en-GB"/>
        </w:rPr>
        <w:t xml:space="preserve"> </w:t>
      </w:r>
      <w:r w:rsidR="00C36311" w:rsidRPr="00D61B15">
        <w:rPr>
          <w:rFonts w:ascii="Times New Roman" w:hAnsi="Times New Roman" w:cs="Times New Roman"/>
          <w:sz w:val="24"/>
          <w:szCs w:val="24"/>
          <w:lang w:val="en-GB"/>
        </w:rPr>
        <w:t xml:space="preserve">was applied </w:t>
      </w:r>
      <w:r w:rsidRPr="00D61B15">
        <w:rPr>
          <w:rFonts w:ascii="Times New Roman" w:hAnsi="Times New Roman" w:cs="Times New Roman"/>
          <w:sz w:val="24"/>
          <w:szCs w:val="24"/>
          <w:lang w:val="en-GB"/>
        </w:rPr>
        <w:t xml:space="preserve">in 12-mL vials containing </w:t>
      </w:r>
      <w:r w:rsidR="00FC302F" w:rsidRPr="00D61B15">
        <w:rPr>
          <w:rFonts w:ascii="Times New Roman" w:hAnsi="Times New Roman" w:cs="Times New Roman"/>
          <w:sz w:val="24"/>
          <w:szCs w:val="24"/>
          <w:lang w:val="en-GB"/>
        </w:rPr>
        <w:t>an</w:t>
      </w:r>
      <w:r w:rsidRPr="00D61B15">
        <w:rPr>
          <w:rFonts w:ascii="Times New Roman" w:hAnsi="Times New Roman" w:cs="Times New Roman"/>
          <w:sz w:val="24"/>
          <w:szCs w:val="24"/>
          <w:lang w:val="en-GB"/>
        </w:rPr>
        <w:t xml:space="preserve"> </w:t>
      </w:r>
      <w:r w:rsidR="00DB5173" w:rsidRPr="00D61B15">
        <w:rPr>
          <w:rFonts w:ascii="Times New Roman" w:hAnsi="Times New Roman" w:cs="Times New Roman"/>
          <w:sz w:val="24"/>
          <w:szCs w:val="24"/>
          <w:lang w:val="en-GB"/>
        </w:rPr>
        <w:t>anoxic</w:t>
      </w:r>
      <w:r w:rsidR="00FC302F" w:rsidRPr="00D61B15">
        <w:rPr>
          <w:rFonts w:ascii="Times New Roman" w:hAnsi="Times New Roman" w:cs="Times New Roman"/>
          <w:sz w:val="24"/>
          <w:szCs w:val="24"/>
          <w:lang w:val="en-GB"/>
        </w:rPr>
        <w:t xml:space="preserve"> defined</w:t>
      </w:r>
      <w:r w:rsidR="00DB5173"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 xml:space="preserve">medium described </w:t>
      </w:r>
      <w:r w:rsidR="00134AD5" w:rsidRPr="00D61B15">
        <w:rPr>
          <w:rFonts w:ascii="Times New Roman" w:hAnsi="Times New Roman" w:cs="Times New Roman"/>
          <w:sz w:val="24"/>
          <w:szCs w:val="24"/>
          <w:lang w:val="en-GB"/>
        </w:rPr>
        <w:t>elsewhere</w:t>
      </w:r>
      <w:r w:rsidR="00B17F93" w:rsidRPr="00D61B15">
        <w:rPr>
          <w:rFonts w:ascii="Times New Roman" w:hAnsi="Times New Roman" w:cs="Times New Roman"/>
          <w:sz w:val="24"/>
          <w:szCs w:val="24"/>
          <w:lang w:val="en-GB"/>
        </w:rPr>
        <w:t xml:space="preserve"> </w:t>
      </w:r>
      <w:r w:rsidR="00B17F93" w:rsidRPr="00D61B15">
        <w:rPr>
          <w:rFonts w:ascii="Times New Roman" w:hAnsi="Times New Roman" w:cs="Times New Roman"/>
          <w:sz w:val="24"/>
          <w:szCs w:val="24"/>
          <w:lang w:val="en-GB"/>
        </w:rPr>
        <w:fldChar w:fldCharType="begin" w:fldLock="1"/>
      </w:r>
      <w:r w:rsidR="00987578" w:rsidRPr="00D61B15">
        <w:rPr>
          <w:rFonts w:ascii="Times New Roman" w:hAnsi="Times New Roman" w:cs="Times New Roman"/>
          <w:sz w:val="24"/>
          <w:szCs w:val="24"/>
          <w:lang w:val="en-GB"/>
        </w:rPr>
        <w:instrText>ADDIN CSL_CITATION {"citationItems":[{"id":"ITEM-1","itemData":{"DOI":"10.1021/acs.est.5b00929","ISBN":"1520-5851 (Electronic)\\r0013-936X (Linking)","ISSN":"1520-5851","PMID":"26111261","abstract":"A stable enrichment culture derived from Besòs river estuary sediments stoichiometrically dechlorinated 1,2-dichloropropane (1,2-DCP) to propene. Sequential transfers in defined anaerobic medium with the inhibitor bromoethanesulfonate produced a sediment-free culture dechlorinating 1,2-DCP in the absence of methanogenesis. Application of previously published genus-specific primers targeting 16S rRNA gene sequences revealed the presence of a Dehalogenimonas strain, and no amplification was obtained with Dehalococcoides-specific primers. The partial sequence of the 16S rRNA amplicon was 100% identical with Dehalogenimonas alkenigignens strain IP3-3. Also, dcpA, a gene described to encode a corrinoid-containing 1,2-DCP reductive dehalogenase was detected. Resistance of the dehalogenating activity to vancomycin, exclusive conversion of vicinally chlorinated alkanes, and tolerance to short-term oxygen exposure is consistent with the hypothesis that a Dehalogenimonas strain is responsible for 1,2-DCP conversion in the culture. Quantitative PCR showed a positive correlation between the number of Dehalogenimonas 16S rRNA genes copies in the culture and consumption of 1,2-DCP. Compound specific isotope analysis revealed that the Dehalogenimonas-catalyzed carbon isotopic fractionation (εC(bulk)) of the 1,2-DCP-to-propene reaction was -15.0 ± 0.7‰ under both methanogenic and nonmethanogenic conditions. This study demonstrates that carbon isotope fractionation is a valuable approach for monitoring in situ 1,2-DCP reductive dechlorination by Dehalogenimonas strains.","author":[{"dropping-particle":"","family":"Martín-González","given":"L.","non-dropping-particle":"","parse-names":false,"suffix":""},{"dropping-particle":"","family":"Mortan","given":"Siti Hatijah","non-dropping-particle":"","parse-names":false,"suffix":""},{"dropping-particle":"","family":"Rosell","given":"M.","non-dropping-particle":"","parse-names":false,"suffix":""},{"dropping-particle":"","family":"Parladé","given":"E.","non-dropping-particle":"","parse-names":false,"suffix":""},{"dropping-particle":"","family":"Martínez-Alonso","given":"M.","non-dropping-particle":"","parse-names":false,"suffix":""},{"dropping-particle":"","family":"Gaju","given":"N.","non-dropping-particle":"","parse-names":false,"suffix":""},{"dropping-particle":"","family":"Caminal","given":"G.","non-dropping-particle":"","parse-names":false,"suffix":""},{"dropping-particle":"","family":"Adrian","given":"L.","non-dropping-particle":"","parse-names":false,"suffix":""},{"dropping-particle":"","family":"Marco-Urrea","given":"E.","non-dropping-particle":"","parse-names":false,"suffix":""}],"container-title":"Environmental science &amp; technology","id":"ITEM-1","issue":"14","issued":{"date-parts":[["2015","7","21"]]},"page":"8666-74","title":"Stable carbon isotope fractionation during 1,2-dichloropropane-to-propene transformation by an enrichment culture containing Dehalogenimonas strains and a dcpA gene","type":"article-journal","volume":"49"},"uris":["http://www.mendeley.com/documents/?uuid=cc91f712-4468-490f-94a2-76a17cb72910"]}],"mendeley":{"formattedCitation":"(Martín-González et al., 2015)","plainTextFormattedCitation":"(Martín-González et al., 2015)","previouslyFormattedCitation":"(Martín-González et al., 2015)"},"properties":{"noteIndex":0},"schema":"https://github.com/citation-style-language/schema/raw/master/csl-citation.json"}</w:instrText>
      </w:r>
      <w:r w:rsidR="00B17F93" w:rsidRPr="00D61B15">
        <w:rPr>
          <w:rFonts w:ascii="Times New Roman" w:hAnsi="Times New Roman" w:cs="Times New Roman"/>
          <w:sz w:val="24"/>
          <w:szCs w:val="24"/>
          <w:lang w:val="en-GB"/>
        </w:rPr>
        <w:fldChar w:fldCharType="separate"/>
      </w:r>
      <w:r w:rsidR="00B17F93" w:rsidRPr="00D61B15">
        <w:rPr>
          <w:rFonts w:ascii="Times New Roman" w:hAnsi="Times New Roman" w:cs="Times New Roman"/>
          <w:noProof/>
          <w:sz w:val="24"/>
          <w:szCs w:val="24"/>
          <w:lang w:val="en-GB"/>
        </w:rPr>
        <w:t>(Martín-González et al., 2015)</w:t>
      </w:r>
      <w:r w:rsidR="00B17F93" w:rsidRPr="00D61B15">
        <w:rPr>
          <w:rFonts w:ascii="Times New Roman" w:hAnsi="Times New Roman" w:cs="Times New Roman"/>
          <w:sz w:val="24"/>
          <w:szCs w:val="24"/>
          <w:lang w:val="en-GB"/>
        </w:rPr>
        <w:fldChar w:fldCharType="end"/>
      </w:r>
      <w:r w:rsidR="00B17F93" w:rsidRPr="00D61B15">
        <w:rPr>
          <w:rFonts w:ascii="Times New Roman" w:hAnsi="Times New Roman" w:cs="Times New Roman"/>
          <w:sz w:val="24"/>
          <w:szCs w:val="24"/>
          <w:lang w:val="en-GB"/>
        </w:rPr>
        <w:t xml:space="preserve"> and using CF as electron acceptor</w:t>
      </w:r>
      <w:r w:rsidR="00134AD5"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 xml:space="preserve"> After </w:t>
      </w:r>
      <w:r w:rsidR="00134AD5" w:rsidRPr="00D61B15">
        <w:rPr>
          <w:rFonts w:ascii="Times New Roman" w:hAnsi="Times New Roman" w:cs="Times New Roman"/>
          <w:sz w:val="24"/>
          <w:szCs w:val="24"/>
          <w:lang w:val="en-GB"/>
        </w:rPr>
        <w:t>four</w:t>
      </w:r>
      <w:r w:rsidRPr="00D61B15">
        <w:rPr>
          <w:rFonts w:ascii="Times New Roman" w:hAnsi="Times New Roman" w:cs="Times New Roman"/>
          <w:sz w:val="24"/>
          <w:szCs w:val="24"/>
          <w:lang w:val="en-GB"/>
        </w:rPr>
        <w:t xml:space="preserve"> extinction series, the more diluted vial showing activity against </w:t>
      </w:r>
      <w:r w:rsidR="00134AD5" w:rsidRPr="00D61B15">
        <w:rPr>
          <w:rFonts w:ascii="Times New Roman" w:hAnsi="Times New Roman" w:cs="Times New Roman"/>
          <w:sz w:val="24"/>
          <w:szCs w:val="24"/>
          <w:lang w:val="en-GB"/>
        </w:rPr>
        <w:t xml:space="preserve">CF </w:t>
      </w:r>
      <w:r w:rsidRPr="00D61B15">
        <w:rPr>
          <w:rFonts w:ascii="Times New Roman" w:hAnsi="Times New Roman" w:cs="Times New Roman"/>
          <w:sz w:val="24"/>
          <w:szCs w:val="24"/>
          <w:lang w:val="en-GB"/>
        </w:rPr>
        <w:t xml:space="preserve">was </w:t>
      </w:r>
      <w:r w:rsidR="008B7E23" w:rsidRPr="00D61B15">
        <w:rPr>
          <w:rFonts w:ascii="Times New Roman" w:hAnsi="Times New Roman" w:cs="Times New Roman"/>
          <w:sz w:val="24"/>
          <w:szCs w:val="24"/>
          <w:lang w:val="en-GB"/>
        </w:rPr>
        <w:t>used</w:t>
      </w:r>
      <w:r w:rsidRPr="00D61B15">
        <w:rPr>
          <w:rFonts w:ascii="Times New Roman" w:hAnsi="Times New Roman" w:cs="Times New Roman"/>
          <w:sz w:val="24"/>
          <w:szCs w:val="24"/>
          <w:lang w:val="en-GB"/>
        </w:rPr>
        <w:t xml:space="preserve"> as inoculum for serum bottle microcosms</w:t>
      </w:r>
      <w:r w:rsidR="008168A9"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 xml:space="preserve"> </w:t>
      </w:r>
      <w:r w:rsidR="008168A9" w:rsidRPr="00D61B15">
        <w:rPr>
          <w:rFonts w:ascii="Times New Roman" w:hAnsi="Times New Roman" w:cs="Times New Roman"/>
          <w:sz w:val="24"/>
          <w:szCs w:val="24"/>
          <w:lang w:val="en-GB"/>
        </w:rPr>
        <w:t>which</w:t>
      </w:r>
      <w:r w:rsidR="00134AD5" w:rsidRPr="00D61B15">
        <w:rPr>
          <w:rFonts w:ascii="Times New Roman" w:hAnsi="Times New Roman" w:cs="Times New Roman"/>
          <w:sz w:val="24"/>
          <w:szCs w:val="24"/>
          <w:lang w:val="en-GB"/>
        </w:rPr>
        <w:t xml:space="preserve"> w</w:t>
      </w:r>
      <w:r w:rsidR="00DB5173" w:rsidRPr="00D61B15">
        <w:rPr>
          <w:rFonts w:ascii="Times New Roman" w:hAnsi="Times New Roman" w:cs="Times New Roman"/>
          <w:sz w:val="24"/>
          <w:szCs w:val="24"/>
          <w:lang w:val="en-GB"/>
        </w:rPr>
        <w:t>ere</w:t>
      </w:r>
      <w:r w:rsidR="00134AD5" w:rsidRPr="00D61B15">
        <w:rPr>
          <w:rFonts w:ascii="Times New Roman" w:hAnsi="Times New Roman" w:cs="Times New Roman"/>
          <w:sz w:val="24"/>
          <w:szCs w:val="24"/>
          <w:lang w:val="en-GB"/>
        </w:rPr>
        <w:t xml:space="preserve"> </w:t>
      </w:r>
      <w:r w:rsidR="008B7E23" w:rsidRPr="00D61B15">
        <w:rPr>
          <w:rFonts w:ascii="Times New Roman" w:hAnsi="Times New Roman" w:cs="Times New Roman"/>
          <w:sz w:val="24"/>
          <w:szCs w:val="24"/>
          <w:lang w:val="en-GB"/>
        </w:rPr>
        <w:t>selected for 16S r</w:t>
      </w:r>
      <w:r w:rsidR="009A15AA" w:rsidRPr="00D61B15">
        <w:rPr>
          <w:rFonts w:ascii="Times New Roman" w:hAnsi="Times New Roman" w:cs="Times New Roman"/>
          <w:sz w:val="24"/>
          <w:szCs w:val="24"/>
          <w:lang w:val="en-GB"/>
        </w:rPr>
        <w:t>RNA</w:t>
      </w:r>
      <w:r w:rsidR="008B7E23" w:rsidRPr="00D61B15">
        <w:rPr>
          <w:rFonts w:ascii="Times New Roman" w:hAnsi="Times New Roman" w:cs="Times New Roman"/>
          <w:sz w:val="24"/>
          <w:szCs w:val="24"/>
          <w:lang w:val="en-GB"/>
        </w:rPr>
        <w:t xml:space="preserve"> analysis</w:t>
      </w:r>
      <w:r w:rsidR="008168A9" w:rsidRPr="00D61B15">
        <w:rPr>
          <w:rFonts w:ascii="Times New Roman" w:hAnsi="Times New Roman" w:cs="Times New Roman"/>
          <w:sz w:val="24"/>
          <w:szCs w:val="24"/>
          <w:lang w:val="en-GB"/>
        </w:rPr>
        <w:t xml:space="preserve"> after consuming 1 mM CF</w:t>
      </w:r>
      <w:r w:rsidR="00134AD5" w:rsidRPr="00D61B15">
        <w:rPr>
          <w:rFonts w:ascii="Times New Roman" w:hAnsi="Times New Roman" w:cs="Times New Roman"/>
          <w:sz w:val="24"/>
          <w:szCs w:val="24"/>
          <w:lang w:val="en-GB"/>
        </w:rPr>
        <w:t>.</w:t>
      </w:r>
      <w:r w:rsidR="0028285F" w:rsidRPr="00D61B15">
        <w:rPr>
          <w:rFonts w:ascii="Times New Roman" w:hAnsi="Times New Roman" w:cs="Times New Roman"/>
          <w:sz w:val="24"/>
          <w:szCs w:val="24"/>
          <w:lang w:val="en-GB"/>
        </w:rPr>
        <w:t xml:space="preserve"> The serum bottle microcosms were prepared as described elsewhere </w:t>
      </w:r>
      <w:r w:rsidR="0028285F" w:rsidRPr="00D61B15">
        <w:rPr>
          <w:rFonts w:ascii="Times New Roman" w:hAnsi="Times New Roman" w:cs="Times New Roman"/>
          <w:sz w:val="24"/>
          <w:szCs w:val="24"/>
          <w:lang w:val="en-GB"/>
        </w:rPr>
        <w:fldChar w:fldCharType="begin" w:fldLock="1"/>
      </w:r>
      <w:r w:rsidR="00987578" w:rsidRPr="00D61B15">
        <w:rPr>
          <w:rFonts w:ascii="Times New Roman" w:hAnsi="Times New Roman" w:cs="Times New Roman"/>
          <w:sz w:val="24"/>
          <w:szCs w:val="24"/>
          <w:lang w:val="en-GB"/>
        </w:rPr>
        <w:instrText>ADDIN CSL_CITATION {"citationItems":[{"id":"ITEM-1","itemData":{"DOI":"10.1021/acs.est.5b00929","ISBN":"1520-5851 (Electronic)\\r0013-936X (Linking)","ISSN":"1520-5851","PMID":"26111261","abstract":"A stable enrichment culture derived from Besòs river estuary sediments stoichiometrically dechlorinated 1,2-dichloropropane (1,2-DCP) to propene. Sequential transfers in defined anaerobic medium with the inhibitor bromoethanesulfonate produced a sediment-free culture dechlorinating 1,2-DCP in the absence of methanogenesis. Application of previously published genus-specific primers targeting 16S rRNA gene sequences revealed the presence of a Dehalogenimonas strain, and no amplification was obtained with Dehalococcoides-specific primers. The partial sequence of the 16S rRNA amplicon was 100% identical with Dehalogenimonas alkenigignens strain IP3-3. Also, dcpA, a gene described to encode a corrinoid-containing 1,2-DCP reductive dehalogenase was detected. Resistance of the dehalogenating activity to vancomycin, exclusive conversion of vicinally chlorinated alkanes, and tolerance to short-term oxygen exposure is consistent with the hypothesis that a Dehalogenimonas strain is responsible for 1,2-DCP conversion in the culture. Quantitative PCR showed a positive correlation between the number of Dehalogenimonas 16S rRNA genes copies in the culture and consumption of 1,2-DCP. Compound specific isotope analysis revealed that the Dehalogenimonas-catalyzed carbon isotopic fractionation (εC(bulk)) of the 1,2-DCP-to-propene reaction was -15.0 ± 0.7‰ under both methanogenic and nonmethanogenic conditions. This study demonstrates that carbon isotope fractionation is a valuable approach for monitoring in situ 1,2-DCP reductive dechlorination by Dehalogenimonas strains.","author":[{"dropping-particle":"","family":"Martín-González","given":"L.","non-dropping-particle":"","parse-names":false,"suffix":""},{"dropping-particle":"","family":"Mortan","given":"Siti Hatijah","non-dropping-particle":"","parse-names":false,"suffix":""},{"dropping-particle":"","family":"Rosell","given":"M.","non-dropping-particle":"","parse-names":false,"suffix":""},{"dropping-particle":"","family":"Parladé","given":"E.","non-dropping-particle":"","parse-names":false,"suffix":""},{"dropping-particle":"","family":"Martínez-Alonso","given":"M.","non-dropping-particle":"","parse-names":false,"suffix":""},{"dropping-particle":"","family":"Gaju","given":"N.","non-dropping-particle":"","parse-names":false,"suffix":""},{"dropping-particle":"","family":"Caminal","given":"G.","non-dropping-particle":"","parse-names":false,"suffix":""},{"dropping-particle":"","family":"Adrian","given":"L.","non-dropping-particle":"","parse-names":false,"suffix":""},{"dropping-particle":"","family":"Marco-Urrea","given":"E.","non-dropping-particle":"","parse-names":false,"suffix":""}],"container-title":"Environmental science &amp; technology","id":"ITEM-1","issue":"14","issued":{"date-parts":[["2015","7","21"]]},"page":"8666-74","title":"Stable carbon isotope fractionation during 1,2-dichloropropane-to-propene transformation by an enrichment culture containing Dehalogenimonas strains and a dcpA gene","type":"article-journal","volume":"49"},"uris":["http://www.mendeley.com/documents/?uuid=cc91f712-4468-490f-94a2-76a17cb72910"]}],"mendeley":{"formattedCitation":"(Martín-González et al., 2015)","plainTextFormattedCitation":"(Martín-González et al., 2015)","previouslyFormattedCitation":"(Martín-González et al., 2015)"},"properties":{"noteIndex":0},"schema":"https://github.com/citation-style-language/schema/raw/master/csl-citation.json"}</w:instrText>
      </w:r>
      <w:r w:rsidR="0028285F" w:rsidRPr="00D61B15">
        <w:rPr>
          <w:rFonts w:ascii="Times New Roman" w:hAnsi="Times New Roman" w:cs="Times New Roman"/>
          <w:sz w:val="24"/>
          <w:szCs w:val="24"/>
          <w:lang w:val="en-GB"/>
        </w:rPr>
        <w:fldChar w:fldCharType="separate"/>
      </w:r>
      <w:r w:rsidR="0028285F" w:rsidRPr="00D61B15">
        <w:rPr>
          <w:rFonts w:ascii="Times New Roman" w:hAnsi="Times New Roman" w:cs="Times New Roman"/>
          <w:noProof/>
          <w:sz w:val="24"/>
          <w:szCs w:val="24"/>
          <w:lang w:val="en-GB"/>
        </w:rPr>
        <w:t>(Martín-González et al., 2015)</w:t>
      </w:r>
      <w:r w:rsidR="0028285F" w:rsidRPr="00D61B15">
        <w:rPr>
          <w:rFonts w:ascii="Times New Roman" w:hAnsi="Times New Roman" w:cs="Times New Roman"/>
          <w:sz w:val="24"/>
          <w:szCs w:val="24"/>
          <w:lang w:val="en-GB"/>
        </w:rPr>
        <w:fldChar w:fldCharType="end"/>
      </w:r>
      <w:r w:rsidR="0028285F" w:rsidRPr="00D61B15">
        <w:rPr>
          <w:rFonts w:ascii="Times New Roman" w:hAnsi="Times New Roman" w:cs="Times New Roman"/>
          <w:sz w:val="24"/>
          <w:szCs w:val="24"/>
          <w:lang w:val="en-GB"/>
        </w:rPr>
        <w:t>.</w:t>
      </w:r>
    </w:p>
    <w:p w14:paraId="4AAB7705" w14:textId="013EDAC3" w:rsidR="00134AD5" w:rsidRPr="00D61B15" w:rsidRDefault="00134AD5" w:rsidP="00D16DB0">
      <w:pPr>
        <w:pStyle w:val="Pargrafdellista"/>
        <w:widowControl w:val="0"/>
        <w:numPr>
          <w:ilvl w:val="1"/>
          <w:numId w:val="8"/>
        </w:numPr>
        <w:spacing w:line="480" w:lineRule="auto"/>
        <w:ind w:left="426" w:hanging="426"/>
        <w:rPr>
          <w:rFonts w:ascii="Times New Roman" w:hAnsi="Times New Roman" w:cs="Times New Roman"/>
          <w:i/>
          <w:sz w:val="24"/>
          <w:szCs w:val="24"/>
          <w:lang w:val="en-GB"/>
        </w:rPr>
      </w:pPr>
      <w:r w:rsidRPr="00D61B15">
        <w:rPr>
          <w:rFonts w:ascii="Times New Roman" w:hAnsi="Times New Roman" w:cs="Times New Roman"/>
          <w:i/>
          <w:sz w:val="24"/>
          <w:szCs w:val="24"/>
          <w:lang w:val="en-GB"/>
        </w:rPr>
        <w:t>DNA extraction and 16S rRNA gene amplicon sequencing</w:t>
      </w:r>
    </w:p>
    <w:p w14:paraId="2DE01DE7" w14:textId="2DA9D0BC" w:rsidR="00134AD5" w:rsidRPr="00D61B15" w:rsidRDefault="00634456"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Biomass</w:t>
      </w:r>
      <w:r w:rsidR="00134AD5" w:rsidRPr="00D61B15">
        <w:rPr>
          <w:rFonts w:ascii="Times New Roman" w:hAnsi="Times New Roman" w:cs="Times New Roman"/>
          <w:sz w:val="24"/>
          <w:szCs w:val="24"/>
          <w:lang w:val="en-GB"/>
        </w:rPr>
        <w:t xml:space="preserve"> w</w:t>
      </w:r>
      <w:r w:rsidRPr="00D61B15">
        <w:rPr>
          <w:rFonts w:ascii="Times New Roman" w:hAnsi="Times New Roman" w:cs="Times New Roman"/>
          <w:sz w:val="24"/>
          <w:szCs w:val="24"/>
          <w:lang w:val="en-GB"/>
        </w:rPr>
        <w:t>as</w:t>
      </w:r>
      <w:r w:rsidR="00134AD5" w:rsidRPr="00D61B15">
        <w:rPr>
          <w:rFonts w:ascii="Times New Roman" w:hAnsi="Times New Roman" w:cs="Times New Roman"/>
          <w:sz w:val="24"/>
          <w:szCs w:val="24"/>
          <w:lang w:val="en-GB"/>
        </w:rPr>
        <w:t xml:space="preserve"> harvested from whole </w:t>
      </w:r>
      <w:r w:rsidRPr="00D61B15">
        <w:rPr>
          <w:rFonts w:ascii="Times New Roman" w:hAnsi="Times New Roman" w:cs="Times New Roman"/>
          <w:sz w:val="24"/>
          <w:szCs w:val="24"/>
          <w:lang w:val="en-GB"/>
        </w:rPr>
        <w:t xml:space="preserve">serum bottle </w:t>
      </w:r>
      <w:r w:rsidR="00DB5173" w:rsidRPr="00D61B15">
        <w:rPr>
          <w:rFonts w:ascii="Times New Roman" w:hAnsi="Times New Roman" w:cs="Times New Roman"/>
          <w:sz w:val="24"/>
          <w:szCs w:val="24"/>
          <w:lang w:val="en-GB"/>
        </w:rPr>
        <w:t xml:space="preserve">microcosms </w:t>
      </w:r>
      <w:r w:rsidRPr="00D61B15">
        <w:rPr>
          <w:rFonts w:ascii="Times New Roman" w:hAnsi="Times New Roman" w:cs="Times New Roman"/>
          <w:sz w:val="24"/>
          <w:szCs w:val="24"/>
          <w:lang w:val="en-GB"/>
        </w:rPr>
        <w:t>i</w:t>
      </w:r>
      <w:r w:rsidR="00134AD5" w:rsidRPr="00D61B15">
        <w:rPr>
          <w:rFonts w:ascii="Times New Roman" w:hAnsi="Times New Roman" w:cs="Times New Roman"/>
          <w:sz w:val="24"/>
          <w:szCs w:val="24"/>
          <w:lang w:val="en-GB"/>
        </w:rPr>
        <w:t xml:space="preserve">n sterile falcon tubes </w:t>
      </w:r>
      <w:r w:rsidRPr="00D61B15">
        <w:rPr>
          <w:rFonts w:ascii="Times New Roman" w:hAnsi="Times New Roman" w:cs="Times New Roman"/>
          <w:sz w:val="24"/>
          <w:szCs w:val="24"/>
          <w:lang w:val="en-GB"/>
        </w:rPr>
        <w:t xml:space="preserve">that were centrifuged for 40 min </w:t>
      </w:r>
      <w:r w:rsidR="00134AD5" w:rsidRPr="00D61B15">
        <w:rPr>
          <w:rFonts w:ascii="Times New Roman" w:hAnsi="Times New Roman" w:cs="Times New Roman"/>
          <w:sz w:val="24"/>
          <w:szCs w:val="24"/>
          <w:lang w:val="en-GB"/>
        </w:rPr>
        <w:t>at 7000</w:t>
      </w:r>
      <w:r w:rsidR="00AB16D9" w:rsidRPr="00D61B15">
        <w:rPr>
          <w:rFonts w:ascii="Times New Roman" w:hAnsi="Times New Roman" w:cs="Times New Roman"/>
          <w:sz w:val="24"/>
          <w:szCs w:val="24"/>
          <w:lang w:val="en-GB"/>
        </w:rPr>
        <w:t xml:space="preserve"> ×</w:t>
      </w:r>
      <w:r w:rsidR="00134AD5" w:rsidRPr="00D61B15">
        <w:rPr>
          <w:rFonts w:ascii="Times New Roman" w:hAnsi="Times New Roman" w:cs="Times New Roman"/>
          <w:sz w:val="24"/>
          <w:szCs w:val="24"/>
          <w:lang w:val="en-GB"/>
        </w:rPr>
        <w:t xml:space="preserve"> </w:t>
      </w:r>
      <w:r w:rsidR="00134AD5" w:rsidRPr="00D61B15">
        <w:rPr>
          <w:rFonts w:ascii="Times New Roman" w:hAnsi="Times New Roman" w:cs="Times New Roman"/>
          <w:i/>
          <w:sz w:val="24"/>
          <w:szCs w:val="24"/>
          <w:lang w:val="en-GB"/>
        </w:rPr>
        <w:t>g</w:t>
      </w:r>
      <w:r w:rsidR="00134AD5" w:rsidRPr="00D61B15">
        <w:rPr>
          <w:rFonts w:ascii="Times New Roman" w:hAnsi="Times New Roman" w:cs="Times New Roman"/>
          <w:sz w:val="24"/>
          <w:szCs w:val="24"/>
          <w:lang w:val="en-GB"/>
        </w:rPr>
        <w:t xml:space="preserve"> and 10 ºC</w:t>
      </w:r>
      <w:r w:rsidRPr="00D61B15">
        <w:rPr>
          <w:rFonts w:ascii="Times New Roman" w:hAnsi="Times New Roman" w:cs="Times New Roman"/>
          <w:sz w:val="24"/>
          <w:szCs w:val="24"/>
          <w:lang w:val="en-GB"/>
        </w:rPr>
        <w:t xml:space="preserve"> </w:t>
      </w:r>
      <w:r w:rsidR="00134AD5" w:rsidRPr="00D61B15">
        <w:rPr>
          <w:rFonts w:ascii="Times New Roman" w:hAnsi="Times New Roman" w:cs="Times New Roman"/>
          <w:sz w:val="24"/>
          <w:szCs w:val="24"/>
          <w:lang w:val="en-GB"/>
        </w:rPr>
        <w:t xml:space="preserve">in an Avanti J-20 centrifuge. The </w:t>
      </w:r>
      <w:r w:rsidR="00134AD5" w:rsidRPr="00D61B15">
        <w:rPr>
          <w:rFonts w:ascii="Times New Roman" w:hAnsi="Times New Roman" w:cs="Times New Roman"/>
          <w:sz w:val="24"/>
          <w:szCs w:val="24"/>
          <w:lang w:val="en-GB"/>
        </w:rPr>
        <w:lastRenderedPageBreak/>
        <w:t>pellets were resuspended in sterile PBS buffer and</w:t>
      </w:r>
      <w:r w:rsidRPr="00D61B15">
        <w:rPr>
          <w:rFonts w:ascii="Times New Roman" w:hAnsi="Times New Roman" w:cs="Times New Roman"/>
          <w:sz w:val="24"/>
          <w:szCs w:val="24"/>
          <w:lang w:val="en-GB"/>
        </w:rPr>
        <w:t>, afterwards,</w:t>
      </w:r>
      <w:r w:rsidR="00134AD5" w:rsidRPr="00D61B15">
        <w:rPr>
          <w:rFonts w:ascii="Times New Roman" w:hAnsi="Times New Roman" w:cs="Times New Roman"/>
          <w:sz w:val="24"/>
          <w:szCs w:val="24"/>
          <w:lang w:val="en-GB"/>
        </w:rPr>
        <w:t xml:space="preserve"> DNA was extracted </w:t>
      </w:r>
      <w:r w:rsidRPr="00D61B15">
        <w:rPr>
          <w:rFonts w:ascii="Times New Roman" w:hAnsi="Times New Roman" w:cs="Times New Roman"/>
          <w:sz w:val="24"/>
          <w:szCs w:val="24"/>
          <w:lang w:val="en-GB"/>
        </w:rPr>
        <w:t>with</w:t>
      </w:r>
      <w:r w:rsidR="00134AD5" w:rsidRPr="00D61B15">
        <w:rPr>
          <w:rFonts w:ascii="Times New Roman" w:hAnsi="Times New Roman" w:cs="Times New Roman"/>
          <w:sz w:val="24"/>
          <w:szCs w:val="24"/>
          <w:lang w:val="en-GB"/>
        </w:rPr>
        <w:t xml:space="preserve"> the </w:t>
      </w:r>
      <w:proofErr w:type="spellStart"/>
      <w:r w:rsidR="00134AD5" w:rsidRPr="00D61B15">
        <w:rPr>
          <w:rFonts w:ascii="Times New Roman" w:hAnsi="Times New Roman" w:cs="Times New Roman"/>
          <w:sz w:val="24"/>
          <w:szCs w:val="24"/>
          <w:lang w:val="en-GB"/>
        </w:rPr>
        <w:t>Gentra</w:t>
      </w:r>
      <w:proofErr w:type="spellEnd"/>
      <w:r w:rsidR="00134AD5" w:rsidRPr="00D61B15">
        <w:rPr>
          <w:rFonts w:ascii="Times New Roman" w:hAnsi="Times New Roman" w:cs="Times New Roman"/>
          <w:sz w:val="24"/>
          <w:szCs w:val="24"/>
          <w:lang w:val="en-GB"/>
        </w:rPr>
        <w:t xml:space="preserve"> </w:t>
      </w:r>
      <w:proofErr w:type="spellStart"/>
      <w:r w:rsidR="00134AD5" w:rsidRPr="00D61B15">
        <w:rPr>
          <w:rFonts w:ascii="Times New Roman" w:hAnsi="Times New Roman" w:cs="Times New Roman"/>
          <w:sz w:val="24"/>
          <w:szCs w:val="24"/>
          <w:lang w:val="en-GB"/>
        </w:rPr>
        <w:t>Puregene</w:t>
      </w:r>
      <w:proofErr w:type="spellEnd"/>
      <w:r w:rsidR="00134AD5" w:rsidRPr="00D61B15">
        <w:rPr>
          <w:rFonts w:ascii="Times New Roman" w:hAnsi="Times New Roman" w:cs="Times New Roman"/>
          <w:sz w:val="24"/>
          <w:szCs w:val="24"/>
          <w:lang w:val="en-GB"/>
        </w:rPr>
        <w:t xml:space="preserve"> Yeast/</w:t>
      </w:r>
      <w:proofErr w:type="spellStart"/>
      <w:r w:rsidR="00134AD5" w:rsidRPr="00D61B15">
        <w:rPr>
          <w:rFonts w:ascii="Times New Roman" w:hAnsi="Times New Roman" w:cs="Times New Roman"/>
          <w:sz w:val="24"/>
          <w:szCs w:val="24"/>
          <w:lang w:val="en-GB"/>
        </w:rPr>
        <w:t>Bact</w:t>
      </w:r>
      <w:proofErr w:type="spellEnd"/>
      <w:r w:rsidR="00134AD5" w:rsidRPr="00D61B15">
        <w:rPr>
          <w:rFonts w:ascii="Times New Roman" w:hAnsi="Times New Roman" w:cs="Times New Roman"/>
          <w:sz w:val="24"/>
          <w:szCs w:val="24"/>
          <w:lang w:val="en-GB"/>
        </w:rPr>
        <w:t xml:space="preserve"> kit (Qiagen) following the instructions </w:t>
      </w:r>
      <w:r w:rsidRPr="00D61B15">
        <w:rPr>
          <w:rFonts w:ascii="Times New Roman" w:hAnsi="Times New Roman" w:cs="Times New Roman"/>
          <w:sz w:val="24"/>
          <w:szCs w:val="24"/>
          <w:lang w:val="en-GB"/>
        </w:rPr>
        <w:t>of</w:t>
      </w:r>
      <w:r w:rsidR="00134AD5" w:rsidRPr="00D61B15">
        <w:rPr>
          <w:rFonts w:ascii="Times New Roman" w:hAnsi="Times New Roman" w:cs="Times New Roman"/>
          <w:sz w:val="24"/>
          <w:szCs w:val="24"/>
          <w:lang w:val="en-GB"/>
        </w:rPr>
        <w:t xml:space="preserve"> the manufacturer. </w:t>
      </w:r>
      <w:r w:rsidRPr="00D61B15">
        <w:rPr>
          <w:rFonts w:ascii="Times New Roman" w:hAnsi="Times New Roman" w:cs="Times New Roman"/>
          <w:sz w:val="24"/>
          <w:szCs w:val="24"/>
          <w:lang w:val="en-GB"/>
        </w:rPr>
        <w:t xml:space="preserve">Extraction and analysis of the </w:t>
      </w:r>
      <w:r w:rsidR="00134AD5" w:rsidRPr="00D61B15">
        <w:rPr>
          <w:rFonts w:ascii="Times New Roman" w:hAnsi="Times New Roman" w:cs="Times New Roman"/>
          <w:sz w:val="24"/>
          <w:szCs w:val="24"/>
          <w:lang w:val="en-GB"/>
        </w:rPr>
        <w:t xml:space="preserve">DNA of each </w:t>
      </w:r>
      <w:r w:rsidR="00DB5173" w:rsidRPr="00D61B15">
        <w:rPr>
          <w:rFonts w:ascii="Times New Roman" w:hAnsi="Times New Roman" w:cs="Times New Roman"/>
          <w:sz w:val="24"/>
          <w:szCs w:val="24"/>
          <w:lang w:val="en-GB"/>
        </w:rPr>
        <w:t>microcosm</w:t>
      </w:r>
      <w:r w:rsidR="00134AD5" w:rsidRPr="00D61B15">
        <w:rPr>
          <w:rFonts w:ascii="Times New Roman" w:hAnsi="Times New Roman" w:cs="Times New Roman"/>
          <w:sz w:val="24"/>
          <w:szCs w:val="24"/>
          <w:lang w:val="en-GB"/>
        </w:rPr>
        <w:t xml:space="preserve"> was </w:t>
      </w:r>
      <w:r w:rsidRPr="00D61B15">
        <w:rPr>
          <w:rFonts w:ascii="Times New Roman" w:hAnsi="Times New Roman" w:cs="Times New Roman"/>
          <w:sz w:val="24"/>
          <w:szCs w:val="24"/>
          <w:lang w:val="en-GB"/>
        </w:rPr>
        <w:t>performed</w:t>
      </w:r>
      <w:r w:rsidR="00C36311" w:rsidRPr="00D61B15">
        <w:rPr>
          <w:rFonts w:ascii="Times New Roman" w:hAnsi="Times New Roman" w:cs="Times New Roman"/>
          <w:sz w:val="24"/>
          <w:szCs w:val="24"/>
          <w:lang w:val="en-GB"/>
        </w:rPr>
        <w:t xml:space="preserve"> </w:t>
      </w:r>
      <w:r w:rsidR="00134AD5" w:rsidRPr="00D61B15">
        <w:rPr>
          <w:rFonts w:ascii="Times New Roman" w:hAnsi="Times New Roman" w:cs="Times New Roman"/>
          <w:sz w:val="24"/>
          <w:szCs w:val="24"/>
          <w:lang w:val="en-GB"/>
        </w:rPr>
        <w:t xml:space="preserve">separately. </w:t>
      </w:r>
      <w:r w:rsidRPr="00D61B15">
        <w:rPr>
          <w:rFonts w:ascii="Times New Roman" w:hAnsi="Times New Roman" w:cs="Times New Roman"/>
          <w:sz w:val="24"/>
          <w:szCs w:val="24"/>
          <w:lang w:val="en-GB"/>
        </w:rPr>
        <w:t>T</w:t>
      </w:r>
      <w:r w:rsidR="00134AD5" w:rsidRPr="00D61B15">
        <w:rPr>
          <w:rFonts w:ascii="Times New Roman" w:hAnsi="Times New Roman" w:cs="Times New Roman"/>
          <w:sz w:val="24"/>
          <w:szCs w:val="24"/>
          <w:lang w:val="en-GB"/>
        </w:rPr>
        <w:t>he region</w:t>
      </w:r>
      <w:r w:rsidRPr="00D61B15">
        <w:rPr>
          <w:rFonts w:ascii="Times New Roman" w:hAnsi="Times New Roman" w:cs="Times New Roman"/>
          <w:sz w:val="24"/>
          <w:szCs w:val="24"/>
          <w:lang w:val="en-GB"/>
        </w:rPr>
        <w:t>s</w:t>
      </w:r>
      <w:r w:rsidR="00134AD5" w:rsidRPr="00D61B15">
        <w:rPr>
          <w:rFonts w:ascii="Times New Roman" w:hAnsi="Times New Roman" w:cs="Times New Roman"/>
          <w:sz w:val="24"/>
          <w:szCs w:val="24"/>
          <w:lang w:val="en-GB"/>
        </w:rPr>
        <w:t xml:space="preserve"> V3</w:t>
      </w:r>
      <w:r w:rsidR="00C36311" w:rsidRPr="00D61B15">
        <w:rPr>
          <w:rFonts w:ascii="Times New Roman" w:hAnsi="Times New Roman" w:cs="Times New Roman"/>
          <w:sz w:val="24"/>
          <w:szCs w:val="24"/>
          <w:lang w:val="en-GB"/>
        </w:rPr>
        <w:t>–</w:t>
      </w:r>
      <w:r w:rsidR="00134AD5" w:rsidRPr="00D61B15">
        <w:rPr>
          <w:rFonts w:ascii="Times New Roman" w:hAnsi="Times New Roman" w:cs="Times New Roman"/>
          <w:sz w:val="24"/>
          <w:szCs w:val="24"/>
          <w:lang w:val="en-GB"/>
        </w:rPr>
        <w:t xml:space="preserve">V4 </w:t>
      </w:r>
      <w:r w:rsidRPr="00D61B15">
        <w:rPr>
          <w:rFonts w:ascii="Times New Roman" w:hAnsi="Times New Roman" w:cs="Times New Roman"/>
          <w:sz w:val="24"/>
          <w:szCs w:val="24"/>
          <w:lang w:val="en-GB"/>
        </w:rPr>
        <w:t>of the</w:t>
      </w:r>
      <w:r w:rsidR="00134AD5" w:rsidRPr="00D61B15">
        <w:rPr>
          <w:rFonts w:ascii="Times New Roman" w:hAnsi="Times New Roman" w:cs="Times New Roman"/>
          <w:sz w:val="24"/>
          <w:szCs w:val="24"/>
          <w:lang w:val="en-GB"/>
        </w:rPr>
        <w:t xml:space="preserve"> 16S</w:t>
      </w:r>
      <w:r w:rsidR="0028285F" w:rsidRPr="00D61B15">
        <w:rPr>
          <w:rFonts w:ascii="Times New Roman" w:hAnsi="Times New Roman" w:cs="Times New Roman"/>
          <w:sz w:val="24"/>
          <w:szCs w:val="24"/>
          <w:lang w:val="en-GB"/>
        </w:rPr>
        <w:t xml:space="preserve"> </w:t>
      </w:r>
      <w:r w:rsidR="00134AD5" w:rsidRPr="00D61B15">
        <w:rPr>
          <w:rFonts w:ascii="Times New Roman" w:hAnsi="Times New Roman" w:cs="Times New Roman"/>
          <w:sz w:val="24"/>
          <w:szCs w:val="24"/>
          <w:lang w:val="en-GB"/>
        </w:rPr>
        <w:t>rRNA genes were amplified with primers S-D-Bact-0341-b-S-17</w:t>
      </w:r>
      <w:r w:rsidRPr="00D61B15">
        <w:rPr>
          <w:rFonts w:ascii="Times New Roman" w:hAnsi="Times New Roman" w:cs="Times New Roman"/>
          <w:sz w:val="24"/>
          <w:szCs w:val="24"/>
          <w:lang w:val="en-GB"/>
        </w:rPr>
        <w:t xml:space="preserve"> </w:t>
      </w:r>
      <w:r w:rsidR="00677A25" w:rsidRPr="00D61B15">
        <w:rPr>
          <w:rFonts w:ascii="Times New Roman" w:hAnsi="Times New Roman" w:cs="Times New Roman"/>
          <w:sz w:val="24"/>
          <w:szCs w:val="24"/>
          <w:lang w:val="en-GB"/>
        </w:rPr>
        <w:t>and</w:t>
      </w:r>
      <w:r w:rsidRPr="00D61B15">
        <w:rPr>
          <w:rFonts w:ascii="Times New Roman" w:hAnsi="Times New Roman" w:cs="Times New Roman"/>
          <w:sz w:val="24"/>
          <w:szCs w:val="24"/>
          <w:lang w:val="en-GB"/>
        </w:rPr>
        <w:t xml:space="preserve"> </w:t>
      </w:r>
      <w:r w:rsidR="00134AD5" w:rsidRPr="00D61B15">
        <w:rPr>
          <w:rFonts w:ascii="Times New Roman" w:hAnsi="Times New Roman" w:cs="Times New Roman"/>
          <w:sz w:val="24"/>
          <w:szCs w:val="24"/>
          <w:lang w:val="en-GB"/>
        </w:rPr>
        <w:t>S-D-Bact-0785-a-A-21</w:t>
      </w:r>
      <w:r w:rsidR="00C25A31" w:rsidRPr="00D61B15">
        <w:rPr>
          <w:rFonts w:ascii="Times New Roman" w:hAnsi="Times New Roman" w:cs="Times New Roman"/>
          <w:sz w:val="24"/>
          <w:szCs w:val="24"/>
          <w:lang w:val="en-GB"/>
        </w:rPr>
        <w:t xml:space="preserve"> </w:t>
      </w:r>
      <w:r w:rsidR="00C25A31" w:rsidRPr="00D61B15">
        <w:rPr>
          <w:rFonts w:ascii="Times New Roman" w:hAnsi="Times New Roman" w:cs="Times New Roman"/>
          <w:sz w:val="24"/>
          <w:szCs w:val="24"/>
          <w:lang w:val="en-GB"/>
        </w:rPr>
        <w:fldChar w:fldCharType="begin" w:fldLock="1"/>
      </w:r>
      <w:r w:rsidR="0052280D" w:rsidRPr="00D61B15">
        <w:rPr>
          <w:rFonts w:ascii="Times New Roman" w:hAnsi="Times New Roman" w:cs="Times New Roman"/>
          <w:sz w:val="24"/>
          <w:szCs w:val="24"/>
          <w:lang w:val="en-GB"/>
        </w:rPr>
        <w:instrText>ADDIN CSL_CITATION {"citationItems":[{"id":"ITEM-1","itemData":{"DOI":"10.1093/nar/gks808","ISSN":"1362-4962","abstract":"16S ribosomal RNA gene (rDNA) amplicon analysis remains the standard approach for the cultivation-independent investigation of microbial diversity. The accuracy of these analyses depends strongly on the choice of primers. The overall coverage and phylum spectrum of 175 primers and 512 primer pairs were evaluated in silico with respect to the SILVA 16S/18S rDNA non-redundant reference dataset (SSURef 108 NR). Based on this evaluation a selection of 'best available' primer pairs for Bacteria and Archaea for three amplicon size classes (100-400, 400-1000, ≥ 1000 bp) is provided. The most promising bacterial primer pair (S-D-Bact-0341-b-S-17/S-D-Bact-0785-a-A-21), with an amplicon size of 464 bp, was experimentally evaluated by comparing the taxonomic distribution of the 16S rDNA amplicons with 16S rDNA fragments from directly sequenced metagenomes. The results of this study may be used as a guideline for selecting primer pairs with the best overall coverage and phylum spectrum for specific applications, therefore reducing the bias in PCR-based microbial diversity studies.","author":[{"dropping-particle":"","family":"Klindworth","given":"Anna","non-dropping-particle":"","parse-names":false,"suffix":""},{"dropping-particle":"","family":"Pruesse","given":"Elmar","non-dropping-particle":"","parse-names":false,"suffix":""},{"dropping-particle":"","family":"Schweer","given":"Timmy","non-dropping-particle":"","parse-names":false,"suffix":""},{"dropping-particle":"","family":"Peplies","given":"Jörg","non-dropping-particle":"","parse-names":false,"suffix":""},{"dropping-particle":"","family":"Quast","given":"Christian","non-dropping-particle":"","parse-names":false,"suffix":""},{"dropping-particle":"","family":"Horn","given":"Matthias","non-dropping-particle":"","parse-names":false,"suffix":""},{"dropping-particle":"","family":"Glöckner","given":"Frank Oliver","non-dropping-particle":"","parse-names":false,"suffix":""}],"container-title":"Nucleic Acids Research","id":"ITEM-1","issue":"1","issued":{"date-parts":[["2013","1","1"]]},"page":"e1-e1","title":"Evaluation of general 16S ribosomal RNA gene PCR primers for classical and next-generation sequencing-based diversity studies","type":"article-journal","volume":"41"},"uris":["http://www.mendeley.com/documents/?uuid=359d6cce-4c99-344b-8f74-90a65fe74d65"]}],"mendeley":{"formattedCitation":"(Klindworth et al., 2013)","plainTextFormattedCitation":"(Klindworth et al., 2013)","previouslyFormattedCitation":"(Klindworth et al., 2013)"},"properties":{"noteIndex":0},"schema":"https://github.com/citation-style-language/schema/raw/master/csl-citation.json"}</w:instrText>
      </w:r>
      <w:r w:rsidR="00C25A31"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(Klindworth et al., 2013)</w:t>
      </w:r>
      <w:r w:rsidR="00C25A31" w:rsidRPr="00D61B15">
        <w:rPr>
          <w:rFonts w:ascii="Times New Roman" w:hAnsi="Times New Roman" w:cs="Times New Roman"/>
          <w:sz w:val="24"/>
          <w:szCs w:val="24"/>
          <w:lang w:val="en-GB"/>
        </w:rPr>
        <w:fldChar w:fldCharType="end"/>
      </w:r>
      <w:r w:rsidR="00C25A31"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with</w:t>
      </w:r>
      <w:r w:rsidR="00134AD5" w:rsidRPr="00D61B15">
        <w:rPr>
          <w:rFonts w:ascii="Times New Roman" w:hAnsi="Times New Roman" w:cs="Times New Roman"/>
          <w:sz w:val="24"/>
          <w:szCs w:val="24"/>
          <w:lang w:val="en-GB"/>
        </w:rPr>
        <w:t xml:space="preserve"> the Illumina </w:t>
      </w:r>
      <w:proofErr w:type="spellStart"/>
      <w:r w:rsidR="00134AD5" w:rsidRPr="00D61B15">
        <w:rPr>
          <w:rFonts w:ascii="Times New Roman" w:hAnsi="Times New Roman" w:cs="Times New Roman"/>
          <w:sz w:val="24"/>
          <w:szCs w:val="24"/>
          <w:lang w:val="en-GB"/>
        </w:rPr>
        <w:t>MiSeq</w:t>
      </w:r>
      <w:proofErr w:type="spellEnd"/>
      <w:r w:rsidR="00134AD5" w:rsidRPr="00D61B15">
        <w:rPr>
          <w:rFonts w:ascii="Times New Roman" w:hAnsi="Times New Roman" w:cs="Times New Roman"/>
          <w:sz w:val="24"/>
          <w:szCs w:val="24"/>
          <w:lang w:val="en-GB"/>
        </w:rPr>
        <w:t xml:space="preserve"> platform at </w:t>
      </w:r>
      <w:proofErr w:type="spellStart"/>
      <w:r w:rsidR="00134AD5" w:rsidRPr="00D61B15">
        <w:rPr>
          <w:rFonts w:ascii="Times New Roman" w:hAnsi="Times New Roman" w:cs="Times New Roman"/>
          <w:i/>
          <w:sz w:val="24"/>
          <w:szCs w:val="24"/>
          <w:lang w:val="en-GB"/>
        </w:rPr>
        <w:t>Serveis</w:t>
      </w:r>
      <w:proofErr w:type="spellEnd"/>
      <w:r w:rsidR="00134AD5" w:rsidRPr="00D61B15">
        <w:rPr>
          <w:rFonts w:ascii="Times New Roman" w:hAnsi="Times New Roman" w:cs="Times New Roman"/>
          <w:i/>
          <w:sz w:val="24"/>
          <w:szCs w:val="24"/>
          <w:lang w:val="en-GB"/>
        </w:rPr>
        <w:t xml:space="preserve"> de </w:t>
      </w:r>
      <w:proofErr w:type="spellStart"/>
      <w:r w:rsidR="00134AD5" w:rsidRPr="00D61B15">
        <w:rPr>
          <w:rFonts w:ascii="Times New Roman" w:hAnsi="Times New Roman" w:cs="Times New Roman"/>
          <w:i/>
          <w:sz w:val="24"/>
          <w:szCs w:val="24"/>
          <w:lang w:val="en-GB"/>
        </w:rPr>
        <w:t>Genòmica</w:t>
      </w:r>
      <w:proofErr w:type="spellEnd"/>
      <w:r w:rsidR="00134AD5" w:rsidRPr="00D61B15">
        <w:rPr>
          <w:rFonts w:ascii="Times New Roman" w:hAnsi="Times New Roman" w:cs="Times New Roman"/>
          <w:i/>
          <w:sz w:val="24"/>
          <w:szCs w:val="24"/>
          <w:lang w:val="en-GB"/>
        </w:rPr>
        <w:t xml:space="preserve"> i </w:t>
      </w:r>
      <w:proofErr w:type="spellStart"/>
      <w:r w:rsidR="00134AD5" w:rsidRPr="00D61B15">
        <w:rPr>
          <w:rFonts w:ascii="Times New Roman" w:hAnsi="Times New Roman" w:cs="Times New Roman"/>
          <w:i/>
          <w:sz w:val="24"/>
          <w:szCs w:val="24"/>
          <w:lang w:val="en-GB"/>
        </w:rPr>
        <w:t>Bioinformàtica</w:t>
      </w:r>
      <w:proofErr w:type="spellEnd"/>
      <w:r w:rsidR="00134AD5" w:rsidRPr="00D61B15">
        <w:rPr>
          <w:rFonts w:ascii="Times New Roman" w:hAnsi="Times New Roman" w:cs="Times New Roman"/>
          <w:sz w:val="24"/>
          <w:szCs w:val="24"/>
          <w:lang w:val="en-GB"/>
        </w:rPr>
        <w:t xml:space="preserve"> from </w:t>
      </w:r>
      <w:proofErr w:type="spellStart"/>
      <w:r w:rsidR="00134AD5" w:rsidRPr="00D61B15">
        <w:rPr>
          <w:rFonts w:ascii="Times New Roman" w:hAnsi="Times New Roman" w:cs="Times New Roman"/>
          <w:i/>
          <w:sz w:val="24"/>
          <w:szCs w:val="24"/>
          <w:lang w:val="en-GB"/>
        </w:rPr>
        <w:t>Universitat</w:t>
      </w:r>
      <w:proofErr w:type="spellEnd"/>
      <w:r w:rsidR="00134AD5" w:rsidRPr="00D61B15">
        <w:rPr>
          <w:rFonts w:ascii="Times New Roman" w:hAnsi="Times New Roman" w:cs="Times New Roman"/>
          <w:i/>
          <w:sz w:val="24"/>
          <w:szCs w:val="24"/>
          <w:lang w:val="en-GB"/>
        </w:rPr>
        <w:t xml:space="preserve"> </w:t>
      </w:r>
      <w:proofErr w:type="spellStart"/>
      <w:r w:rsidR="00134AD5" w:rsidRPr="00D61B15">
        <w:rPr>
          <w:rFonts w:ascii="Times New Roman" w:hAnsi="Times New Roman" w:cs="Times New Roman"/>
          <w:i/>
          <w:sz w:val="24"/>
          <w:szCs w:val="24"/>
          <w:lang w:val="en-GB"/>
        </w:rPr>
        <w:t>Autònoma</w:t>
      </w:r>
      <w:proofErr w:type="spellEnd"/>
      <w:r w:rsidR="00134AD5" w:rsidRPr="00D61B15">
        <w:rPr>
          <w:rFonts w:ascii="Times New Roman" w:hAnsi="Times New Roman" w:cs="Times New Roman"/>
          <w:i/>
          <w:sz w:val="24"/>
          <w:szCs w:val="24"/>
          <w:lang w:val="en-GB"/>
        </w:rPr>
        <w:t xml:space="preserve"> de Barcelona</w:t>
      </w:r>
      <w:r w:rsidR="00134AD5" w:rsidRPr="00D61B15">
        <w:rPr>
          <w:rFonts w:ascii="Times New Roman" w:hAnsi="Times New Roman" w:cs="Times New Roman"/>
          <w:sz w:val="24"/>
          <w:szCs w:val="24"/>
          <w:lang w:val="en-GB"/>
        </w:rPr>
        <w:t>.</w:t>
      </w:r>
    </w:p>
    <w:p w14:paraId="389DA7C8" w14:textId="6717E9DD" w:rsidR="00FF1E89" w:rsidRPr="00D61B15" w:rsidRDefault="002848B9" w:rsidP="00D16DB0">
      <w:pPr>
        <w:pStyle w:val="Pargrafdellista"/>
        <w:widowControl w:val="0"/>
        <w:numPr>
          <w:ilvl w:val="1"/>
          <w:numId w:val="8"/>
        </w:numPr>
        <w:spacing w:line="480" w:lineRule="auto"/>
        <w:ind w:left="426" w:hanging="426"/>
        <w:rPr>
          <w:rFonts w:ascii="Times New Roman" w:hAnsi="Times New Roman" w:cs="Times New Roman"/>
          <w:i/>
          <w:sz w:val="24"/>
          <w:szCs w:val="24"/>
          <w:lang w:val="en-GB"/>
        </w:rPr>
      </w:pPr>
      <w:r w:rsidRPr="00D61B15">
        <w:rPr>
          <w:rFonts w:ascii="Times New Roman" w:hAnsi="Times New Roman" w:cs="Times New Roman"/>
          <w:i/>
          <w:sz w:val="24"/>
          <w:szCs w:val="24"/>
          <w:lang w:val="en-GB"/>
        </w:rPr>
        <w:t>Analytical methods</w:t>
      </w:r>
    </w:p>
    <w:p w14:paraId="42AF203B" w14:textId="4FF91D42" w:rsidR="00031888" w:rsidRPr="00D61B15" w:rsidRDefault="00031888"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 xml:space="preserve">The hydrogeochemical parameters </w:t>
      </w:r>
      <w:r w:rsidR="00A078D6" w:rsidRPr="00D61B15">
        <w:rPr>
          <w:rFonts w:ascii="Times New Roman" w:hAnsi="Times New Roman" w:cs="Times New Roman"/>
          <w:sz w:val="24"/>
          <w:szCs w:val="24"/>
          <w:lang w:val="en-GB"/>
        </w:rPr>
        <w:t xml:space="preserve">of groundwater </w:t>
      </w:r>
      <w:r w:rsidRPr="00D61B15">
        <w:rPr>
          <w:rFonts w:ascii="Times New Roman" w:hAnsi="Times New Roman" w:cs="Times New Roman"/>
          <w:sz w:val="24"/>
          <w:szCs w:val="24"/>
          <w:lang w:val="en-GB"/>
        </w:rPr>
        <w:t xml:space="preserve">(temperature, pH, </w:t>
      </w:r>
      <w:r w:rsidR="009F5C4F" w:rsidRPr="00D61B15">
        <w:rPr>
          <w:rFonts w:ascii="Times New Roman" w:hAnsi="Times New Roman" w:cs="Times New Roman"/>
          <w:sz w:val="24"/>
          <w:szCs w:val="24"/>
          <w:lang w:val="en-GB"/>
        </w:rPr>
        <w:t>redox potential (</w:t>
      </w:r>
      <w:r w:rsidR="00A078D6" w:rsidRPr="00D61B15">
        <w:rPr>
          <w:rFonts w:ascii="Times New Roman" w:hAnsi="Times New Roman" w:cs="Times New Roman"/>
          <w:sz w:val="24"/>
          <w:szCs w:val="24"/>
          <w:lang w:val="en-GB"/>
        </w:rPr>
        <w:t>Eh</w:t>
      </w:r>
      <w:r w:rsidR="009F5C4F" w:rsidRPr="00D61B15">
        <w:rPr>
          <w:rFonts w:ascii="Times New Roman" w:hAnsi="Times New Roman" w:cs="Times New Roman"/>
          <w:sz w:val="24"/>
          <w:szCs w:val="24"/>
          <w:lang w:val="en-GB"/>
        </w:rPr>
        <w:t>)</w:t>
      </w:r>
      <w:r w:rsidR="00A078D6" w:rsidRPr="00D61B15">
        <w:rPr>
          <w:rFonts w:ascii="Times New Roman" w:hAnsi="Times New Roman" w:cs="Times New Roman"/>
          <w:sz w:val="24"/>
          <w:szCs w:val="24"/>
          <w:lang w:val="en-GB"/>
        </w:rPr>
        <w:t xml:space="preserve"> and </w:t>
      </w:r>
      <w:r w:rsidRPr="00D61B15">
        <w:rPr>
          <w:rFonts w:ascii="Times New Roman" w:hAnsi="Times New Roman" w:cs="Times New Roman"/>
          <w:sz w:val="24"/>
          <w:szCs w:val="24"/>
          <w:lang w:val="en-GB"/>
        </w:rPr>
        <w:t xml:space="preserve">electric conductivity) were determined </w:t>
      </w:r>
      <w:r w:rsidRPr="00D61B15">
        <w:rPr>
          <w:rFonts w:ascii="Times New Roman" w:hAnsi="Times New Roman" w:cs="Times New Roman"/>
          <w:i/>
          <w:sz w:val="24"/>
          <w:szCs w:val="24"/>
          <w:lang w:val="en-GB"/>
        </w:rPr>
        <w:t>in</w:t>
      </w:r>
      <w:r w:rsidR="00C25A31" w:rsidRPr="00D61B15">
        <w:rPr>
          <w:rFonts w:ascii="Times New Roman" w:hAnsi="Times New Roman" w:cs="Times New Roman"/>
          <w:i/>
          <w:sz w:val="24"/>
          <w:szCs w:val="24"/>
          <w:lang w:val="en-GB"/>
        </w:rPr>
        <w:t>-</w:t>
      </w:r>
      <w:r w:rsidRPr="00D61B15">
        <w:rPr>
          <w:rFonts w:ascii="Times New Roman" w:hAnsi="Times New Roman" w:cs="Times New Roman"/>
          <w:i/>
          <w:sz w:val="24"/>
          <w:szCs w:val="24"/>
          <w:lang w:val="en-GB"/>
        </w:rPr>
        <w:t>situ</w:t>
      </w:r>
      <w:r w:rsidRPr="00D61B15">
        <w:rPr>
          <w:rFonts w:ascii="Times New Roman" w:hAnsi="Times New Roman" w:cs="Times New Roman"/>
          <w:sz w:val="24"/>
          <w:szCs w:val="24"/>
          <w:lang w:val="en-GB"/>
        </w:rPr>
        <w:t xml:space="preserve"> </w:t>
      </w:r>
      <w:r w:rsidR="00A078D6" w:rsidRPr="00D61B15">
        <w:rPr>
          <w:rFonts w:ascii="Times New Roman" w:hAnsi="Times New Roman" w:cs="Times New Roman"/>
          <w:sz w:val="24"/>
          <w:szCs w:val="24"/>
          <w:lang w:val="en-GB"/>
        </w:rPr>
        <w:t>using</w:t>
      </w:r>
      <w:r w:rsidRPr="00D61B15">
        <w:rPr>
          <w:rFonts w:ascii="Times New Roman" w:hAnsi="Times New Roman" w:cs="Times New Roman"/>
          <w:sz w:val="24"/>
          <w:szCs w:val="24"/>
          <w:lang w:val="en-GB"/>
        </w:rPr>
        <w:t xml:space="preserve"> a multiparameter probe 3430 WTW (</w:t>
      </w:r>
      <w:proofErr w:type="spellStart"/>
      <w:r w:rsidRPr="00D61B15">
        <w:rPr>
          <w:rFonts w:ascii="Times New Roman" w:hAnsi="Times New Roman" w:cs="Times New Roman"/>
          <w:sz w:val="24"/>
          <w:szCs w:val="24"/>
          <w:lang w:val="en-GB"/>
        </w:rPr>
        <w:t>Weilheim</w:t>
      </w:r>
      <w:proofErr w:type="spellEnd"/>
      <w:r w:rsidRPr="00D61B15">
        <w:rPr>
          <w:rFonts w:ascii="Times New Roman" w:hAnsi="Times New Roman" w:cs="Times New Roman"/>
          <w:sz w:val="24"/>
          <w:szCs w:val="24"/>
          <w:lang w:val="en-GB"/>
        </w:rPr>
        <w:t xml:space="preserve">) as described elsewhere </w:t>
      </w:r>
      <w:r w:rsidRPr="00D61B15">
        <w:rPr>
          <w:rFonts w:ascii="Times New Roman" w:hAnsi="Times New Roman" w:cs="Times New Roman"/>
          <w:sz w:val="24"/>
          <w:szCs w:val="24"/>
          <w:lang w:val="en-GB"/>
        </w:rPr>
        <w:fldChar w:fldCharType="begin" w:fldLock="1"/>
      </w:r>
      <w:r w:rsidR="001E1D45" w:rsidRPr="00D61B15">
        <w:rPr>
          <w:rFonts w:ascii="Times New Roman" w:hAnsi="Times New Roman" w:cs="Times New Roman"/>
          <w:sz w:val="24"/>
          <w:szCs w:val="24"/>
          <w:lang w:val="en-GB"/>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(Spain)","type":"article-journal","volume":"244"},"uris":["http://www.mendeley.com/documents/?uuid=ef7cb244-47fd-477b-b3a7-a85e4396eff2"]}],"mendeley":{"formattedCitation":"(Blázquez-Pallí et al., 2019)","plainTextFormattedCitation":"(Blázquez-Pallí et al., 2019)","previouslyFormattedCitation":"(Blázquez-Pallí et al., 2019)"},"properties":{"noteIndex":0},"schema":"https://github.com/citation-style-language/schema/raw/master/csl-citation.json"}</w:instrText>
      </w:r>
      <w:r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(Blázquez-Pallí et al., 2019)</w:t>
      </w:r>
      <w:r w:rsidRPr="00D61B15">
        <w:rPr>
          <w:rFonts w:ascii="Times New Roman" w:hAnsi="Times New Roman" w:cs="Times New Roman"/>
          <w:sz w:val="24"/>
          <w:szCs w:val="24"/>
          <w:lang w:val="en-GB"/>
        </w:rPr>
        <w:fldChar w:fldCharType="end"/>
      </w:r>
      <w:r w:rsidRPr="00D61B15">
        <w:rPr>
          <w:rFonts w:ascii="Times New Roman" w:hAnsi="Times New Roman" w:cs="Times New Roman"/>
          <w:sz w:val="24"/>
          <w:szCs w:val="24"/>
          <w:lang w:val="en-GB"/>
        </w:rPr>
        <w:t>.</w:t>
      </w:r>
    </w:p>
    <w:p w14:paraId="2402767B" w14:textId="4F89BFF7" w:rsidR="00456C76" w:rsidRPr="00D61B15" w:rsidRDefault="00654167"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Chlorinated compounds</w:t>
      </w:r>
      <w:r w:rsidR="000C1DA9" w:rsidRPr="00D61B15">
        <w:rPr>
          <w:rFonts w:ascii="Times New Roman" w:hAnsi="Times New Roman" w:cs="Times New Roman"/>
          <w:sz w:val="24"/>
          <w:szCs w:val="24"/>
          <w:lang w:val="en-GB"/>
        </w:rPr>
        <w:t xml:space="preserve"> </w:t>
      </w:r>
      <w:r w:rsidR="005634C2" w:rsidRPr="00D61B15">
        <w:rPr>
          <w:rFonts w:ascii="Times New Roman" w:hAnsi="Times New Roman" w:cs="Times New Roman"/>
          <w:sz w:val="24"/>
          <w:szCs w:val="24"/>
          <w:lang w:val="en-GB"/>
        </w:rPr>
        <w:t>were quantified by analysing 500 µL of h</w:t>
      </w:r>
      <w:r w:rsidR="00A72325" w:rsidRPr="00D61B15">
        <w:rPr>
          <w:rFonts w:ascii="Times New Roman" w:hAnsi="Times New Roman" w:cs="Times New Roman"/>
          <w:sz w:val="24"/>
          <w:szCs w:val="24"/>
          <w:lang w:val="en-GB"/>
        </w:rPr>
        <w:t>eadspace samples by gas chromatography (GC) coupled to a flame ionization detector (FID)</w:t>
      </w:r>
      <w:r w:rsidR="00F72FEF" w:rsidRPr="00D61B15">
        <w:rPr>
          <w:rFonts w:ascii="Times New Roman" w:hAnsi="Times New Roman" w:cs="Times New Roman"/>
          <w:sz w:val="24"/>
          <w:szCs w:val="24"/>
          <w:lang w:val="en-GB"/>
        </w:rPr>
        <w:t>,</w:t>
      </w:r>
      <w:r w:rsidR="00A72325" w:rsidRPr="00D61B15">
        <w:rPr>
          <w:rFonts w:ascii="Times New Roman" w:hAnsi="Times New Roman" w:cs="Times New Roman"/>
          <w:sz w:val="24"/>
          <w:szCs w:val="24"/>
          <w:lang w:val="en-GB"/>
        </w:rPr>
        <w:t xml:space="preserve"> as described elsewhere </w:t>
      </w:r>
      <w:r w:rsidR="00A72325" w:rsidRPr="00D61B15">
        <w:rPr>
          <w:rFonts w:ascii="Times New Roman" w:hAnsi="Times New Roman" w:cs="Times New Roman"/>
          <w:sz w:val="24"/>
          <w:szCs w:val="24"/>
          <w:lang w:val="en-GB"/>
        </w:rPr>
        <w:fldChar w:fldCharType="begin" w:fldLock="1"/>
      </w:r>
      <w:r w:rsidR="00C026B2" w:rsidRPr="00D61B15">
        <w:rPr>
          <w:rFonts w:ascii="Times New Roman" w:hAnsi="Times New Roman" w:cs="Times New Roman"/>
          <w:sz w:val="24"/>
          <w:szCs w:val="24"/>
          <w:lang w:val="en-GB"/>
        </w:rPr>
        <w:instrText>ADDIN CSL_CITATION {"citationItems":[{"id":"ITEM-1","itemData":{"DOI":"10.1021/acs.est.5b00929","ISBN":"1520-5851 (Electronic)\\r0013-936X (Linking)","ISSN":"1520-5851","PMID":"26111261","abstract":"A stable enrichment culture derived from Besòs river estuary sediments stoichiometrically dechlorinated 1,2-dichloropropane (1,2-DCP) to propene. Sequential transfers in defined anaerobic medium with the inhibitor bromoethanesulfonate produced a sediment-free culture dechlorinating 1,2-DCP in the absence of methanogenesis. Application of previously published genus-specific primers targeting 16S rRNA gene sequences revealed the presence of a Dehalogenimonas strain, and no amplification was obtained with Dehalococcoides-specific primers. The partial sequence of the 16S rRNA amplicon was 100% identical with Dehalogenimonas alkenigignens strain IP3-3. Also, dcpA, a gene described to encode a corrinoid-containing 1,2-DCP reductive dehalogenase was detected. Resistance of the dehalogenating activity to vancomycin, exclusive conversion of vicinally chlorinated alkanes, and tolerance to short-term oxygen exposure is consistent with the hypothesis that a Dehalogenimonas strain is responsible for 1,2-DCP conversion in the culture. Quantitative PCR showed a positive correlation between the number of Dehalogenimonas 16S rRNA genes copies in the culture and consumption of 1,2-DCP. Compound specific isotope analysis revealed that the Dehalogenimonas-catalyzed carbon isotopic fractionation (εC(bulk)) of the 1,2-DCP-to-propene reaction was -15.0 ± 0.7‰ under both methanogenic and nonmethanogenic conditions. This study demonstrates that carbon isotope fractionation is a valuable approach for monitoring in situ 1,2-DCP reductive dechlorination by Dehalogenimonas strains.","author":[{"dropping-particle":"","family":"Martín-González","given":"L.","non-dropping-particle":"","parse-names":false,"suffix":""},{"dropping-particle":"","family":"Mortan","given":"Siti Hatijah","non-dropping-particle":"","parse-names":false,"suffix":""},{"dropping-particle":"","family":"Rosell","given":"M.","non-dropping-particle":"","parse-names":false,"suffix":""},{"dropping-particle":"","family":"Parladé","given":"E.","non-dropping-particle":"","parse-names":false,"suffix":""},{"dropping-particle":"","family":"Martínez-Alonso","given":"M.","non-dropping-particle":"","parse-names":false,"suffix":""},{"dropping-particle":"","family":"Gaju","given":"N.","non-dropping-particle":"","parse-names":false,"suffix":""},{"dropping-particle":"","family":"Caminal","given":"G.","non-dropping-particle":"","parse-names":false,"suffix":""},{"dropping-particle":"","family":"Adrian","given":"L.","non-dropping-particle":"","parse-names":false,"suffix":""},{"dropping-particle":"","family":"Marco-Urrea","given":"E.","non-dropping-particle":"","parse-names":false,"suffix":""}],"container-title":"Environmental science &amp; technology","id":"ITEM-1","issue":"14","issued":{"date-parts":[["2015","7","21"]]},"page":"8666-74","title":"Stable carbon isotope fractionation during 1,2-dichloropropane-to-propene transformation by an enrichment culture containing Dehalogenimonas strains and a dcpA gene","type":"article-journal","volume":"49"},"uris":["http://www.mendeley.com/documents/?uuid=cc91f712-4468-490f-94a2-76a17cb72910"]}],"mendeley":{"formattedCitation":"(Martín-González et al., 2015)","plainTextFormattedCitation":"(Martín-González et al., 2015)","previouslyFormattedCitation":"(Martín-González et al., 2015)"},"properties":{"noteIndex":0},"schema":"https://github.com/citation-style-language/schema/raw/master/csl-citation.json"}</w:instrText>
      </w:r>
      <w:r w:rsidR="00A72325"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(Martín-González et al., 2015)</w:t>
      </w:r>
      <w:r w:rsidR="00A72325" w:rsidRPr="00D61B15">
        <w:rPr>
          <w:rFonts w:ascii="Times New Roman" w:hAnsi="Times New Roman" w:cs="Times New Roman"/>
          <w:sz w:val="24"/>
          <w:szCs w:val="24"/>
          <w:lang w:val="en-GB"/>
        </w:rPr>
        <w:fldChar w:fldCharType="end"/>
      </w:r>
      <w:r w:rsidR="00A72325" w:rsidRPr="00D61B15">
        <w:rPr>
          <w:rFonts w:ascii="Times New Roman" w:hAnsi="Times New Roman" w:cs="Times New Roman"/>
          <w:sz w:val="24"/>
          <w:szCs w:val="24"/>
          <w:lang w:val="en-GB"/>
        </w:rPr>
        <w:t>. Lactate</w:t>
      </w:r>
      <w:r w:rsidR="008C2E50" w:rsidRPr="00D61B15">
        <w:rPr>
          <w:rFonts w:ascii="Times New Roman" w:hAnsi="Times New Roman" w:cs="Times New Roman"/>
          <w:sz w:val="24"/>
          <w:szCs w:val="24"/>
          <w:lang w:val="en-GB"/>
        </w:rPr>
        <w:t>, acetate</w:t>
      </w:r>
      <w:r w:rsidR="00341FC5" w:rsidRPr="00D61B15">
        <w:rPr>
          <w:rFonts w:ascii="Times New Roman" w:hAnsi="Times New Roman" w:cs="Times New Roman"/>
          <w:sz w:val="24"/>
          <w:szCs w:val="24"/>
          <w:lang w:val="en-GB"/>
        </w:rPr>
        <w:t xml:space="preserve"> and other </w:t>
      </w:r>
      <w:r w:rsidR="00F72FEF" w:rsidRPr="00D61B15">
        <w:rPr>
          <w:rFonts w:ascii="Times New Roman" w:hAnsi="Times New Roman" w:cs="Times New Roman"/>
          <w:sz w:val="24"/>
          <w:szCs w:val="24"/>
          <w:lang w:val="en-GB"/>
        </w:rPr>
        <w:t>short</w:t>
      </w:r>
      <w:r w:rsidR="00B14B56" w:rsidRPr="00D61B15">
        <w:rPr>
          <w:rFonts w:ascii="Times New Roman" w:hAnsi="Times New Roman" w:cs="Times New Roman"/>
          <w:sz w:val="24"/>
          <w:szCs w:val="24"/>
          <w:lang w:val="en-GB"/>
        </w:rPr>
        <w:t>-chain</w:t>
      </w:r>
      <w:r w:rsidR="00F72FEF" w:rsidRPr="00D61B15">
        <w:rPr>
          <w:rFonts w:ascii="Times New Roman" w:hAnsi="Times New Roman" w:cs="Times New Roman"/>
          <w:sz w:val="24"/>
          <w:szCs w:val="24"/>
          <w:lang w:val="en-GB"/>
        </w:rPr>
        <w:t xml:space="preserve"> fatty</w:t>
      </w:r>
      <w:r w:rsidR="00B14B56" w:rsidRPr="00D61B15">
        <w:rPr>
          <w:rFonts w:ascii="Times New Roman" w:hAnsi="Times New Roman" w:cs="Times New Roman"/>
          <w:sz w:val="24"/>
          <w:szCs w:val="24"/>
          <w:lang w:val="en-GB"/>
        </w:rPr>
        <w:t xml:space="preserve"> </w:t>
      </w:r>
      <w:r w:rsidR="00341FC5" w:rsidRPr="00D61B15">
        <w:rPr>
          <w:rFonts w:ascii="Times New Roman" w:hAnsi="Times New Roman" w:cs="Times New Roman"/>
          <w:sz w:val="24"/>
          <w:szCs w:val="24"/>
          <w:lang w:val="en-GB"/>
        </w:rPr>
        <w:t>acids</w:t>
      </w:r>
      <w:r w:rsidR="00A72325" w:rsidRPr="00D61B15">
        <w:rPr>
          <w:rFonts w:ascii="Times New Roman" w:hAnsi="Times New Roman" w:cs="Times New Roman"/>
          <w:sz w:val="24"/>
          <w:szCs w:val="24"/>
          <w:lang w:val="en-GB"/>
        </w:rPr>
        <w:t xml:space="preserve"> </w:t>
      </w:r>
      <w:r w:rsidR="00E773B5" w:rsidRPr="00D61B15">
        <w:rPr>
          <w:rFonts w:ascii="Times New Roman" w:hAnsi="Times New Roman" w:cs="Times New Roman"/>
          <w:sz w:val="24"/>
          <w:szCs w:val="24"/>
          <w:lang w:val="en-GB"/>
        </w:rPr>
        <w:t>(VFA</w:t>
      </w:r>
      <w:r w:rsidR="00095B8E" w:rsidRPr="00D61B15">
        <w:rPr>
          <w:rFonts w:ascii="Times New Roman" w:hAnsi="Times New Roman" w:cs="Times New Roman"/>
          <w:sz w:val="24"/>
          <w:szCs w:val="24"/>
          <w:lang w:val="en-GB"/>
        </w:rPr>
        <w:t>s</w:t>
      </w:r>
      <w:r w:rsidR="00E773B5" w:rsidRPr="00D61B15">
        <w:rPr>
          <w:rFonts w:ascii="Times New Roman" w:hAnsi="Times New Roman" w:cs="Times New Roman"/>
          <w:sz w:val="24"/>
          <w:szCs w:val="24"/>
          <w:lang w:val="en-GB"/>
        </w:rPr>
        <w:t xml:space="preserve">) </w:t>
      </w:r>
      <w:r w:rsidR="00A72325" w:rsidRPr="00D61B15">
        <w:rPr>
          <w:rFonts w:ascii="Times New Roman" w:hAnsi="Times New Roman" w:cs="Times New Roman"/>
          <w:sz w:val="24"/>
          <w:szCs w:val="24"/>
          <w:lang w:val="en-GB"/>
        </w:rPr>
        <w:t xml:space="preserve">were </w:t>
      </w:r>
      <w:r w:rsidR="00F72FEF" w:rsidRPr="00D61B15">
        <w:rPr>
          <w:rFonts w:ascii="Times New Roman" w:hAnsi="Times New Roman" w:cs="Times New Roman"/>
          <w:sz w:val="24"/>
          <w:szCs w:val="24"/>
          <w:lang w:val="en-GB"/>
        </w:rPr>
        <w:t>monitored</w:t>
      </w:r>
      <w:r w:rsidR="00A72325" w:rsidRPr="00D61B15">
        <w:rPr>
          <w:rFonts w:ascii="Times New Roman" w:hAnsi="Times New Roman" w:cs="Times New Roman"/>
          <w:sz w:val="24"/>
          <w:szCs w:val="24"/>
          <w:lang w:val="en-GB"/>
        </w:rPr>
        <w:t xml:space="preserve"> by HPLC</w:t>
      </w:r>
      <w:r w:rsidR="008C2E50" w:rsidRPr="00D61B15">
        <w:rPr>
          <w:rFonts w:ascii="Times New Roman" w:hAnsi="Times New Roman" w:cs="Times New Roman"/>
          <w:sz w:val="24"/>
          <w:szCs w:val="24"/>
          <w:lang w:val="en-GB"/>
        </w:rPr>
        <w:t xml:space="preserve"> from 1 mL filtered liquid samples (0.22 </w:t>
      </w:r>
      <w:proofErr w:type="spellStart"/>
      <w:r w:rsidR="008C2E50" w:rsidRPr="00D61B15">
        <w:rPr>
          <w:rFonts w:ascii="Times New Roman" w:hAnsi="Times New Roman" w:cs="Times New Roman"/>
          <w:sz w:val="24"/>
          <w:szCs w:val="24"/>
          <w:lang w:val="en-GB"/>
        </w:rPr>
        <w:t>μm</w:t>
      </w:r>
      <w:proofErr w:type="spellEnd"/>
      <w:r w:rsidR="008C2E50" w:rsidRPr="00D61B15">
        <w:rPr>
          <w:rFonts w:ascii="Times New Roman" w:hAnsi="Times New Roman" w:cs="Times New Roman"/>
          <w:sz w:val="24"/>
          <w:szCs w:val="24"/>
          <w:lang w:val="en-GB"/>
        </w:rPr>
        <w:t xml:space="preserve">, </w:t>
      </w:r>
      <w:proofErr w:type="spellStart"/>
      <w:r w:rsidR="008C2E50" w:rsidRPr="00D61B15">
        <w:rPr>
          <w:rFonts w:ascii="Times New Roman" w:hAnsi="Times New Roman" w:cs="Times New Roman"/>
          <w:sz w:val="24"/>
          <w:szCs w:val="24"/>
          <w:lang w:val="en-GB"/>
        </w:rPr>
        <w:t>Millex</w:t>
      </w:r>
      <w:proofErr w:type="spellEnd"/>
      <w:r w:rsidR="008C2E50" w:rsidRPr="00D61B15">
        <w:rPr>
          <w:rFonts w:ascii="Times New Roman" w:hAnsi="Times New Roman" w:cs="Times New Roman"/>
          <w:sz w:val="24"/>
          <w:szCs w:val="24"/>
          <w:lang w:val="en-GB"/>
        </w:rPr>
        <w:t>)</w:t>
      </w:r>
      <w:r w:rsidR="00F72FEF" w:rsidRPr="00D61B15">
        <w:rPr>
          <w:rFonts w:ascii="Times New Roman" w:hAnsi="Times New Roman" w:cs="Times New Roman"/>
          <w:sz w:val="24"/>
          <w:szCs w:val="24"/>
          <w:lang w:val="en-GB"/>
        </w:rPr>
        <w:t>,</w:t>
      </w:r>
      <w:r w:rsidR="00A72325" w:rsidRPr="00D61B15">
        <w:rPr>
          <w:rFonts w:ascii="Times New Roman" w:hAnsi="Times New Roman" w:cs="Times New Roman"/>
          <w:sz w:val="24"/>
          <w:szCs w:val="24"/>
          <w:lang w:val="en-GB"/>
        </w:rPr>
        <w:t xml:space="preserve"> as previously </w:t>
      </w:r>
      <w:r w:rsidR="00F72FEF" w:rsidRPr="00D61B15">
        <w:rPr>
          <w:rFonts w:ascii="Times New Roman" w:hAnsi="Times New Roman" w:cs="Times New Roman"/>
          <w:sz w:val="24"/>
          <w:szCs w:val="24"/>
          <w:lang w:val="en-GB"/>
        </w:rPr>
        <w:t>reported</w:t>
      </w:r>
      <w:r w:rsidR="00A72325" w:rsidRPr="00D61B15">
        <w:rPr>
          <w:rFonts w:ascii="Times New Roman" w:hAnsi="Times New Roman" w:cs="Times New Roman"/>
          <w:sz w:val="24"/>
          <w:szCs w:val="24"/>
          <w:lang w:val="en-GB"/>
        </w:rPr>
        <w:t xml:space="preserve"> </w:t>
      </w:r>
      <w:r w:rsidR="00A72325" w:rsidRPr="00D61B15">
        <w:rPr>
          <w:rFonts w:ascii="Times New Roman" w:hAnsi="Times New Roman" w:cs="Times New Roman"/>
          <w:sz w:val="24"/>
          <w:szCs w:val="24"/>
          <w:lang w:val="en-GB"/>
        </w:rPr>
        <w:fldChar w:fldCharType="begin" w:fldLock="1"/>
      </w:r>
      <w:r w:rsidR="001C53C2" w:rsidRPr="00D61B15">
        <w:rPr>
          <w:rFonts w:ascii="Times New Roman" w:hAnsi="Times New Roman" w:cs="Times New Roman"/>
          <w:sz w:val="24"/>
          <w:szCs w:val="24"/>
          <w:lang w:val="en-GB"/>
        </w:rPr>
        <w:instrText>ADDIN CSL_CITATION {"citationItems":[{"id":"ITEM-1","itemData":{"DOI":"10.1016/j.jhazmat.2017.02.043","ISSN":"18733336","PMID":"28273571","abstract":"1,1,2-Trichloroethane (1,1,2-TCA) is a non-flammable organic solvent and common environmental contaminant in groundwater. Organohalide-respiring bacteria are key microorganisms to remediate 1,1,2-TCA because they can gain metabolic energy during its dechlorination under anaerobic conditions. However, all current isolates produce hazardous end products such as vinyl chloride, monochloroethane or 1,2-dichloroethane that accumulate in the medium. Here, we constructed a syntrophic co-culture of Dehalogenimonas and Dehalococcoides mccartyi strains to achieve complete detoxification of 1,1,2-TCA to ethene. In this co-culture, Dehalogenimonas transformed 1,1,2-TCA via dihaloelimination to vinyl chloride, whereas Dehalococcoides reduced vinyl chloride via hydrogenolysis to ethene. Molasses, pyruvate, and lactate supported full dechlorination of 1,1,2-TCA in serum bottle co-cultures. Scale up of the cultivation to a 5-L bioreactor operating for 76 d in fed-batch mode was successful with pyruvate as substrate. This synthetic combination of bacteria with known complementary metabolic capabilities demonstrates the potential environmental relevance of microbial cooperation to detoxify 1,1,2-TCA.","author":[{"dropping-particle":"","family":"Mortan","given":"Siti Hatijah","non-dropping-particle":"","parse-names":false,"suffix":""},{"dropping-particle":"","family":"Martín-González","given":"L.","non-dropping-particle":"","parse-names":false,"suffix":""},{"dropping-particle":"","family":"Vicent","given":"Teresa","non-dropping-particle":"","parse-names":false,"suffix":""},{"dropping-particle":"","family":"Caminal","given":"G.","non-dropping-particle":"","parse-names":false,"suffix":""},{"dropping-particle":"","family":"Nijenhuis","given":"I.","non-dropping-particle":"","parse-names":false,"suffix":""},{"dropping-particle":"","family":"Adrian","given":"L.","non-dropping-particle":"","parse-names":false,"suffix":""},{"dropping-particle":"","family":"Marco-Urrea","given":"E.","non-dropping-particle":"","parse-names":false,"suffix":""}],"container-title":"Journal of Hazardous Materials","id":"ITEM-1","issued":{"date-parts":[["2017"]]},"page":"218-225","title":"Detoxification of 1,1,2-trichloroethane to ethene in a bioreactor co-culture of Dehalogenimonas and Dehalococcoides mccartyi strains","type":"article-journal","volume":"331"},"uris":["http://www.mendeley.com/documents/?uuid=659ebb23-aaa5-3131-a6ec-f88634ecd796"]}],"mendeley":{"formattedCitation":"(Mortan et al., 2017)","plainTextFormattedCitation":"(Mortan et al., 2017)","previouslyFormattedCitation":"(Mortan et al., 2017)"},"properties":{"noteIndex":0},"schema":"https://github.com/citation-style-language/schema/raw/master/csl-citation.json"}</w:instrText>
      </w:r>
      <w:r w:rsidR="00A72325"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(Mortan et al., 2017)</w:t>
      </w:r>
      <w:r w:rsidR="00A72325" w:rsidRPr="00D61B15">
        <w:rPr>
          <w:rFonts w:ascii="Times New Roman" w:hAnsi="Times New Roman" w:cs="Times New Roman"/>
          <w:sz w:val="24"/>
          <w:szCs w:val="24"/>
          <w:lang w:val="en-GB"/>
        </w:rPr>
        <w:fldChar w:fldCharType="end"/>
      </w:r>
      <w:r w:rsidR="00A72325" w:rsidRPr="00D61B15">
        <w:rPr>
          <w:rFonts w:ascii="Times New Roman" w:hAnsi="Times New Roman" w:cs="Times New Roman"/>
          <w:sz w:val="24"/>
          <w:szCs w:val="24"/>
          <w:lang w:val="en-GB"/>
        </w:rPr>
        <w:t>.</w:t>
      </w:r>
    </w:p>
    <w:p w14:paraId="1D01934C" w14:textId="6C799934" w:rsidR="00585F0F" w:rsidRPr="00D61B15" w:rsidRDefault="00A078D6" w:rsidP="00D16DB0">
      <w:pPr>
        <w:widowControl w:val="0"/>
        <w:spacing w:line="480" w:lineRule="auto"/>
        <w:ind w:firstLine="284"/>
        <w:rPr>
          <w:rFonts w:ascii="Times New Roman" w:hAnsi="Times New Roman" w:cs="Times New Roman"/>
          <w:sz w:val="24"/>
          <w:szCs w:val="24"/>
          <w:lang w:val="en-GB"/>
        </w:rPr>
      </w:pPr>
      <w:bookmarkStart w:id="4" w:name="_Hlk1488105"/>
      <w:r w:rsidRPr="00D61B15">
        <w:rPr>
          <w:rFonts w:ascii="Times New Roman" w:hAnsi="Times New Roman" w:cs="Times New Roman"/>
          <w:sz w:val="24"/>
          <w:szCs w:val="24"/>
          <w:lang w:val="en-GB"/>
        </w:rPr>
        <w:t>Stable carbon isotope ratios (</w:t>
      </w:r>
      <w:r w:rsidRPr="00D61B15">
        <w:rPr>
          <w:rFonts w:ascii="Symbol" w:hAnsi="Symbol" w:cs="Times New Roman"/>
          <w:sz w:val="24"/>
          <w:szCs w:val="24"/>
          <w:lang w:val="en-GB"/>
        </w:rPr>
        <w:t></w:t>
      </w:r>
      <w:r w:rsidRPr="00D61B15">
        <w:rPr>
          <w:rFonts w:ascii="Times New Roman" w:hAnsi="Times New Roman" w:cs="Times New Roman"/>
          <w:sz w:val="24"/>
          <w:szCs w:val="24"/>
          <w:vertAlign w:val="superscript"/>
          <w:lang w:val="en-GB"/>
        </w:rPr>
        <w:t>13</w:t>
      </w:r>
      <w:r w:rsidRPr="00D61B15">
        <w:rPr>
          <w:rFonts w:ascii="Times New Roman" w:hAnsi="Times New Roman" w:cs="Times New Roman"/>
          <w:sz w:val="24"/>
          <w:szCs w:val="24"/>
          <w:lang w:val="en-GB"/>
        </w:rPr>
        <w:t>C) of pure in-house standards were determined with a</w:t>
      </w:r>
      <w:r w:rsidR="000E766D" w:rsidRPr="00D61B15">
        <w:rPr>
          <w:rFonts w:ascii="Times New Roman" w:hAnsi="Times New Roman" w:cs="Times New Roman"/>
          <w:sz w:val="24"/>
          <w:szCs w:val="24"/>
          <w:lang w:val="en-GB"/>
        </w:rPr>
        <w:t xml:space="preserve"> Flash EA1112 (Carlo-</w:t>
      </w:r>
      <w:proofErr w:type="spellStart"/>
      <w:r w:rsidR="000E766D" w:rsidRPr="00D61B15">
        <w:rPr>
          <w:rFonts w:ascii="Times New Roman" w:hAnsi="Times New Roman" w:cs="Times New Roman"/>
          <w:sz w:val="24"/>
          <w:szCs w:val="24"/>
          <w:lang w:val="en-GB"/>
        </w:rPr>
        <w:t>Erba</w:t>
      </w:r>
      <w:proofErr w:type="spellEnd"/>
      <w:r w:rsidR="000E766D" w:rsidRPr="00D61B15">
        <w:rPr>
          <w:rFonts w:ascii="Times New Roman" w:hAnsi="Times New Roman" w:cs="Times New Roman"/>
          <w:sz w:val="24"/>
          <w:szCs w:val="24"/>
          <w:lang w:val="en-GB"/>
        </w:rPr>
        <w:t>, Milano, Italy)</w:t>
      </w:r>
      <w:r w:rsidRPr="00D61B15">
        <w:rPr>
          <w:rFonts w:ascii="Times New Roman" w:hAnsi="Times New Roman" w:cs="Times New Roman"/>
          <w:sz w:val="24"/>
          <w:szCs w:val="24"/>
          <w:lang w:val="en-GB"/>
        </w:rPr>
        <w:t xml:space="preserve"> elemental analyser (EA) coupled to a</w:t>
      </w:r>
      <w:r w:rsidR="000E766D" w:rsidRPr="00D61B15">
        <w:rPr>
          <w:rFonts w:ascii="Times New Roman" w:hAnsi="Times New Roman" w:cs="Times New Roman"/>
          <w:sz w:val="24"/>
          <w:szCs w:val="24"/>
          <w:lang w:val="en-GB"/>
        </w:rPr>
        <w:t xml:space="preserve"> Delta C </w:t>
      </w:r>
      <w:r w:rsidRPr="00D61B15">
        <w:rPr>
          <w:rFonts w:ascii="Times New Roman" w:hAnsi="Times New Roman" w:cs="Times New Roman"/>
          <w:sz w:val="24"/>
          <w:szCs w:val="24"/>
          <w:lang w:val="en-GB"/>
        </w:rPr>
        <w:t>isotope ratio mass spectrometer (IRMS)</w:t>
      </w:r>
      <w:r w:rsidR="0064429C" w:rsidRPr="00D61B15">
        <w:rPr>
          <w:rFonts w:ascii="Times New Roman" w:hAnsi="Times New Roman" w:cs="Times New Roman"/>
          <w:sz w:val="24"/>
          <w:szCs w:val="24"/>
          <w:lang w:val="en-GB"/>
        </w:rPr>
        <w:t xml:space="preserve"> through a </w:t>
      </w:r>
      <w:proofErr w:type="spellStart"/>
      <w:r w:rsidR="0064429C" w:rsidRPr="00D61B15">
        <w:rPr>
          <w:rFonts w:ascii="Times New Roman" w:hAnsi="Times New Roman" w:cs="Times New Roman"/>
          <w:sz w:val="24"/>
          <w:szCs w:val="24"/>
          <w:lang w:val="en-GB"/>
        </w:rPr>
        <w:t>Conflo</w:t>
      </w:r>
      <w:proofErr w:type="spellEnd"/>
      <w:r w:rsidR="0064429C" w:rsidRPr="00D61B15">
        <w:rPr>
          <w:rFonts w:ascii="Times New Roman" w:hAnsi="Times New Roman" w:cs="Times New Roman"/>
          <w:sz w:val="24"/>
          <w:szCs w:val="24"/>
          <w:lang w:val="en-GB"/>
        </w:rPr>
        <w:t xml:space="preserve"> III interface (</w:t>
      </w:r>
      <w:proofErr w:type="spellStart"/>
      <w:r w:rsidR="0064429C" w:rsidRPr="00D61B15">
        <w:rPr>
          <w:rFonts w:ascii="Times New Roman" w:hAnsi="Times New Roman" w:cs="Times New Roman"/>
          <w:sz w:val="24"/>
          <w:szCs w:val="24"/>
          <w:lang w:val="en-GB"/>
        </w:rPr>
        <w:t>Thermo</w:t>
      </w:r>
      <w:proofErr w:type="spellEnd"/>
      <w:r w:rsidR="0064429C" w:rsidRPr="00D61B15">
        <w:rPr>
          <w:rFonts w:ascii="Times New Roman" w:hAnsi="Times New Roman" w:cs="Times New Roman"/>
          <w:sz w:val="24"/>
          <w:szCs w:val="24"/>
          <w:lang w:val="en-GB"/>
        </w:rPr>
        <w:t xml:space="preserve"> Finnigan, Bremen, Germany)</w:t>
      </w:r>
      <w:r w:rsidR="004E55D6" w:rsidRPr="00D61B15">
        <w:rPr>
          <w:rFonts w:ascii="Times New Roman" w:hAnsi="Times New Roman" w:cs="Times New Roman"/>
          <w:sz w:val="24"/>
          <w:szCs w:val="24"/>
          <w:lang w:val="en-GB"/>
        </w:rPr>
        <w:t>, while t</w:t>
      </w:r>
      <w:r w:rsidRPr="00D61B15">
        <w:rPr>
          <w:rFonts w:ascii="Times New Roman" w:hAnsi="Times New Roman" w:cs="Times New Roman"/>
          <w:sz w:val="24"/>
          <w:szCs w:val="24"/>
          <w:lang w:val="en-GB"/>
        </w:rPr>
        <w:t xml:space="preserve">he </w:t>
      </w:r>
      <w:r w:rsidRPr="00D61B15">
        <w:rPr>
          <w:rFonts w:ascii="Symbol" w:hAnsi="Symbol" w:cs="Times New Roman"/>
          <w:sz w:val="24"/>
          <w:szCs w:val="24"/>
          <w:lang w:val="en-GB"/>
        </w:rPr>
        <w:t></w:t>
      </w:r>
      <w:r w:rsidRPr="00D61B15">
        <w:rPr>
          <w:rFonts w:ascii="Times New Roman" w:hAnsi="Times New Roman" w:cs="Times New Roman"/>
          <w:sz w:val="24"/>
          <w:szCs w:val="24"/>
          <w:vertAlign w:val="superscript"/>
          <w:lang w:val="en-GB"/>
        </w:rPr>
        <w:t>13</w:t>
      </w:r>
      <w:r w:rsidRPr="00D61B15">
        <w:rPr>
          <w:rFonts w:ascii="Times New Roman" w:hAnsi="Times New Roman" w:cs="Times New Roman"/>
          <w:sz w:val="24"/>
          <w:szCs w:val="24"/>
          <w:lang w:val="en-GB"/>
        </w:rPr>
        <w:t xml:space="preserve">C values of target chlorinated compounds </w:t>
      </w:r>
      <w:r w:rsidR="004E55D6" w:rsidRPr="00D61B15">
        <w:rPr>
          <w:rFonts w:ascii="Times New Roman" w:hAnsi="Times New Roman" w:cs="Times New Roman"/>
          <w:sz w:val="24"/>
          <w:szCs w:val="24"/>
          <w:lang w:val="en-GB"/>
        </w:rPr>
        <w:t xml:space="preserve">(DCM, CF, CEs and MCB) </w:t>
      </w:r>
      <w:r w:rsidRPr="00D61B15">
        <w:rPr>
          <w:rFonts w:ascii="Times New Roman" w:hAnsi="Times New Roman" w:cs="Times New Roman"/>
          <w:sz w:val="24"/>
          <w:szCs w:val="24"/>
          <w:lang w:val="en-GB"/>
        </w:rPr>
        <w:t>in field samples were obtained by CSIA using an Agilent 6890 GC coupled to a Delta Plus IRMS</w:t>
      </w:r>
      <w:r w:rsidR="004E55D6"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 xml:space="preserve"> as described in Blázquez-Pallí et al. </w:t>
      </w:r>
      <w:r w:rsidRPr="00D61B15">
        <w:rPr>
          <w:rFonts w:ascii="Times New Roman" w:hAnsi="Times New Roman" w:cs="Times New Roman"/>
          <w:sz w:val="24"/>
          <w:szCs w:val="24"/>
          <w:lang w:val="en-GB"/>
        </w:rPr>
        <w:fldChar w:fldCharType="begin" w:fldLock="1"/>
      </w:r>
      <w:r w:rsidR="001E1D45" w:rsidRPr="00D61B15">
        <w:rPr>
          <w:rFonts w:ascii="Times New Roman" w:hAnsi="Times New Roman" w:cs="Times New Roman"/>
          <w:sz w:val="24"/>
          <w:szCs w:val="24"/>
          <w:lang w:val="en-GB"/>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suppress-author":1,"uris":["http://www.mendeley.com/documents/?uuid=ef7cb244-47fd-477b-b3a7-a85e4396eff2"]}],"mendeley":{"formattedCitation":"(2019)","plainTextFormattedCitation":"(2019)","previouslyFormattedCitation":"(2019)"},"properties":{"noteIndex":0},"schema":"https://github.com/citation-style-language/schema/raw/master/csl-citation.json"}</w:instrText>
      </w:r>
      <w:r w:rsidRPr="00D61B15">
        <w:rPr>
          <w:rFonts w:ascii="Times New Roman" w:hAnsi="Times New Roman" w:cs="Times New Roman"/>
          <w:sz w:val="24"/>
          <w:szCs w:val="24"/>
          <w:lang w:val="en-GB"/>
        </w:rPr>
        <w:fldChar w:fldCharType="separate"/>
      </w:r>
      <w:r w:rsidRPr="00D61B15">
        <w:rPr>
          <w:rFonts w:ascii="Times New Roman" w:hAnsi="Times New Roman" w:cs="Times New Roman"/>
          <w:noProof/>
          <w:sz w:val="24"/>
          <w:szCs w:val="24"/>
          <w:lang w:val="en-GB"/>
        </w:rPr>
        <w:t>(2019)</w:t>
      </w:r>
      <w:r w:rsidRPr="00D61B15">
        <w:rPr>
          <w:rFonts w:ascii="Times New Roman" w:hAnsi="Times New Roman" w:cs="Times New Roman"/>
          <w:sz w:val="24"/>
          <w:szCs w:val="24"/>
          <w:lang w:val="en-GB"/>
        </w:rPr>
        <w:fldChar w:fldCharType="end"/>
      </w:r>
      <w:r w:rsidRPr="00D61B15">
        <w:rPr>
          <w:rFonts w:ascii="Times New Roman" w:hAnsi="Times New Roman" w:cs="Times New Roman"/>
          <w:sz w:val="24"/>
          <w:szCs w:val="24"/>
          <w:lang w:val="en-GB"/>
        </w:rPr>
        <w:t>.</w:t>
      </w:r>
      <w:r w:rsidR="003C4957" w:rsidRPr="00D61B15">
        <w:rPr>
          <w:rFonts w:ascii="Times New Roman" w:hAnsi="Times New Roman" w:cs="Times New Roman"/>
          <w:sz w:val="24"/>
          <w:szCs w:val="24"/>
          <w:lang w:val="en-GB"/>
        </w:rPr>
        <w:t xml:space="preserve"> All analyses (standards and experimental samples) had a one standard deviation (1σ) lower than 0.5‰.</w:t>
      </w:r>
    </w:p>
    <w:p w14:paraId="71514FB8" w14:textId="419D06C8" w:rsidR="00E23FCB" w:rsidRPr="00D61B15" w:rsidRDefault="00A078D6" w:rsidP="00D16DB0">
      <w:pPr>
        <w:widowControl w:val="0"/>
        <w:spacing w:line="480" w:lineRule="auto"/>
        <w:ind w:firstLine="284"/>
        <w:rPr>
          <w:rFonts w:ascii="Times New Roman" w:eastAsiaTheme="minorEastAsia" w:hAnsi="Times New Roman" w:cs="Times New Roman"/>
          <w:sz w:val="24"/>
          <w:szCs w:val="24"/>
          <w:lang w:val="en-GB"/>
        </w:rPr>
      </w:pPr>
      <w:r w:rsidRPr="00D61B15">
        <w:rPr>
          <w:rFonts w:ascii="Times New Roman" w:hAnsi="Times New Roman" w:cs="Times New Roman"/>
          <w:sz w:val="24"/>
          <w:szCs w:val="24"/>
          <w:lang w:val="en-GB"/>
        </w:rPr>
        <w:t>Stable chlorine isotope ratios (</w:t>
      </w:r>
      <w:r w:rsidRPr="00D61B15">
        <w:rPr>
          <w:rFonts w:ascii="Symbol" w:hAnsi="Symbol" w:cs="Times New Roman"/>
          <w:sz w:val="24"/>
          <w:szCs w:val="24"/>
          <w:lang w:val="en-GB"/>
        </w:rPr>
        <w:t></w:t>
      </w:r>
      <w:r w:rsidRPr="00D61B15">
        <w:rPr>
          <w:rFonts w:ascii="Times New Roman" w:hAnsi="Times New Roman" w:cs="Times New Roman"/>
          <w:sz w:val="24"/>
          <w:szCs w:val="24"/>
          <w:vertAlign w:val="superscript"/>
          <w:lang w:val="en-GB"/>
        </w:rPr>
        <w:t>37</w:t>
      </w:r>
      <w:r w:rsidRPr="00D61B15">
        <w:rPr>
          <w:rFonts w:ascii="Times New Roman" w:hAnsi="Times New Roman" w:cs="Times New Roman"/>
          <w:sz w:val="24"/>
          <w:szCs w:val="24"/>
          <w:lang w:val="en-GB"/>
        </w:rPr>
        <w:t xml:space="preserve">Cl) were obtained by CSIA at Isotope Tracer </w:t>
      </w:r>
      <w:r w:rsidRPr="00D61B15">
        <w:rPr>
          <w:rFonts w:ascii="Times New Roman" w:hAnsi="Times New Roman" w:cs="Times New Roman"/>
          <w:sz w:val="24"/>
          <w:szCs w:val="24"/>
          <w:lang w:val="en-GB"/>
        </w:rPr>
        <w:lastRenderedPageBreak/>
        <w:t xml:space="preserve">Technologies Inc., Waterloo (ON, Canada). A 6890 GC (Agilent, Santa Clara, CA, U.S.) coupled to a MAT 253 IRMS (Thermo Finnigan, Bremen, Germany) were used. This IRMS, equipped with nine collectors, is a continuous flow IRMS with a dual-inlet (DI) mode option. The DI bellows are used as the monitoring gas reservoir (either CF or DCM) and reference peaks were introduced at the beginning of each analysis run </w:t>
      </w:r>
      <w:r w:rsidR="00FB2ABF" w:rsidRPr="00D61B15">
        <w:rPr>
          <w:rFonts w:ascii="Times New Roman" w:hAnsi="Times New Roman" w:cs="Times New Roman"/>
          <w:sz w:val="24"/>
          <w:szCs w:val="24"/>
          <w:lang w:val="en-GB"/>
        </w:rPr>
        <w:fldChar w:fldCharType="begin" w:fldLock="1"/>
      </w:r>
      <w:r w:rsidR="0052280D" w:rsidRPr="00D61B15">
        <w:rPr>
          <w:rFonts w:ascii="Times New Roman" w:hAnsi="Times New Roman" w:cs="Times New Roman"/>
          <w:sz w:val="24"/>
          <w:szCs w:val="24"/>
          <w:lang w:val="en-GB"/>
        </w:rPr>
        <w:instrText>ADDIN CSL_CITATION {"citationItems":[{"id":"ITEM-1","itemData":{"DOI":"10.1016/j.apgeochem.2006.02.006","ISBN":"0883-2927","ISSN":"08832927","abstract":"A method for determining compound-specific Cl isotopic compositions (δ37Cl) was developed for tetrachloroethene (PCE), trichloroethene (TCE), cis-dichloroethene (cis-DCE), trans-dichloroethene (trans-DCE) and 1,1-dichloroethene (1,1-DCE). The isotope ratio mass spectrometry (IRMS) used in this study has nine collectors, including two for m/z 50 and 52 (CH 3Cl) and two for m/z 94 and 96 (CH 3Br). The development of this method is based on the fact that fragments with mass ratios of 94/96, 95/97 and 96/98 are produced from PCE, TCE and DCE isomers during ion bombardment in the source of a mass spectrometer. Using continuous flow isotope ratio mass spectrometry coupled with gas chromatography (GC-CF-IRMS), it is possible to separate these compounds on-line and directly measure the Cl isotopic ratios of the fragments with the specific mass ratios. Both pure phase and aqueous samples were used for Cl isotopic analysis. For pure phase samples, a vapour phase of the chlorinated ethenes was injected directly into the GC, whereas the solid phase micro extraction (SPME) method was used to extract these compounds from aqueous solutions. The precisions of this analytical technique were ??0.12??? (1??, n = 30), ??0.06??? (1??, n = 30), and ??0.08??? (1??, n = 15) for PCE, TCE and DCE isomers, respectively. The limits of quantification (LOQ) for analyzing Cl isotopic composition in aqueous solutions were 20, 5, and 5 ??g/L for PCE, TCE and DCE isomers, respectively. This corresponds to 6-9 nano-mole of Cl, which is approximately 80 times lower than the most sensitive existing method. Compared to methods previously available, this new development offers the following advantages: (1) The much lower LOQ make it possible to extract these compounds directly from aqueous solutions using SPME without pre-concentration; (2) The linking of a GC with an IRMS eliminates off-line separation; and (3) Because the fragments used for isotopic ratio measurement are produced during ion bombardment in the mass spectrometer, there is no need to convert chlorinated ethenes to methyl chloride. As a result, this technique greatly enhances the efficiency for isotopic analysis by eliminating procedures for pre-concentration, off-line separation and sample preparation. In addition, it also reduces the potential for isotopic fractionation introduced during these procedures. Compound-specific Cl stable isotope analysis can be used as a tool to study the sources of organic contaminants in ground…","author":[{"dropping-particle":"","family":"Shouakar-Stash","given":"Orfan","non-dropping-particle":"","parse-names":false,"suffix":""},{"dropping-particle":"","family":"Drimmie","given":"R.J.","non-dropping-particle":"","parse-names":false,"suffix":""},{"dropping-particle":"","family":"Zhang","given":"Min","non-dropping-particle":"","parse-names":false,"suffix":""},{"dropping-particle":"","family":"Frape","given":"Shaun K","non-dropping-particle":"","parse-names":false,"suffix":""}],"container-title":"Applied Geochemistry","id":"ITEM-1","issue":"5","issued":{"date-parts":[["2006"]]},"page":"766-781","title":"Compound-specific chlorine isotope ratios of TCE, PCE and DCE isomers by direct injection using CF-IRMS","type":"article-journal","volume":"21"},"uris":["http://www.mendeley.com/documents/?uuid=c458d06e-62cd-3741-88e8-64ece0ad34a4"]}],"mendeley":{"formattedCitation":"(Shouakar-Stash et al., 2006)","plainTextFormattedCitation":"(Shouakar-Stash et al., 2006)","previouslyFormattedCitation":"(Shouakar-Stash et al., 2006)"},"properties":{"noteIndex":0},"schema":"https://github.com/citation-style-language/schema/raw/master/csl-citation.json"}</w:instrText>
      </w:r>
      <w:r w:rsidR="00FB2ABF"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(Shouakar-Stash et al., 2006)</w:t>
      </w:r>
      <w:r w:rsidR="00FB2ABF" w:rsidRPr="00D61B15">
        <w:rPr>
          <w:rFonts w:ascii="Times New Roman" w:hAnsi="Times New Roman" w:cs="Times New Roman"/>
          <w:sz w:val="24"/>
          <w:szCs w:val="24"/>
          <w:lang w:val="en-GB"/>
        </w:rPr>
        <w:fldChar w:fldCharType="end"/>
      </w:r>
      <w:r w:rsidR="00E23FCB" w:rsidRPr="00D61B15">
        <w:rPr>
          <w:rFonts w:ascii="Times New Roman" w:hAnsi="Times New Roman" w:cs="Times New Roman"/>
          <w:sz w:val="24"/>
          <w:szCs w:val="24"/>
          <w:lang w:val="en-GB"/>
        </w:rPr>
        <w:t xml:space="preserve">. </w:t>
      </w:r>
      <w:r w:rsidR="00D5129B" w:rsidRPr="00D61B15">
        <w:rPr>
          <w:rFonts w:ascii="Times New Roman" w:hAnsi="Times New Roman" w:cs="Times New Roman"/>
          <w:sz w:val="24"/>
          <w:szCs w:val="24"/>
          <w:lang w:val="en-GB"/>
        </w:rPr>
        <w:t>For</w:t>
      </w:r>
      <w:r w:rsidR="00B72A3C" w:rsidRPr="00D61B15">
        <w:rPr>
          <w:rFonts w:ascii="Times New Roman" w:hAnsi="Times New Roman" w:cs="Times New Roman"/>
          <w:sz w:val="24"/>
          <w:szCs w:val="24"/>
          <w:lang w:val="en-GB"/>
        </w:rPr>
        <w:t xml:space="preserve"> the analysis of c</w:t>
      </w:r>
      <w:r w:rsidR="00E23FCB" w:rsidRPr="00D61B15">
        <w:rPr>
          <w:rFonts w:ascii="Times New Roman" w:hAnsi="Times New Roman" w:cs="Times New Roman"/>
          <w:sz w:val="24"/>
          <w:szCs w:val="24"/>
          <w:lang w:val="en-GB"/>
        </w:rPr>
        <w:t>hlorine isotope ratios of CF, the two main ion peaks (</w:t>
      </w:r>
      <w:r w:rsidR="00E23FCB" w:rsidRPr="00D61B15">
        <w:rPr>
          <w:rFonts w:ascii="Times New Roman" w:hAnsi="Times New Roman" w:cs="Times New Roman"/>
          <w:i/>
          <w:sz w:val="24"/>
          <w:szCs w:val="24"/>
          <w:lang w:val="en-GB"/>
        </w:rPr>
        <w:t>m/z</w:t>
      </w:r>
      <w:r w:rsidR="00E23FCB" w:rsidRPr="00D61B15">
        <w:rPr>
          <w:rFonts w:ascii="Times New Roman" w:hAnsi="Times New Roman" w:cs="Times New Roman"/>
          <w:sz w:val="24"/>
          <w:szCs w:val="24"/>
          <w:lang w:val="en-GB"/>
        </w:rPr>
        <w:t xml:space="preserve"> 83 and 85) were used, which correspond to </w:t>
      </w:r>
      <w:proofErr w:type="spellStart"/>
      <w:r w:rsidR="00E23FCB" w:rsidRPr="00D61B15">
        <w:rPr>
          <w:rFonts w:ascii="Times New Roman" w:hAnsi="Times New Roman" w:cs="Times New Roman"/>
          <w:sz w:val="24"/>
          <w:szCs w:val="24"/>
          <w:lang w:val="en-GB"/>
        </w:rPr>
        <w:t>isotopologue</w:t>
      </w:r>
      <w:proofErr w:type="spellEnd"/>
      <w:r w:rsidR="00E23FCB" w:rsidRPr="00D61B15">
        <w:rPr>
          <w:rFonts w:ascii="Times New Roman" w:hAnsi="Times New Roman" w:cs="Times New Roman"/>
          <w:sz w:val="24"/>
          <w:szCs w:val="24"/>
          <w:lang w:val="en-GB"/>
        </w:rPr>
        <w:t xml:space="preserve"> pairs that differ by one heavy chlorine isotope ([</w:t>
      </w:r>
      <w:r w:rsidR="00E23FCB" w:rsidRPr="00D61B15">
        <w:rPr>
          <w:rFonts w:ascii="Times New Roman" w:hAnsi="Times New Roman" w:cs="Times New Roman"/>
          <w:b/>
          <w:sz w:val="24"/>
          <w:szCs w:val="24"/>
          <w:vertAlign w:val="superscript"/>
          <w:lang w:val="en-GB"/>
        </w:rPr>
        <w:t>35</w:t>
      </w:r>
      <w:r w:rsidR="00E23FCB" w:rsidRPr="00D61B15">
        <w:rPr>
          <w:rFonts w:ascii="Times New Roman" w:hAnsi="Times New Roman" w:cs="Times New Roman"/>
          <w:b/>
          <w:sz w:val="24"/>
          <w:szCs w:val="24"/>
          <w:lang w:val="en-GB"/>
        </w:rPr>
        <w:t>Cl</w:t>
      </w:r>
      <w:r w:rsidR="00E23FCB" w:rsidRPr="00D61B15">
        <w:rPr>
          <w:rFonts w:ascii="Times New Roman" w:hAnsi="Times New Roman" w:cs="Times New Roman"/>
          <w:b/>
          <w:sz w:val="24"/>
          <w:szCs w:val="24"/>
          <w:vertAlign w:val="subscript"/>
          <w:lang w:val="en-GB"/>
        </w:rPr>
        <w:t>2</w:t>
      </w:r>
      <w:r w:rsidR="00E23FCB" w:rsidRPr="00D61B15">
        <w:rPr>
          <w:rFonts w:ascii="Times New Roman" w:hAnsi="Times New Roman" w:cs="Times New Roman"/>
          <w:sz w:val="24"/>
          <w:szCs w:val="24"/>
          <w:vertAlign w:val="superscript"/>
          <w:lang w:val="en-GB"/>
        </w:rPr>
        <w:t>12</w:t>
      </w:r>
      <w:r w:rsidR="00E23FCB" w:rsidRPr="00D61B15">
        <w:rPr>
          <w:rFonts w:ascii="Times New Roman" w:hAnsi="Times New Roman" w:cs="Times New Roman"/>
          <w:sz w:val="24"/>
          <w:szCs w:val="24"/>
          <w:lang w:val="en-GB"/>
        </w:rPr>
        <w:t>C</w:t>
      </w:r>
      <w:r w:rsidR="00E23FCB" w:rsidRPr="00D61B15">
        <w:rPr>
          <w:rFonts w:ascii="Times New Roman" w:hAnsi="Times New Roman" w:cs="Times New Roman"/>
          <w:sz w:val="24"/>
          <w:szCs w:val="24"/>
          <w:vertAlign w:val="superscript"/>
          <w:lang w:val="en-GB"/>
        </w:rPr>
        <w:t>1</w:t>
      </w:r>
      <w:r w:rsidR="00E23FCB" w:rsidRPr="00D61B15">
        <w:rPr>
          <w:rFonts w:ascii="Times New Roman" w:hAnsi="Times New Roman" w:cs="Times New Roman"/>
          <w:sz w:val="24"/>
          <w:szCs w:val="24"/>
          <w:lang w:val="en-GB"/>
        </w:rPr>
        <w:t>H]</w:t>
      </w:r>
      <w:r w:rsidR="00E23FCB" w:rsidRPr="00D61B15">
        <w:rPr>
          <w:rFonts w:ascii="Times New Roman" w:hAnsi="Times New Roman" w:cs="Times New Roman"/>
          <w:sz w:val="24"/>
          <w:szCs w:val="24"/>
          <w:vertAlign w:val="superscript"/>
          <w:lang w:val="en-GB"/>
        </w:rPr>
        <w:t>+</w:t>
      </w:r>
      <w:r w:rsidR="00E23FCB" w:rsidRPr="00D61B15">
        <w:rPr>
          <w:rFonts w:ascii="Times New Roman" w:hAnsi="Times New Roman" w:cs="Times New Roman"/>
          <w:sz w:val="24"/>
          <w:szCs w:val="24"/>
          <w:lang w:val="en-GB"/>
        </w:rPr>
        <w:t xml:space="preserve"> and [</w:t>
      </w:r>
      <w:r w:rsidR="00E23FCB" w:rsidRPr="00D61B15">
        <w:rPr>
          <w:rFonts w:ascii="Times New Roman" w:hAnsi="Times New Roman" w:cs="Times New Roman"/>
          <w:b/>
          <w:sz w:val="24"/>
          <w:szCs w:val="24"/>
          <w:vertAlign w:val="superscript"/>
          <w:lang w:val="en-GB"/>
        </w:rPr>
        <w:t>37</w:t>
      </w:r>
      <w:r w:rsidR="00E23FCB" w:rsidRPr="00D61B15">
        <w:rPr>
          <w:rFonts w:ascii="Times New Roman" w:hAnsi="Times New Roman" w:cs="Times New Roman"/>
          <w:b/>
          <w:sz w:val="24"/>
          <w:szCs w:val="24"/>
          <w:lang w:val="en-GB"/>
        </w:rPr>
        <w:t>Cl</w:t>
      </w:r>
      <w:r w:rsidR="00E23FCB" w:rsidRPr="00D61B15">
        <w:rPr>
          <w:rFonts w:ascii="Times New Roman" w:hAnsi="Times New Roman" w:cs="Times New Roman"/>
          <w:b/>
          <w:sz w:val="24"/>
          <w:szCs w:val="24"/>
          <w:vertAlign w:val="superscript"/>
          <w:lang w:val="en-GB"/>
        </w:rPr>
        <w:t>35</w:t>
      </w:r>
      <w:r w:rsidR="00E23FCB" w:rsidRPr="00D61B15">
        <w:rPr>
          <w:rFonts w:ascii="Times New Roman" w:hAnsi="Times New Roman" w:cs="Times New Roman"/>
          <w:b/>
          <w:sz w:val="24"/>
          <w:szCs w:val="24"/>
          <w:lang w:val="en-GB"/>
        </w:rPr>
        <w:t>Cl</w:t>
      </w:r>
      <w:r w:rsidR="00E23FCB" w:rsidRPr="00D61B15">
        <w:rPr>
          <w:rFonts w:ascii="Times New Roman" w:hAnsi="Times New Roman" w:cs="Times New Roman"/>
          <w:sz w:val="24"/>
          <w:szCs w:val="24"/>
          <w:vertAlign w:val="superscript"/>
          <w:lang w:val="en-GB"/>
        </w:rPr>
        <w:t>12</w:t>
      </w:r>
      <w:r w:rsidR="00E23FCB" w:rsidRPr="00D61B15">
        <w:rPr>
          <w:rFonts w:ascii="Times New Roman" w:hAnsi="Times New Roman" w:cs="Times New Roman"/>
          <w:sz w:val="24"/>
          <w:szCs w:val="24"/>
          <w:lang w:val="en-GB"/>
        </w:rPr>
        <w:t>C</w:t>
      </w:r>
      <w:r w:rsidR="00E23FCB" w:rsidRPr="00D61B15">
        <w:rPr>
          <w:rFonts w:ascii="Times New Roman" w:hAnsi="Times New Roman" w:cs="Times New Roman"/>
          <w:sz w:val="24"/>
          <w:szCs w:val="24"/>
          <w:vertAlign w:val="superscript"/>
          <w:lang w:val="en-GB"/>
        </w:rPr>
        <w:t>1</w:t>
      </w:r>
      <w:r w:rsidR="00E23FCB" w:rsidRPr="00D61B15">
        <w:rPr>
          <w:rFonts w:ascii="Times New Roman" w:hAnsi="Times New Roman" w:cs="Times New Roman"/>
          <w:sz w:val="24"/>
          <w:szCs w:val="24"/>
          <w:lang w:val="en-GB"/>
        </w:rPr>
        <w:t>H]</w:t>
      </w:r>
      <w:r w:rsidR="00E23FCB" w:rsidRPr="00D61B15">
        <w:rPr>
          <w:rFonts w:ascii="Times New Roman" w:hAnsi="Times New Roman" w:cs="Times New Roman"/>
          <w:sz w:val="24"/>
          <w:szCs w:val="24"/>
          <w:vertAlign w:val="superscript"/>
          <w:lang w:val="en-GB"/>
        </w:rPr>
        <w:t>+</w:t>
      </w:r>
      <w:r w:rsidR="00E23FCB" w:rsidRPr="00D61B15">
        <w:rPr>
          <w:rFonts w:ascii="Times New Roman" w:hAnsi="Times New Roman" w:cs="Times New Roman"/>
          <w:sz w:val="24"/>
          <w:szCs w:val="24"/>
          <w:lang w:val="en-GB"/>
        </w:rPr>
        <w:t>, respectively)</w:t>
      </w:r>
      <w:r w:rsidR="00E5402B" w:rsidRPr="00D61B15">
        <w:rPr>
          <w:rFonts w:ascii="Times New Roman" w:hAnsi="Times New Roman" w:cs="Times New Roman"/>
          <w:sz w:val="24"/>
          <w:szCs w:val="24"/>
          <w:lang w:val="en-GB"/>
        </w:rPr>
        <w:t xml:space="preserve"> </w:t>
      </w:r>
      <w:r w:rsidR="00E5402B" w:rsidRPr="00D61B15">
        <w:rPr>
          <w:rFonts w:ascii="Times New Roman" w:hAnsi="Times New Roman" w:cs="Times New Roman"/>
          <w:sz w:val="24"/>
          <w:szCs w:val="24"/>
          <w:lang w:val="en-GB"/>
        </w:rPr>
        <w:fldChar w:fldCharType="begin" w:fldLock="1"/>
      </w:r>
      <w:r w:rsidR="0052280D" w:rsidRPr="00D61B15">
        <w:rPr>
          <w:rFonts w:ascii="Times New Roman" w:hAnsi="Times New Roman" w:cs="Times New Roman"/>
          <w:sz w:val="24"/>
          <w:szCs w:val="24"/>
          <w:lang w:val="en-GB"/>
        </w:rPr>
        <w:instrText>ADDIN CSL_CITATION {"citationItems":[{"id":"ITEM-1","itemData":{"DOI":"10.1021/es403879e","ISSN":"0013936X","abstract":"Chloroperoxidase (CPO) is suspected to play an important role in the biosynthesis of natural chloroform. The aims of the present study are to evaluate the variability of the δ37Cl value of naturally produced chloroform and to better understand the reaction steps that control the chlorine isotope signature of chloroform. The isotope analyses have shown that the chlorination of the humic substances (HS) in the presence of high H3O+ and Cl? concentrations induces a large apparent kinetic isotope effect (AKIE = 1.010?1.018) likely associated with the transfer of chlorine between two heavy atoms, whereas in the presence of low H3O+ and Cl? concentrations, the formation of chloroform induces a smaller AKIE (1.005?1.006) likely associated with the formation of an HOCl?ferriprotoporphyrin IX intermediate. As the concentration of H3O+ and Cl? in soils are generally at submillimolar levels, the formation of the HOCl?ferriprotoporphyrin IX intermediate is likely rate-limiting in a terrestrial environment. Given that the δ37Cl values of naturally occurring chloride tend to range between ?1 and +1?, the δ37Cl value of natural chloroform should vary between ?5? and ?8?. As the median δ37Cl value of industrial chloroform is ?3.0?, the present study suggests that chlorine isotopic composition of chloroform might be used to discriminate industrial and natural sources in the environment.","author":[{"dropping-particle":"","family":"Breider","given":"Florian","non-dropping-particle":"","parse-names":false,"suffix":""},{"dropping-particle":"","family":"Hunkeler","given":"D.","non-dropping-particle":"","parse-names":false,"suffix":""}],"container-title":"Environmental Science and Technology","id":"ITEM-1","issue":"3","issued":{"date-parts":[["2014","2","4"]]},"page":"1592-1600","title":"Investigating chloroperoxidase-catalyzed formation of chloroform from humic substances using stable chlorine isotope analysis","type":"article-journal","volume":"48"},"uris":["http://www.mendeley.com/documents/?uuid=ba7d9098-1bf2-35d4-86c7-86ce78da633c"]}],"mendeley":{"formattedCitation":"(Breider and Hunkeler, 2014)","plainTextFormattedCitation":"(Breider and Hunkeler, 2014)","previouslyFormattedCitation":"(Breider and Hunkeler, 2014)"},"properties":{"noteIndex":0},"schema":"https://github.com/citation-style-language/schema/raw/master/csl-citation.json"}</w:instrText>
      </w:r>
      <w:r w:rsidR="00E5402B"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(Breider and Hunkeler, 2014)</w:t>
      </w:r>
      <w:r w:rsidR="00E5402B" w:rsidRPr="00D61B15">
        <w:rPr>
          <w:rFonts w:ascii="Times New Roman" w:hAnsi="Times New Roman" w:cs="Times New Roman"/>
          <w:sz w:val="24"/>
          <w:szCs w:val="24"/>
          <w:lang w:val="en-GB"/>
        </w:rPr>
        <w:fldChar w:fldCharType="end"/>
      </w:r>
      <w:r w:rsidR="00E23FCB" w:rsidRPr="00D61B15">
        <w:rPr>
          <w:rFonts w:ascii="Times New Roman" w:hAnsi="Times New Roman" w:cs="Times New Roman"/>
          <w:sz w:val="24"/>
          <w:szCs w:val="24"/>
          <w:lang w:val="en-GB"/>
        </w:rPr>
        <w:t xml:space="preserve">. For DCM, the chlorine isotopic composition was </w:t>
      </w:r>
      <w:r w:rsidR="00D5129B" w:rsidRPr="00D61B15">
        <w:rPr>
          <w:rFonts w:ascii="Times New Roman" w:hAnsi="Times New Roman" w:cs="Times New Roman"/>
          <w:sz w:val="24"/>
          <w:szCs w:val="24"/>
          <w:lang w:val="en-GB"/>
        </w:rPr>
        <w:t>determined</w:t>
      </w:r>
      <w:r w:rsidR="00E23FCB" w:rsidRPr="00D61B15">
        <w:rPr>
          <w:rFonts w:ascii="Times New Roman" w:hAnsi="Times New Roman" w:cs="Times New Roman"/>
          <w:sz w:val="24"/>
          <w:szCs w:val="24"/>
          <w:lang w:val="en-GB"/>
        </w:rPr>
        <w:t xml:space="preserve"> from two ion peaks of the molecular group (</w:t>
      </w:r>
      <w:r w:rsidR="00E23FCB" w:rsidRPr="00D61B15">
        <w:rPr>
          <w:rFonts w:ascii="Times New Roman" w:hAnsi="Times New Roman" w:cs="Times New Roman"/>
          <w:i/>
          <w:sz w:val="24"/>
          <w:szCs w:val="24"/>
          <w:lang w:val="en-GB"/>
        </w:rPr>
        <w:t>m/z</w:t>
      </w:r>
      <w:r w:rsidR="00E23FCB" w:rsidRPr="00D61B15">
        <w:rPr>
          <w:rFonts w:ascii="Times New Roman" w:hAnsi="Times New Roman" w:cs="Times New Roman"/>
          <w:sz w:val="24"/>
          <w:szCs w:val="24"/>
          <w:lang w:val="en-GB"/>
        </w:rPr>
        <w:t xml:space="preserve"> 84 and 86) corresponding to [</w:t>
      </w:r>
      <w:r w:rsidR="00E23FCB" w:rsidRPr="00D61B15">
        <w:rPr>
          <w:rFonts w:ascii="Times New Roman" w:hAnsi="Times New Roman" w:cs="Times New Roman"/>
          <w:b/>
          <w:sz w:val="24"/>
          <w:szCs w:val="24"/>
          <w:vertAlign w:val="superscript"/>
          <w:lang w:val="en-GB"/>
        </w:rPr>
        <w:t>35</w:t>
      </w:r>
      <w:r w:rsidR="00E23FCB" w:rsidRPr="00D61B15">
        <w:rPr>
          <w:rFonts w:ascii="Times New Roman" w:hAnsi="Times New Roman" w:cs="Times New Roman"/>
          <w:b/>
          <w:sz w:val="24"/>
          <w:szCs w:val="24"/>
          <w:lang w:val="en-GB"/>
        </w:rPr>
        <w:t>Cl</w:t>
      </w:r>
      <w:r w:rsidR="00E23FCB" w:rsidRPr="00D61B15">
        <w:rPr>
          <w:rFonts w:ascii="Times New Roman" w:hAnsi="Times New Roman" w:cs="Times New Roman"/>
          <w:b/>
          <w:sz w:val="24"/>
          <w:szCs w:val="24"/>
          <w:vertAlign w:val="subscript"/>
          <w:lang w:val="en-GB"/>
        </w:rPr>
        <w:t>2</w:t>
      </w:r>
      <w:r w:rsidR="00E23FCB" w:rsidRPr="00D61B15">
        <w:rPr>
          <w:rFonts w:ascii="Times New Roman" w:hAnsi="Times New Roman" w:cs="Times New Roman"/>
          <w:sz w:val="24"/>
          <w:szCs w:val="24"/>
          <w:vertAlign w:val="superscript"/>
          <w:lang w:val="en-GB"/>
        </w:rPr>
        <w:t>12</w:t>
      </w:r>
      <w:r w:rsidR="00E23FCB" w:rsidRPr="00D61B15">
        <w:rPr>
          <w:rFonts w:ascii="Times New Roman" w:hAnsi="Times New Roman" w:cs="Times New Roman"/>
          <w:sz w:val="24"/>
          <w:szCs w:val="24"/>
          <w:lang w:val="en-GB"/>
        </w:rPr>
        <w:t>C</w:t>
      </w:r>
      <w:r w:rsidR="00E23FCB" w:rsidRPr="00D61B15">
        <w:rPr>
          <w:rFonts w:ascii="Times New Roman" w:hAnsi="Times New Roman" w:cs="Times New Roman"/>
          <w:sz w:val="24"/>
          <w:szCs w:val="24"/>
          <w:vertAlign w:val="superscript"/>
          <w:lang w:val="en-GB"/>
        </w:rPr>
        <w:t>1</w:t>
      </w:r>
      <w:r w:rsidR="00E23FCB" w:rsidRPr="00D61B15">
        <w:rPr>
          <w:rFonts w:ascii="Times New Roman" w:hAnsi="Times New Roman" w:cs="Times New Roman"/>
          <w:sz w:val="24"/>
          <w:szCs w:val="24"/>
          <w:lang w:val="en-GB"/>
        </w:rPr>
        <w:t>H</w:t>
      </w:r>
      <w:r w:rsidR="00E23FCB" w:rsidRPr="00D61B15">
        <w:rPr>
          <w:rFonts w:ascii="Times New Roman" w:hAnsi="Times New Roman" w:cs="Times New Roman"/>
          <w:sz w:val="24"/>
          <w:szCs w:val="24"/>
          <w:vertAlign w:val="subscript"/>
          <w:lang w:val="en-GB"/>
        </w:rPr>
        <w:t>2</w:t>
      </w:r>
      <w:proofErr w:type="gramStart"/>
      <w:r w:rsidR="00E23FCB" w:rsidRPr="00D61B15">
        <w:rPr>
          <w:rFonts w:ascii="Times New Roman" w:hAnsi="Times New Roman" w:cs="Times New Roman"/>
          <w:sz w:val="24"/>
          <w:szCs w:val="24"/>
          <w:lang w:val="en-GB"/>
        </w:rPr>
        <w:t>]</w:t>
      </w:r>
      <w:r w:rsidR="00E23FCB" w:rsidRPr="00D61B15">
        <w:rPr>
          <w:rFonts w:ascii="Times New Roman" w:hAnsi="Times New Roman" w:cs="Times New Roman"/>
          <w:sz w:val="24"/>
          <w:szCs w:val="24"/>
          <w:vertAlign w:val="superscript"/>
          <w:lang w:val="en-GB"/>
        </w:rPr>
        <w:t>+</w:t>
      </w:r>
      <w:proofErr w:type="gramEnd"/>
      <w:r w:rsidR="00E23FCB" w:rsidRPr="00D61B15">
        <w:rPr>
          <w:rFonts w:ascii="Times New Roman" w:hAnsi="Times New Roman" w:cs="Times New Roman"/>
          <w:sz w:val="24"/>
          <w:szCs w:val="24"/>
          <w:lang w:val="en-GB"/>
        </w:rPr>
        <w:t xml:space="preserve"> and [</w:t>
      </w:r>
      <w:r w:rsidR="00E23FCB" w:rsidRPr="00D61B15">
        <w:rPr>
          <w:rFonts w:ascii="Times New Roman" w:hAnsi="Times New Roman" w:cs="Times New Roman"/>
          <w:b/>
          <w:sz w:val="24"/>
          <w:szCs w:val="24"/>
          <w:vertAlign w:val="superscript"/>
          <w:lang w:val="en-GB"/>
        </w:rPr>
        <w:t>37</w:t>
      </w:r>
      <w:r w:rsidR="00E23FCB" w:rsidRPr="00D61B15">
        <w:rPr>
          <w:rFonts w:ascii="Times New Roman" w:hAnsi="Times New Roman" w:cs="Times New Roman"/>
          <w:b/>
          <w:sz w:val="24"/>
          <w:szCs w:val="24"/>
          <w:lang w:val="en-GB"/>
        </w:rPr>
        <w:t>Cl</w:t>
      </w:r>
      <w:r w:rsidR="00E23FCB" w:rsidRPr="00D61B15">
        <w:rPr>
          <w:rFonts w:ascii="Times New Roman" w:hAnsi="Times New Roman" w:cs="Times New Roman"/>
          <w:b/>
          <w:sz w:val="24"/>
          <w:szCs w:val="24"/>
          <w:vertAlign w:val="superscript"/>
          <w:lang w:val="en-GB"/>
        </w:rPr>
        <w:t>35</w:t>
      </w:r>
      <w:r w:rsidR="00E23FCB" w:rsidRPr="00D61B15">
        <w:rPr>
          <w:rFonts w:ascii="Times New Roman" w:hAnsi="Times New Roman" w:cs="Times New Roman"/>
          <w:b/>
          <w:sz w:val="24"/>
          <w:szCs w:val="24"/>
          <w:lang w:val="en-GB"/>
        </w:rPr>
        <w:t>Cl</w:t>
      </w:r>
      <w:r w:rsidR="00E23FCB" w:rsidRPr="00D61B15">
        <w:rPr>
          <w:rFonts w:ascii="Times New Roman" w:hAnsi="Times New Roman" w:cs="Times New Roman"/>
          <w:sz w:val="24"/>
          <w:szCs w:val="24"/>
          <w:vertAlign w:val="superscript"/>
          <w:lang w:val="en-GB"/>
        </w:rPr>
        <w:t>12</w:t>
      </w:r>
      <w:r w:rsidR="00E23FCB" w:rsidRPr="00D61B15">
        <w:rPr>
          <w:rFonts w:ascii="Times New Roman" w:hAnsi="Times New Roman" w:cs="Times New Roman"/>
          <w:sz w:val="24"/>
          <w:szCs w:val="24"/>
          <w:lang w:val="en-GB"/>
        </w:rPr>
        <w:t>C</w:t>
      </w:r>
      <w:r w:rsidR="00E23FCB" w:rsidRPr="00D61B15">
        <w:rPr>
          <w:rFonts w:ascii="Times New Roman" w:hAnsi="Times New Roman" w:cs="Times New Roman"/>
          <w:sz w:val="24"/>
          <w:szCs w:val="24"/>
          <w:vertAlign w:val="superscript"/>
          <w:lang w:val="en-GB"/>
        </w:rPr>
        <w:t>1</w:t>
      </w:r>
      <w:r w:rsidR="00E23FCB" w:rsidRPr="00D61B15">
        <w:rPr>
          <w:rFonts w:ascii="Times New Roman" w:hAnsi="Times New Roman" w:cs="Times New Roman"/>
          <w:sz w:val="24"/>
          <w:szCs w:val="24"/>
          <w:lang w:val="en-GB"/>
        </w:rPr>
        <w:t>H</w:t>
      </w:r>
      <w:r w:rsidR="00E23FCB" w:rsidRPr="00D61B15">
        <w:rPr>
          <w:rFonts w:ascii="Times New Roman" w:hAnsi="Times New Roman" w:cs="Times New Roman"/>
          <w:sz w:val="24"/>
          <w:szCs w:val="24"/>
          <w:vertAlign w:val="subscript"/>
          <w:lang w:val="en-GB"/>
        </w:rPr>
        <w:t>2</w:t>
      </w:r>
      <w:r w:rsidR="00E23FCB" w:rsidRPr="00D61B15">
        <w:rPr>
          <w:rFonts w:ascii="Times New Roman" w:hAnsi="Times New Roman" w:cs="Times New Roman"/>
          <w:sz w:val="24"/>
          <w:szCs w:val="24"/>
          <w:lang w:val="en-GB"/>
        </w:rPr>
        <w:t>]</w:t>
      </w:r>
      <w:r w:rsidR="00E23FCB" w:rsidRPr="00D61B15">
        <w:rPr>
          <w:rFonts w:ascii="Times New Roman" w:hAnsi="Times New Roman" w:cs="Times New Roman"/>
          <w:sz w:val="24"/>
          <w:szCs w:val="24"/>
          <w:vertAlign w:val="superscript"/>
          <w:lang w:val="en-GB"/>
        </w:rPr>
        <w:t>+</w:t>
      </w:r>
      <w:r w:rsidR="00E23FCB" w:rsidRPr="00D61B15">
        <w:rPr>
          <w:rFonts w:ascii="Times New Roman" w:hAnsi="Times New Roman" w:cs="Times New Roman"/>
          <w:sz w:val="24"/>
          <w:szCs w:val="24"/>
          <w:lang w:val="en-GB"/>
        </w:rPr>
        <w:t>, respectively.</w:t>
      </w:r>
      <w:r w:rsidR="00EE68A0" w:rsidRPr="00D61B15">
        <w:rPr>
          <w:rFonts w:ascii="Times New Roman" w:hAnsi="Times New Roman" w:cs="Times New Roman"/>
          <w:sz w:val="24"/>
          <w:szCs w:val="24"/>
          <w:lang w:val="en-GB"/>
        </w:rPr>
        <w:t xml:space="preserve"> </w:t>
      </w:r>
      <w:r w:rsidR="00E23FCB" w:rsidRPr="00D61B15">
        <w:rPr>
          <w:rFonts w:ascii="Times New Roman" w:hAnsi="Times New Roman" w:cs="Times New Roman"/>
          <w:sz w:val="24"/>
          <w:szCs w:val="24"/>
          <w:lang w:val="en-GB"/>
        </w:rPr>
        <w:t>Similarly to carbon isotopes analysis, the analytes were extracted by</w:t>
      </w:r>
      <w:r w:rsidR="00585F0F" w:rsidRPr="00D61B15">
        <w:rPr>
          <w:rFonts w:ascii="Times New Roman" w:hAnsi="Times New Roman" w:cs="Times New Roman"/>
          <w:sz w:val="24"/>
          <w:szCs w:val="24"/>
          <w:lang w:val="en-GB"/>
        </w:rPr>
        <w:t xml:space="preserve"> headspace solid-phase microextraction</w:t>
      </w:r>
      <w:r w:rsidR="00E23FCB" w:rsidRPr="00D61B15">
        <w:rPr>
          <w:rFonts w:ascii="Times New Roman" w:hAnsi="Times New Roman" w:cs="Times New Roman"/>
          <w:sz w:val="24"/>
          <w:szCs w:val="24"/>
          <w:lang w:val="en-GB"/>
        </w:rPr>
        <w:t>, as shown elsewhere</w:t>
      </w:r>
      <w:r w:rsidR="00E5402B" w:rsidRPr="00D61B15">
        <w:rPr>
          <w:rFonts w:ascii="Times New Roman" w:hAnsi="Times New Roman" w:cs="Times New Roman"/>
          <w:sz w:val="24"/>
          <w:szCs w:val="24"/>
          <w:lang w:val="en-GB"/>
        </w:rPr>
        <w:t xml:space="preserve"> </w:t>
      </w:r>
      <w:r w:rsidR="00E5402B" w:rsidRPr="00D61B15">
        <w:rPr>
          <w:rFonts w:ascii="Times New Roman" w:hAnsi="Times New Roman" w:cs="Times New Roman"/>
          <w:sz w:val="24"/>
          <w:szCs w:val="24"/>
          <w:lang w:val="en-GB"/>
        </w:rPr>
        <w:fldChar w:fldCharType="begin" w:fldLock="1"/>
      </w:r>
      <w:r w:rsidR="00F50CBA" w:rsidRPr="00D61B15">
        <w:rPr>
          <w:rFonts w:ascii="Times New Roman" w:hAnsi="Times New Roman" w:cs="Times New Roman"/>
          <w:sz w:val="24"/>
          <w:szCs w:val="24"/>
          <w:lang w:val="en-GB"/>
        </w:rPr>
        <w:instrText>ADDIN CSL_CITATION {"citationItems":[{"id":"ITEM-1","itemData":{"DOI":"10.1021/acs.est.6b04998","ISBN":"0013-936X","ISSN":"0013-936X","PMID":"28192987","abstract":"This study investigates for the first time dual C-Cl isotope fractionation during anaerobic biodegradation of 1,2-dichloroethane (1,2-DCA) via dihaloelimination by Dehalococcoides and Dehalogenimonas-containing enrichment cultures. Isotopic fractionation of 1,2-DCA (ε_bulk^C and ε_bulk^Cl) for Dehalococcoides (-33.0±0.4‰ and -5.1±0.1‰) and Dehalogenimonas-containing microcosms (-23±2‰ and -12.0±0.8‰) resulted in distinctly different dual element C-Cl isotope correlations (Λ = Δδ13C/Δδ37Cl ≈ ε_bulk^C / ε_bulk^Cl), 6.8±0.2 and 1.89±0.02, respectively. Determined isotope effects and detected products suggest that the difference on the obtained Λ values for bio-dihaloelimination could be associated with a different mode of concerted bond cleavage rather than two different reaction pathways (i.e., stepwise vs concerted). Λ values of 1,2-DCA were, for the first time, determined in two field sites under reducing conditions (2.1±0.1 and 2.2±2.9). They were similar to the one obtained for the Dehalogenimonas-containing microcosms (1.89±0.02) and very different from those reported for aerobic degradation pathways in a previous laboratory study (7.6±0.1 and 0.78±0.03). Thus, this study illustrates the potential of a dual isotope analysis to differentiate between aerobic and anaerobic biodegradation pathways of 1,2-DCA in the field and suggests that this approach might also be used to characterize dihaloelimination of 1,2-DCA by different bacteria, which needs to be confirmed in future studies.","author":[{"dropping-particle":"","family":"Palau","given":"J","non-dropping-particle":"","parse-names":false,"suffix":""},{"dropping-particle":"","family":"Yu","given":"R","non-dropping-particle":"","parse-names":false,"suffix":""},{"dropping-particle":"","family":"Mortan","given":"Siti Hatijah","non-dropping-particle":"","parse-names":false,"suffix":""},{"dropping-particle":"","family":"Shouakar-Stash","given":"Orfan","non-dropping-particle":"","parse-names":false,"suffix":""},{"dropping-particle":"","family":"Rosell","given":"M.","non-dropping-particle":"","parse-names":false,"suffix":""},{"dropping-particle":"","family":"Freedman","given":"D. L.","non-dropping-particle":"","parse-names":false,"suffix":""},{"dropping-particle":"","family":"Sbarbati","given":"C","non-dropping-particle":"","parse-names":false,"suffix":""},{"dropping-particle":"","family":"Fiorenza","given":"S","non-dropping-particle":"","parse-names":false,"suffix":""},{"dropping-particle":"","family":"Aravena","given":"R.","non-dropping-particle":"","parse-names":false,"suffix":""},{"dropping-particle":"","family":"Marco-Urrea","given":"E.","non-dropping-particle":"","parse-names":false,"suffix":""},{"dropping-particle":"","family":"Elsner","given":"Martin","non-dropping-particle":"","parse-names":false,"suffix":""},{"dropping-particle":"","family":"Soler","given":"A","non-dropping-particle":"","parse-names":false,"suffix":""},{"dropping-particle":"","family":"Hunkeler","given":"D.","non-dropping-particle":"","parse-names":false,"suffix":""}],"container-title":"Environmental Science &amp; Technology","id":"ITEM-1","issue":"5","issued":{"date-parts":[["2017"]]},"page":"2685-2694","title":"Distinct dual C–Cl isotope fractionation patterns during anaerobic biodegradation of 1,2-dichloroethane: potential to characterize microbial degradation in the field","type":"article-journal","volume":"51"},"uris":["http://www.mendeley.com/documents/?uuid=12bcfff2-c80c-4b90-bc00-7cc0181255bb"]}],"mendeley":{"formattedCitation":"(Palau et al., 2017)","plainTextFormattedCitation":"(Palau et al., 2017)","previouslyFormattedCitation":"(Palau et al., 2017)"},"properties":{"noteIndex":0},"schema":"https://github.com/citation-style-language/schema/raw/master/csl-citation.json"}</w:instrText>
      </w:r>
      <w:r w:rsidR="00E5402B"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(Palau et al., 2017)</w:t>
      </w:r>
      <w:r w:rsidR="00E5402B" w:rsidRPr="00D61B15">
        <w:rPr>
          <w:rFonts w:ascii="Times New Roman" w:hAnsi="Times New Roman" w:cs="Times New Roman"/>
          <w:sz w:val="24"/>
          <w:szCs w:val="24"/>
          <w:lang w:val="en-GB"/>
        </w:rPr>
        <w:fldChar w:fldCharType="end"/>
      </w:r>
      <w:r w:rsidR="00E23FCB" w:rsidRPr="00D61B15">
        <w:rPr>
          <w:rFonts w:ascii="Times New Roman" w:hAnsi="Times New Roman" w:cs="Times New Roman"/>
          <w:sz w:val="24"/>
          <w:szCs w:val="24"/>
          <w:lang w:val="en-GB"/>
        </w:rPr>
        <w:t>. Samples and standards were diluted at similar concentrations and measured in duplicate. The δ</w:t>
      </w:r>
      <w:r w:rsidR="00E23FCB" w:rsidRPr="00D61B15">
        <w:rPr>
          <w:rFonts w:ascii="Times New Roman" w:hAnsi="Times New Roman" w:cs="Times New Roman"/>
          <w:sz w:val="24"/>
          <w:szCs w:val="24"/>
          <w:vertAlign w:val="superscript"/>
          <w:lang w:val="en-GB"/>
        </w:rPr>
        <w:t>37</w:t>
      </w:r>
      <w:r w:rsidR="00E23FCB" w:rsidRPr="00D61B15">
        <w:rPr>
          <w:rFonts w:ascii="Times New Roman" w:hAnsi="Times New Roman" w:cs="Times New Roman"/>
          <w:sz w:val="24"/>
          <w:szCs w:val="24"/>
          <w:lang w:val="en-GB"/>
        </w:rPr>
        <w:t xml:space="preserve">Cl </w:t>
      </w:r>
      <w:r w:rsidR="00D5129B" w:rsidRPr="00D61B15">
        <w:rPr>
          <w:rFonts w:ascii="Times New Roman" w:hAnsi="Times New Roman" w:cs="Times New Roman"/>
          <w:sz w:val="24"/>
          <w:szCs w:val="24"/>
          <w:lang w:val="en-GB"/>
        </w:rPr>
        <w:t xml:space="preserve">values </w:t>
      </w:r>
      <w:r w:rsidR="00E23FCB" w:rsidRPr="00D61B15">
        <w:rPr>
          <w:rFonts w:ascii="Times New Roman" w:hAnsi="Times New Roman" w:cs="Times New Roman"/>
          <w:sz w:val="24"/>
          <w:szCs w:val="24"/>
          <w:lang w:val="en-GB"/>
        </w:rPr>
        <w:t xml:space="preserve">of pure in-house standards </w:t>
      </w:r>
      <w:r w:rsidR="00D5129B" w:rsidRPr="00D61B15">
        <w:rPr>
          <w:rFonts w:ascii="Times New Roman" w:hAnsi="Times New Roman" w:cs="Times New Roman"/>
          <w:sz w:val="24"/>
          <w:szCs w:val="24"/>
          <w:lang w:val="en-GB"/>
        </w:rPr>
        <w:t>were</w:t>
      </w:r>
      <w:r w:rsidR="00E23FCB" w:rsidRPr="00D61B15">
        <w:rPr>
          <w:rFonts w:ascii="Times New Roman" w:hAnsi="Times New Roman" w:cs="Times New Roman"/>
          <w:sz w:val="24"/>
          <w:szCs w:val="24"/>
          <w:lang w:val="en-GB"/>
        </w:rPr>
        <w:t xml:space="preserve"> </w:t>
      </w:r>
      <w:r w:rsidR="003D1996" w:rsidRPr="00D61B15">
        <w:rPr>
          <w:rFonts w:ascii="Times New Roman" w:hAnsi="Times New Roman" w:cs="Times New Roman"/>
          <w:sz w:val="24"/>
          <w:szCs w:val="24"/>
          <w:lang w:val="en-GB"/>
        </w:rPr>
        <w:t xml:space="preserve">characterized relative </w:t>
      </w:r>
      <w:r w:rsidR="00E23FCB" w:rsidRPr="00D61B15">
        <w:rPr>
          <w:rFonts w:ascii="Times New Roman" w:hAnsi="Times New Roman" w:cs="Times New Roman"/>
          <w:sz w:val="24"/>
          <w:szCs w:val="24"/>
          <w:lang w:val="en-GB"/>
        </w:rPr>
        <w:t>to SMOC</w:t>
      </w:r>
      <w:r w:rsidR="008A664F" w:rsidRPr="00D61B15">
        <w:rPr>
          <w:rFonts w:ascii="Times New Roman" w:hAnsi="Times New Roman" w:cs="Times New Roman"/>
          <w:sz w:val="24"/>
          <w:szCs w:val="24"/>
          <w:lang w:val="en-GB"/>
        </w:rPr>
        <w:t xml:space="preserve"> (Standard Mean Ocean Chloride) </w:t>
      </w:r>
      <w:r w:rsidR="003D1996" w:rsidRPr="00D61B15">
        <w:rPr>
          <w:rFonts w:ascii="Times New Roman" w:hAnsi="Times New Roman" w:cs="Times New Roman"/>
          <w:sz w:val="24"/>
          <w:szCs w:val="24"/>
          <w:lang w:val="en-GB"/>
        </w:rPr>
        <w:t xml:space="preserve">by offline IRMS analysis after conversion of DCM to methyl chloride according to </w:t>
      </w:r>
      <w:r w:rsidR="003D1996" w:rsidRPr="00D61B15">
        <w:rPr>
          <w:rFonts w:ascii="Times New Roman" w:hAnsi="Times New Roman" w:cs="Times New Roman"/>
          <w:noProof/>
          <w:sz w:val="24"/>
          <w:szCs w:val="24"/>
          <w:lang w:val="en-GB"/>
        </w:rPr>
        <w:t>Holt et al.</w:t>
      </w:r>
      <w:r w:rsidR="00E5402B" w:rsidRPr="00D61B15">
        <w:rPr>
          <w:rFonts w:ascii="Times New Roman" w:hAnsi="Times New Roman" w:cs="Times New Roman"/>
          <w:sz w:val="24"/>
          <w:szCs w:val="24"/>
          <w:lang w:val="en-GB"/>
        </w:rPr>
        <w:t xml:space="preserve"> </w:t>
      </w:r>
      <w:r w:rsidR="00E5402B" w:rsidRPr="00D61B15">
        <w:rPr>
          <w:rFonts w:ascii="Times New Roman" w:hAnsi="Times New Roman" w:cs="Times New Roman"/>
          <w:sz w:val="24"/>
          <w:szCs w:val="24"/>
          <w:lang w:val="en-GB"/>
        </w:rPr>
        <w:fldChar w:fldCharType="begin" w:fldLock="1"/>
      </w:r>
      <w:r w:rsidR="008E2E0E" w:rsidRPr="00D61B15">
        <w:rPr>
          <w:rFonts w:ascii="Times New Roman" w:hAnsi="Times New Roman" w:cs="Times New Roman"/>
          <w:sz w:val="24"/>
          <w:szCs w:val="24"/>
          <w:lang w:val="en-GB"/>
        </w:rPr>
        <w:instrText>ADDIN CSL_CITATION {"citationItems":[{"id":"ITEM-1","itemData":{"DOI":"10.1021/ac961096b","ISBN":"0003-2700","ISSN":"0003-2700","abstract":"A nonaqueous, high-temperature method is described for converting micromole quantities of chlorinated volatile organic compounds to CO2 and CH3Cl for C and Cl isotope ratio determinations. This method provides an improved analytical approach for using C and CI isotope ratios in studies of the biodegradation of chlorinated volatile organic compounds in the environment. Conversion of reagent CH3Cl to CO2 + CuCl and then conversion of the CuCl back to CH3Cl by the present method gives typical yields of 99 +/- 1% for CO2 and 91 +/- 1% for CH3Cl, both products of &gt;99% purity. An offset of -0.23 +/- 0.05 parts per thousand is observed between the Cl-37/Cl-35 ratios of product and initial CH3Cl. Precision of the isotopic ratio measurements is better than +/- 0.1 parts per thousand for a variety of chlorinated volatile organic compounds.","author":[{"dropping-particle":"","family":"Holt","given":"B. D.","non-dropping-particle":"","parse-names":false,"suffix":""},{"dropping-particle":"","family":"Sturchio","given":"N. C.","non-dropping-particle":"","parse-names":false,"suffix":""},{"dropping-particle":"","family":"Abrajano","given":"T.","non-dropping-particle":"","parse-names":false,"suffix":""},{"dropping-particle":"","family":"Heraty","given":"L. J.","non-dropping-particle":"","parse-names":false,"suffix":""}],"container-title":"Analytical Chemistry","id":"ITEM-1","issue":"14","issued":{"date-parts":[["1997","7"]]},"page":"2727-2733","title":"Conversion of chlorinated volatile organic compounds to carbon dioxide and methyl chloride for isotopic analysis of carbon and chlorine","type":"article-journal","volume":"69"},"suppress-author":1,"uris":["http://www.mendeley.com/documents/?uuid=25522662-6673-494e-b0d7-970db788eb1b"]}],"mendeley":{"formattedCitation":"(1997)","plainTextFormattedCitation":"(1997)","previouslyFormattedCitation":"(1997)"},"properties":{"noteIndex":0},"schema":"https://github.com/citation-style-language/schema/raw/master/csl-citation.json"}</w:instrText>
      </w:r>
      <w:r w:rsidR="00E5402B" w:rsidRPr="00D61B15">
        <w:rPr>
          <w:rFonts w:ascii="Times New Roman" w:hAnsi="Times New Roman" w:cs="Times New Roman"/>
          <w:sz w:val="24"/>
          <w:szCs w:val="24"/>
          <w:lang w:val="en-GB"/>
        </w:rPr>
        <w:fldChar w:fldCharType="separate"/>
      </w:r>
      <w:r w:rsidR="003D1996" w:rsidRPr="00D61B15">
        <w:rPr>
          <w:rFonts w:ascii="Times New Roman" w:hAnsi="Times New Roman" w:cs="Times New Roman"/>
          <w:noProof/>
          <w:sz w:val="24"/>
          <w:szCs w:val="24"/>
          <w:lang w:val="en-GB"/>
        </w:rPr>
        <w:t>(1997)</w:t>
      </w:r>
      <w:r w:rsidR="00E5402B" w:rsidRPr="00D61B15">
        <w:rPr>
          <w:rFonts w:ascii="Times New Roman" w:hAnsi="Times New Roman" w:cs="Times New Roman"/>
          <w:sz w:val="24"/>
          <w:szCs w:val="24"/>
          <w:lang w:val="en-GB"/>
        </w:rPr>
        <w:fldChar w:fldCharType="end"/>
      </w:r>
      <w:r w:rsidR="003D1996" w:rsidRPr="00D61B15">
        <w:rPr>
          <w:rFonts w:ascii="Times New Roman" w:hAnsi="Times New Roman" w:cs="Times New Roman"/>
          <w:sz w:val="24"/>
          <w:szCs w:val="24"/>
          <w:lang w:val="en-GB"/>
        </w:rPr>
        <w:t xml:space="preserve">. These standards </w:t>
      </w:r>
      <w:r w:rsidR="00D5129B" w:rsidRPr="00D61B15">
        <w:rPr>
          <w:rFonts w:ascii="Times New Roman" w:hAnsi="Times New Roman" w:cs="Times New Roman"/>
          <w:sz w:val="24"/>
          <w:szCs w:val="24"/>
          <w:lang w:val="en-GB"/>
        </w:rPr>
        <w:t>were</w:t>
      </w:r>
      <w:r w:rsidR="00E23FCB" w:rsidRPr="00D61B15">
        <w:rPr>
          <w:rFonts w:ascii="Times New Roman" w:hAnsi="Times New Roman" w:cs="Times New Roman"/>
          <w:sz w:val="24"/>
          <w:szCs w:val="24"/>
          <w:lang w:val="en-GB"/>
        </w:rPr>
        <w:t xml:space="preserve"> later used to correct all measurements from samples. </w:t>
      </w:r>
      <w:r w:rsidR="00E23FCB" w:rsidRPr="00D61B15">
        <w:rPr>
          <w:rFonts w:ascii="Times New Roman" w:eastAsiaTheme="minorEastAsia" w:hAnsi="Times New Roman" w:cs="Times New Roman"/>
          <w:sz w:val="24"/>
          <w:szCs w:val="24"/>
          <w:lang w:val="en-GB"/>
        </w:rPr>
        <w:t xml:space="preserve">Precision (1σ) of the analysis was ≤ 0.2‰ for </w:t>
      </w:r>
      <w:r w:rsidR="00E23FCB" w:rsidRPr="00D61B15">
        <w:rPr>
          <w:rFonts w:ascii="Symbol" w:eastAsiaTheme="minorEastAsia" w:hAnsi="Symbol" w:cs="Times New Roman"/>
          <w:sz w:val="24"/>
          <w:szCs w:val="24"/>
          <w:lang w:val="en-GB"/>
        </w:rPr>
        <w:t></w:t>
      </w:r>
      <w:r w:rsidR="00E23FCB" w:rsidRPr="00D61B15">
        <w:rPr>
          <w:rFonts w:ascii="Times New Roman" w:eastAsiaTheme="minorEastAsia" w:hAnsi="Times New Roman" w:cs="Times New Roman"/>
          <w:sz w:val="24"/>
          <w:szCs w:val="24"/>
          <w:vertAlign w:val="superscript"/>
          <w:lang w:val="en-GB"/>
        </w:rPr>
        <w:t>37</w:t>
      </w:r>
      <w:r w:rsidR="00E23FCB" w:rsidRPr="00D61B15">
        <w:rPr>
          <w:rFonts w:ascii="Times New Roman" w:eastAsiaTheme="minorEastAsia" w:hAnsi="Times New Roman" w:cs="Times New Roman"/>
          <w:sz w:val="24"/>
          <w:szCs w:val="24"/>
          <w:lang w:val="en-GB"/>
        </w:rPr>
        <w:t>Cl.</w:t>
      </w:r>
    </w:p>
    <w:bookmarkEnd w:id="4"/>
    <w:p w14:paraId="09541779" w14:textId="597AED7F" w:rsidR="009851C4" w:rsidRPr="00D61B15" w:rsidRDefault="009851C4"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The isotopic compositions of carbon and chlorine are reported in delta notation (</w:t>
      </w:r>
      <w:proofErr w:type="spellStart"/>
      <w:r w:rsidRPr="00D61B15">
        <w:rPr>
          <w:rFonts w:ascii="Times New Roman" w:hAnsi="Times New Roman" w:cs="Times New Roman"/>
          <w:sz w:val="24"/>
          <w:szCs w:val="24"/>
          <w:lang w:val="en-GB"/>
        </w:rPr>
        <w:t>δ</w:t>
      </w:r>
      <w:r w:rsidRPr="00D61B15">
        <w:rPr>
          <w:rFonts w:ascii="Times New Roman" w:hAnsi="Times New Roman" w:cs="Times New Roman"/>
          <w:sz w:val="24"/>
          <w:szCs w:val="24"/>
          <w:vertAlign w:val="superscript"/>
          <w:lang w:val="en-GB"/>
        </w:rPr>
        <w:t>h</w:t>
      </w:r>
      <w:r w:rsidRPr="00D61B15">
        <w:rPr>
          <w:rFonts w:ascii="Times New Roman" w:hAnsi="Times New Roman" w:cs="Times New Roman"/>
          <w:sz w:val="24"/>
          <w:szCs w:val="24"/>
          <w:lang w:val="en-GB"/>
        </w:rPr>
        <w:t>E</w:t>
      </w:r>
      <w:proofErr w:type="spellEnd"/>
      <w:r w:rsidRPr="00D61B15">
        <w:rPr>
          <w:rFonts w:ascii="Times New Roman" w:hAnsi="Times New Roman" w:cs="Times New Roman"/>
          <w:sz w:val="24"/>
          <w:szCs w:val="24"/>
          <w:lang w:val="en-GB"/>
        </w:rPr>
        <w:t>, in ‰), relative to the international standard</w:t>
      </w:r>
      <w:r w:rsidR="00651F30" w:rsidRPr="00D61B15">
        <w:rPr>
          <w:rFonts w:ascii="Times New Roman" w:hAnsi="Times New Roman" w:cs="Times New Roman"/>
          <w:sz w:val="24"/>
          <w:szCs w:val="24"/>
          <w:lang w:val="en-GB"/>
        </w:rPr>
        <w:t>s</w:t>
      </w:r>
      <w:r w:rsidRPr="00D61B15">
        <w:rPr>
          <w:rFonts w:ascii="Times New Roman" w:hAnsi="Times New Roman" w:cs="Times New Roman"/>
          <w:sz w:val="24"/>
          <w:szCs w:val="24"/>
          <w:lang w:val="en-GB"/>
        </w:rPr>
        <w:t xml:space="preserve"> VPDB (Vienna Pee Dee Belemnite) and SMOC </w:t>
      </w:r>
      <w:r w:rsidRPr="00D61B15">
        <w:rPr>
          <w:rFonts w:ascii="Times New Roman" w:hAnsi="Times New Roman" w:cs="Times New Roman"/>
          <w:sz w:val="24"/>
          <w:szCs w:val="24"/>
          <w:lang w:val="en-GB"/>
        </w:rPr>
        <w:fldChar w:fldCharType="begin" w:fldLock="1"/>
      </w:r>
      <w:r w:rsidR="0052280D" w:rsidRPr="00D61B15">
        <w:rPr>
          <w:rFonts w:ascii="Times New Roman" w:hAnsi="Times New Roman" w:cs="Times New Roman"/>
          <w:sz w:val="24"/>
          <w:szCs w:val="24"/>
          <w:lang w:val="en-GB"/>
        </w:rPr>
        <w:instrText>ADDIN CSL_CITATION {"citationItems":[{"id":"ITEM-1","itemData":{"DOI":"10.1016/0016-7037(96)00263-3","ISBN":"0016-7037","ISSN":"00167037","PMID":"23485","abstract":"Five carbonaceous chondrites (including the CI chondrites Orgueil and Ivuna) were analyzed by spark source mass spectrometry (SSMS) for the platinum-group elements Ru, Rh, Os, Ir, Pt, as well as W, Re, An, Th, and U. Conventional photoplate detection and a recently developed multi-ion counting system were used for ion detection. Results obtained for CI chondrites agree with compiled values within 6%. This study contains the first Rh analyses for this chondrite group. Rhodium concentrations for Orgueil and Ivuna agree well, implying a Solar System abundance of 0.140 ± 0.004 ppm and corresponding to 0.359 ± 0.010 atoms relative to 1 × 10 6 Si atoms. Concentrations in CM2, CV3, and CK4 chondrites are enriched compared to those of CI chondrites. However, the abundances of the refractory siderophile elements Re, Os, Ir with condensation temperatures above 1600 K (at 10 -4 atm) are higher by about 15-20% compared to the less refractory elements Ru, Pt, and Rh. Elements with similar condensation temperatures correlate very well resulting in uniform concentration ratios of Rh/Pt = 0.136 ± 0.006, Re/Os = 0.0821 ± 0.0019, and Ir/Os = 0.949 ± 0.039.","author":[{"dropping-particle":"","family":"Coplen","given":"Tyler B","non-dropping-particle":"","parse-names":false,"suffix":""}],"container-title":"Geochimica et Cosmochimica Acta","id":"ITEM-1","issue":"17","issued":{"date-parts":[["1996","9"]]},"page":"3359-3360","title":"New guidelines for reporting stable hydrogen, carbon, and oxygen isotope-ratio data","type":"article-journal","volume":"60"},"uris":["http://www.mendeley.com/documents/?uuid=e5b8d13a-5cbd-3a80-92e7-05acfeb140e5"]},{"id":"ITEM-2","itemData":{"DOI":"10.1038/309338a0","ISBN":"0028-0836","ISSN":"00280836","abstract":"Previously known natural variations in the stable isotope ratio of chlorine, 37Cl /35Cl, have been within the experimental error of ±1.0‰. [All our measurements are reported in terms of δ37 in units of ‰; δ37Cl = |(Rx/Rs)-1|× 1,000, where R = 37Cl /35Cl.] Using methyl chloride gas in a ratio mass spectrometer, we have increased the precision of measurement to ±0.24%, and report here significant isotope variation in natural chlorides. In general, salt deposits and saline hydrothermal springs tend to be enriched in 37Cl with respect to seawater. Groundwater shows both enrichment and depletion with respect to seawater. Saline groundwater becomes more enriched in 37Cl with increasing depth.","author":[{"dropping-particle":"","family":"Kaufmann","given":"Ronald","non-dropping-particle":"","parse-names":false,"suffix":""},{"dropping-particle":"","family":"Long","given":"Austin","non-dropping-particle":"","parse-names":false,"suffix":""},{"dropping-particle":"","family":"Bentley","given":"Harold","non-dropping-particle":"","parse-names":false,"suffix":""},{"dropping-particle":"","family":"Davis","given":"Stanley","non-dropping-particle":"","parse-names":false,"suffix":""}],"container-title":"Nature","id":"ITEM-2","issue":"5966","issued":{"date-parts":[["1984","5","24"]]},"page":"338-340","publisher":"Nature Publishing Group","title":"Natural chlorine isotope variations","type":"article-journal","volume":"309"},"uris":["http://www.mendeley.com/documents/?uuid=0572ca84-e765-34e4-bba7-397fc665bbf8"]}],"mendeley":{"formattedCitation":"(Coplen, 1996; Kaufmann et al., 1984)","plainTextFormattedCitation":"(Coplen, 1996; Kaufmann et al., 1984)","previouslyFormattedCitation":"(Coplen, 1996; Kaufmann et al., 1984)"},"properties":{"noteIndex":0},"schema":"https://github.com/citation-style-language/schema/raw/master/csl-citation.json"}</w:instrText>
      </w:r>
      <w:r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(Coplen, 1996; Kaufmann et al., 1984)</w:t>
      </w:r>
      <w:r w:rsidRPr="00D61B15">
        <w:rPr>
          <w:rFonts w:ascii="Times New Roman" w:hAnsi="Times New Roman" w:cs="Times New Roman"/>
          <w:sz w:val="24"/>
          <w:szCs w:val="24"/>
          <w:lang w:val="en-GB"/>
        </w:rPr>
        <w:fldChar w:fldCharType="end"/>
      </w:r>
      <w:r w:rsidRPr="00D61B15">
        <w:rPr>
          <w:rFonts w:ascii="Times New Roman" w:hAnsi="Times New Roman" w:cs="Times New Roman"/>
          <w:sz w:val="24"/>
          <w:szCs w:val="24"/>
          <w:lang w:val="en-GB"/>
        </w:rPr>
        <w:t>, respectively</w:t>
      </w:r>
      <w:r w:rsidR="00651F30" w:rsidRPr="00D61B15">
        <w:rPr>
          <w:rFonts w:ascii="Times New Roman" w:hAnsi="Times New Roman" w:cs="Times New Roman"/>
          <w:sz w:val="24"/>
          <w:szCs w:val="24"/>
          <w:lang w:val="en-GB"/>
        </w:rPr>
        <w:t xml:space="preserve"> (Eq. 1),</w:t>
      </w:r>
    </w:p>
    <w:bookmarkStart w:id="5" w:name="_Ref498618525"/>
    <w:bookmarkStart w:id="6" w:name="_Ref498618717"/>
    <w:p w14:paraId="7A153F57" w14:textId="506C563B" w:rsidR="009851C4" w:rsidRPr="00D61B15" w:rsidRDefault="0090238E" w:rsidP="00D16DB0">
      <w:pPr>
        <w:widowControl w:val="0"/>
        <w:spacing w:line="480" w:lineRule="auto"/>
        <w:ind w:firstLine="284"/>
        <w:rPr>
          <w:rFonts w:ascii="Times New Roman" w:eastAsiaTheme="minorEastAsia" w:hAnsi="Times New Roman" w:cs="Times New Roman"/>
          <w:sz w:val="24"/>
          <w:szCs w:val="24"/>
          <w:lang w:val="en-GB"/>
        </w:rPr>
      </w:pPr>
      <m:oMathPara>
        <m:oMathParaPr>
          <m:jc m:val="center"/>
        </m:oMathParaP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δ</m:t>
              </m:r>
            </m:e>
            <m:sup>
              <m:r>
                <w:rPr>
                  <w:rFonts w:ascii="Cambria Math" w:hAnsi="Cambria Math" w:cs="Times New Roman"/>
                  <w:sz w:val="24"/>
                  <w:szCs w:val="24"/>
                  <w:lang w:val="en-GB"/>
                </w:rPr>
                <m:t>h</m:t>
              </m:r>
            </m:sup>
          </m:sSup>
          <m:r>
            <w:rPr>
              <w:rFonts w:ascii="Cambria Math" w:hAnsi="Cambria Math" w:cs="Times New Roman"/>
              <w:sz w:val="24"/>
              <w:szCs w:val="24"/>
              <w:lang w:val="en-GB"/>
            </w:rPr>
            <m:t>E=</m:t>
          </m:r>
          <m:d>
            <m:dPr>
              <m:ctrlPr>
                <w:rPr>
                  <w:rFonts w:ascii="Cambria Math" w:hAnsi="Cambria Math" w:cs="Times New Roman"/>
                  <w:i/>
                  <w:sz w:val="24"/>
                  <w:szCs w:val="24"/>
                  <w:lang w:val="en-GB"/>
                </w:rPr>
              </m:ctrlPr>
            </m:dPr>
            <m:e>
              <m:f>
                <m:fPr>
                  <m:ctrlPr>
                    <w:rPr>
                      <w:rFonts w:ascii="Cambria Math" w:hAnsi="Cambria Math" w:cs="Times New Roman"/>
                      <w:i/>
                      <w:sz w:val="24"/>
                      <w:szCs w:val="24"/>
                      <w:lang w:val="en-GB"/>
                    </w:rPr>
                  </m:ctrlPr>
                </m:fPr>
                <m:num>
                  <m:sSub>
                    <m:sSubPr>
                      <m:ctrlPr>
                        <w:rPr>
                          <w:rFonts w:ascii="Cambria Math" w:hAnsi="Cambria Math" w:cs="Times New Roman"/>
                          <w:i/>
                          <w:sz w:val="24"/>
                          <w:szCs w:val="24"/>
                          <w:lang w:val="en-GB"/>
                        </w:rPr>
                      </m:ctrlPr>
                    </m:sSubPr>
                    <m:e>
                      <m:r>
                        <w:rPr>
                          <w:rFonts w:ascii="Cambria Math" w:hAnsi="Cambria Math" w:cs="Times New Roman"/>
                          <w:sz w:val="24"/>
                          <w:szCs w:val="24"/>
                          <w:lang w:val="en-GB"/>
                        </w:rPr>
                        <m:t>R</m:t>
                      </m:r>
                    </m:e>
                    <m:sub>
                      <m:r>
                        <w:rPr>
                          <w:rFonts w:ascii="Cambria Math" w:hAnsi="Cambria Math" w:cs="Times New Roman"/>
                          <w:sz w:val="24"/>
                          <w:szCs w:val="24"/>
                          <w:lang w:val="en-GB"/>
                        </w:rPr>
                        <m:t>sample</m:t>
                      </m:r>
                    </m:sub>
                  </m:sSub>
                </m:num>
                <m:den>
                  <m:sSub>
                    <m:sSubPr>
                      <m:ctrlPr>
                        <w:rPr>
                          <w:rFonts w:ascii="Cambria Math" w:hAnsi="Cambria Math" w:cs="Times New Roman"/>
                          <w:i/>
                          <w:sz w:val="24"/>
                          <w:szCs w:val="24"/>
                          <w:lang w:val="en-GB"/>
                        </w:rPr>
                      </m:ctrlPr>
                    </m:sSubPr>
                    <m:e>
                      <m:r>
                        <w:rPr>
                          <w:rFonts w:ascii="Cambria Math" w:hAnsi="Cambria Math" w:cs="Times New Roman"/>
                          <w:sz w:val="24"/>
                          <w:szCs w:val="24"/>
                          <w:lang w:val="en-GB"/>
                        </w:rPr>
                        <m:t>R</m:t>
                      </m:r>
                    </m:e>
                    <m:sub>
                      <m:r>
                        <w:rPr>
                          <w:rFonts w:ascii="Cambria Math" w:hAnsi="Cambria Math" w:cs="Times New Roman"/>
                          <w:sz w:val="24"/>
                          <w:szCs w:val="24"/>
                          <w:lang w:val="en-GB"/>
                        </w:rPr>
                        <m:t>std</m:t>
                      </m:r>
                    </m:sub>
                  </m:sSub>
                </m:den>
              </m:f>
              <m:r>
                <w:rPr>
                  <w:rFonts w:ascii="Cambria Math" w:hAnsi="Cambria Math" w:cs="Times New Roman"/>
                  <w:sz w:val="24"/>
                  <w:szCs w:val="24"/>
                  <w:lang w:val="en-GB"/>
                </w:rPr>
                <m:t>-1</m:t>
              </m:r>
            </m:e>
          </m:d>
          <w:bookmarkEnd w:id="5"/>
          <w:bookmarkEnd w:id="6"/>
          <m:r>
            <w:rPr>
              <w:rFonts w:ascii="Cambria Math" w:hAnsi="Cambria Math" w:cs="Times New Roman"/>
              <w:sz w:val="24"/>
              <w:szCs w:val="24"/>
              <w:lang w:val="en-GB"/>
            </w:rPr>
            <m:t xml:space="preserve">       </m:t>
          </m:r>
          <m:r>
            <m:rPr>
              <m:nor/>
            </m:rPr>
            <w:rPr>
              <w:rFonts w:ascii="Times New Roman" w:hAnsi="Times New Roman" w:cs="Times New Roman"/>
              <w:sz w:val="24"/>
              <w:szCs w:val="24"/>
              <w:lang w:val="en-GB"/>
            </w:rPr>
            <m:t>(1)</m:t>
          </m:r>
        </m:oMath>
      </m:oMathPara>
    </w:p>
    <w:p w14:paraId="3BFB96B2" w14:textId="54A03677" w:rsidR="00651F30" w:rsidRPr="00D61B15" w:rsidRDefault="00651F30" w:rsidP="00D16DB0">
      <w:pPr>
        <w:widowControl w:val="0"/>
        <w:spacing w:line="480" w:lineRule="auto"/>
        <w:rPr>
          <w:rFonts w:ascii="Times New Roman" w:eastAsiaTheme="minorEastAsia" w:hAnsi="Times New Roman" w:cs="Times New Roman"/>
          <w:sz w:val="24"/>
          <w:szCs w:val="24"/>
          <w:lang w:val="en-GB"/>
        </w:rPr>
      </w:pPr>
      <w:r w:rsidRPr="00D61B15">
        <w:rPr>
          <w:rFonts w:ascii="Times New Roman" w:eastAsiaTheme="minorEastAsia" w:hAnsi="Times New Roman" w:cs="Times New Roman"/>
          <w:sz w:val="24"/>
          <w:szCs w:val="24"/>
          <w:lang w:val="en-GB"/>
        </w:rPr>
        <w:t xml:space="preserve">where </w:t>
      </w:r>
      <w:proofErr w:type="spellStart"/>
      <w:r w:rsidRPr="00D61B15">
        <w:rPr>
          <w:rFonts w:ascii="Times New Roman" w:eastAsiaTheme="minorEastAsia" w:hAnsi="Times New Roman" w:cs="Times New Roman"/>
          <w:sz w:val="24"/>
          <w:szCs w:val="24"/>
          <w:lang w:val="en-GB"/>
        </w:rPr>
        <w:t>R</w:t>
      </w:r>
      <w:r w:rsidRPr="00D61B15">
        <w:rPr>
          <w:rFonts w:ascii="Times New Roman" w:eastAsiaTheme="minorEastAsia" w:hAnsi="Times New Roman" w:cs="Times New Roman"/>
          <w:sz w:val="24"/>
          <w:szCs w:val="24"/>
          <w:vertAlign w:val="subscript"/>
          <w:lang w:val="en-GB"/>
        </w:rPr>
        <w:t>sample</w:t>
      </w:r>
      <w:proofErr w:type="spellEnd"/>
      <w:r w:rsidRPr="00D61B15">
        <w:rPr>
          <w:rFonts w:ascii="Times New Roman" w:eastAsiaTheme="minorEastAsia" w:hAnsi="Times New Roman" w:cs="Times New Roman"/>
          <w:sz w:val="24"/>
          <w:szCs w:val="24"/>
          <w:lang w:val="en-GB"/>
        </w:rPr>
        <w:t xml:space="preserve"> and </w:t>
      </w:r>
      <w:proofErr w:type="spellStart"/>
      <w:r w:rsidRPr="00D61B15">
        <w:rPr>
          <w:rFonts w:ascii="Times New Roman" w:eastAsiaTheme="minorEastAsia" w:hAnsi="Times New Roman" w:cs="Times New Roman"/>
          <w:sz w:val="24"/>
          <w:szCs w:val="24"/>
          <w:lang w:val="en-GB"/>
        </w:rPr>
        <w:t>R</w:t>
      </w:r>
      <w:r w:rsidRPr="00D61B15">
        <w:rPr>
          <w:rFonts w:ascii="Times New Roman" w:eastAsiaTheme="minorEastAsia" w:hAnsi="Times New Roman" w:cs="Times New Roman"/>
          <w:sz w:val="24"/>
          <w:szCs w:val="24"/>
          <w:vertAlign w:val="subscript"/>
          <w:lang w:val="en-GB"/>
        </w:rPr>
        <w:t>std</w:t>
      </w:r>
      <w:proofErr w:type="spellEnd"/>
      <w:r w:rsidRPr="00D61B15">
        <w:rPr>
          <w:rFonts w:ascii="Times New Roman" w:eastAsiaTheme="minorEastAsia" w:hAnsi="Times New Roman" w:cs="Times New Roman"/>
          <w:sz w:val="24"/>
          <w:szCs w:val="24"/>
          <w:lang w:val="en-GB"/>
        </w:rPr>
        <w:t xml:space="preserve"> are the isotope ratios (i.e. </w:t>
      </w:r>
      <w:r w:rsidRPr="00D61B15">
        <w:rPr>
          <w:rFonts w:ascii="Times New Roman" w:eastAsiaTheme="minorEastAsia" w:hAnsi="Times New Roman" w:cs="Times New Roman"/>
          <w:sz w:val="24"/>
          <w:szCs w:val="24"/>
          <w:vertAlign w:val="superscript"/>
          <w:lang w:val="en-GB"/>
        </w:rPr>
        <w:t>13</w:t>
      </w:r>
      <w:r w:rsidRPr="00D61B15">
        <w:rPr>
          <w:rFonts w:ascii="Times New Roman" w:eastAsiaTheme="minorEastAsia" w:hAnsi="Times New Roman" w:cs="Times New Roman"/>
          <w:sz w:val="24"/>
          <w:szCs w:val="24"/>
          <w:lang w:val="en-GB"/>
        </w:rPr>
        <w:t>C/</w:t>
      </w:r>
      <w:r w:rsidRPr="00D61B15">
        <w:rPr>
          <w:rFonts w:ascii="Times New Roman" w:eastAsiaTheme="minorEastAsia" w:hAnsi="Times New Roman" w:cs="Times New Roman"/>
          <w:sz w:val="24"/>
          <w:szCs w:val="24"/>
          <w:vertAlign w:val="superscript"/>
          <w:lang w:val="en-GB"/>
        </w:rPr>
        <w:t>12</w:t>
      </w:r>
      <w:r w:rsidRPr="00D61B15">
        <w:rPr>
          <w:rFonts w:ascii="Times New Roman" w:eastAsiaTheme="minorEastAsia" w:hAnsi="Times New Roman" w:cs="Times New Roman"/>
          <w:sz w:val="24"/>
          <w:szCs w:val="24"/>
          <w:lang w:val="en-GB"/>
        </w:rPr>
        <w:t xml:space="preserve">C, </w:t>
      </w:r>
      <w:r w:rsidRPr="00D61B15">
        <w:rPr>
          <w:rFonts w:ascii="Times New Roman" w:eastAsiaTheme="minorEastAsia" w:hAnsi="Times New Roman" w:cs="Times New Roman"/>
          <w:sz w:val="24"/>
          <w:szCs w:val="24"/>
          <w:vertAlign w:val="superscript"/>
          <w:lang w:val="en-GB"/>
        </w:rPr>
        <w:t>37</w:t>
      </w:r>
      <w:r w:rsidRPr="00D61B15">
        <w:rPr>
          <w:rFonts w:ascii="Times New Roman" w:eastAsiaTheme="minorEastAsia" w:hAnsi="Times New Roman" w:cs="Times New Roman"/>
          <w:sz w:val="24"/>
          <w:szCs w:val="24"/>
          <w:lang w:val="en-GB"/>
        </w:rPr>
        <w:t>Cl/</w:t>
      </w:r>
      <w:r w:rsidRPr="00D61B15">
        <w:rPr>
          <w:rFonts w:ascii="Times New Roman" w:eastAsiaTheme="minorEastAsia" w:hAnsi="Times New Roman" w:cs="Times New Roman"/>
          <w:sz w:val="24"/>
          <w:szCs w:val="24"/>
          <w:vertAlign w:val="superscript"/>
          <w:lang w:val="en-GB"/>
        </w:rPr>
        <w:t>35</w:t>
      </w:r>
      <w:r w:rsidRPr="00D61B15">
        <w:rPr>
          <w:rFonts w:ascii="Times New Roman" w:eastAsiaTheme="minorEastAsia" w:hAnsi="Times New Roman" w:cs="Times New Roman"/>
          <w:sz w:val="24"/>
          <w:szCs w:val="24"/>
          <w:lang w:val="en-GB"/>
        </w:rPr>
        <w:t xml:space="preserve">Cl) of the sample and the standard of an element E, respectively </w:t>
      </w:r>
      <w:r w:rsidRPr="00D61B15">
        <w:rPr>
          <w:rFonts w:ascii="Times New Roman" w:eastAsiaTheme="minorEastAsia" w:hAnsi="Times New Roman" w:cs="Times New Roman"/>
          <w:sz w:val="24"/>
          <w:szCs w:val="24"/>
          <w:lang w:val="en-GB"/>
        </w:rPr>
        <w:fldChar w:fldCharType="begin" w:fldLock="1"/>
      </w:r>
      <w:r w:rsidR="001C53C2" w:rsidRPr="00D61B15">
        <w:rPr>
          <w:rFonts w:ascii="Times New Roman" w:eastAsiaTheme="minorEastAsia" w:hAnsi="Times New Roman" w:cs="Times New Roman"/>
          <w:sz w:val="24"/>
          <w:szCs w:val="24"/>
          <w:lang w:val="en-GB"/>
        </w:rPr>
        <w:instrText>ADDIN CSL_CITATION {"citationItems":[{"id":"ITEM-1","itemData":{"DOI":"10.1039/c0em00277a","ISBN":"1464-0325","ISSN":"1464-0325","PMID":"21038038","abstract":"Gas chromatography-isotope ratio mass spectrometry (GC-IRMS) has made it possible to analyze natural stable isotope ratios (e.g., (13)C/(12)C, (15)N/(14)N, (2)H/(1)H) of individual organic contaminants in environmental samples. They may be used as fingerprints to infer contamination sources, and may demonstrate, and even quantify, the occurrence of natural contaminant transformation by the enrichment of heavy isotopes that arises from degradation-induced isotope fractionation. This review highlights an additional powerful feature of stable isotope fractionation: the study of environmental transformation mechanisms. Isotope effects reflect the energy difference of isotopologues (i.e., molecules carrying a light versus a heavy isotope in a particular molecular position) when moving from reactant to transition state. Measuring isotope fractionation, therefore, essentially allows a glimpse at transition states! It is shown how such position-specific isotope effects are \"diluted out\" in the compound average measured by GC-IRMS, and how a careful evaluation in mechanistic scenarios and by dual isotope plots can recover the underlying mechanistic information. The mathematical framework for multistep isotope fractionation in environmental transformations is reviewed. Case studies demonstrate how isotope fractionation changes in the presence of mass transfer, enzymatic commitment to catalysis, multiple chemical reaction steps or limited bioavailability, and how this gives information about the individual process steps. Finally, it is discussed how isotope ratios of individual products evolve in sequential or parallel transformations, and what mechanistic insight they contain. A concluding session gives an outlook on current developments, future research directions and the potential for bridging the gap between laboratory and real world systems.","author":[{"dropping-particle":"","family":"Elsner","given":"Martin","non-dropping-particle":"","parse-names":false,"suffix":""}],"container-title":"Journal of Environmental Monitoring","id":"ITEM-1","issue":"11","issued":{"date-parts":[["2010"]]},"page":"2005-2031","title":"Stable isotope fractionation to investigate natural transformation mechanisms of organic contaminants: principles, prospects and limitations","type":"article-journal","volume":"12"},"uris":["http://www.mendeley.com/documents/?uuid=097b13f2-e49f-3a10-8cae-b020193bccef"]}],"mendeley":{"formattedCitation":"(Elsner, 2010)","plainTextFormattedCitation":"(Elsner, 2010)","previouslyFormattedCitation":"(Elsner, 2010)"},"properties":{"noteIndex":0},"schema":"https://github.com/citation-style-language/schema/raw/master/csl-citation.json"}</w:instrText>
      </w:r>
      <w:r w:rsidRPr="00D61B15">
        <w:rPr>
          <w:rFonts w:ascii="Times New Roman" w:eastAsiaTheme="minorEastAsia" w:hAnsi="Times New Roman" w:cs="Times New Roman"/>
          <w:sz w:val="24"/>
          <w:szCs w:val="24"/>
          <w:lang w:val="en-GB"/>
        </w:rPr>
        <w:fldChar w:fldCharType="separate"/>
      </w:r>
      <w:r w:rsidRPr="00D61B15">
        <w:rPr>
          <w:rFonts w:ascii="Times New Roman" w:eastAsiaTheme="minorEastAsia" w:hAnsi="Times New Roman" w:cs="Times New Roman"/>
          <w:noProof/>
          <w:sz w:val="24"/>
          <w:szCs w:val="24"/>
          <w:lang w:val="en-GB"/>
        </w:rPr>
        <w:t>(Elsner, 2010)</w:t>
      </w:r>
      <w:r w:rsidRPr="00D61B15">
        <w:rPr>
          <w:rFonts w:ascii="Times New Roman" w:eastAsiaTheme="minorEastAsia" w:hAnsi="Times New Roman" w:cs="Times New Roman"/>
          <w:sz w:val="24"/>
          <w:szCs w:val="24"/>
          <w:lang w:val="en-GB"/>
        </w:rPr>
        <w:fldChar w:fldCharType="end"/>
      </w:r>
      <w:r w:rsidRPr="00D61B15">
        <w:rPr>
          <w:rFonts w:ascii="Times New Roman" w:eastAsiaTheme="minorEastAsia" w:hAnsi="Times New Roman" w:cs="Times New Roman"/>
          <w:sz w:val="24"/>
          <w:szCs w:val="24"/>
          <w:lang w:val="en-GB"/>
        </w:rPr>
        <w:t>.</w:t>
      </w:r>
    </w:p>
    <w:p w14:paraId="41EF2014" w14:textId="7C721A0D" w:rsidR="009A1508" w:rsidRPr="00D61B15" w:rsidRDefault="009A1508" w:rsidP="00D16DB0">
      <w:pPr>
        <w:pStyle w:val="Pargrafdellista"/>
        <w:widowControl w:val="0"/>
        <w:numPr>
          <w:ilvl w:val="1"/>
          <w:numId w:val="8"/>
        </w:numPr>
        <w:spacing w:line="480" w:lineRule="auto"/>
        <w:ind w:left="426" w:hanging="426"/>
        <w:rPr>
          <w:rFonts w:ascii="Times New Roman" w:hAnsi="Times New Roman" w:cs="Times New Roman"/>
          <w:i/>
          <w:sz w:val="24"/>
          <w:szCs w:val="24"/>
          <w:lang w:val="en-GB"/>
        </w:rPr>
      </w:pPr>
      <w:r w:rsidRPr="00D61B15">
        <w:rPr>
          <w:rFonts w:ascii="Times New Roman" w:hAnsi="Times New Roman" w:cs="Times New Roman"/>
          <w:i/>
          <w:sz w:val="24"/>
          <w:szCs w:val="24"/>
          <w:lang w:val="en-GB"/>
        </w:rPr>
        <w:lastRenderedPageBreak/>
        <w:t>Calculations for interpretation of isotopic data</w:t>
      </w:r>
    </w:p>
    <w:p w14:paraId="5D4CF6CB" w14:textId="2C405C0F" w:rsidR="00A72325" w:rsidRPr="00D61B15" w:rsidRDefault="00B37188" w:rsidP="00D16DB0">
      <w:pPr>
        <w:widowControl w:val="0"/>
        <w:spacing w:line="480" w:lineRule="auto"/>
        <w:ind w:firstLine="284"/>
        <w:rPr>
          <w:rFonts w:ascii="Times New Roman" w:hAnsi="Times New Roman" w:cs="Times New Roman"/>
          <w:sz w:val="24"/>
          <w:szCs w:val="24"/>
          <w:lang w:val="en-GB"/>
        </w:rPr>
      </w:pPr>
      <w:r w:rsidRPr="00D61B15">
        <w:rPr>
          <w:rFonts w:ascii="Times New Roman" w:eastAsiaTheme="minorEastAsia" w:hAnsi="Times New Roman" w:cs="Times New Roman"/>
          <w:sz w:val="24"/>
          <w:szCs w:val="24"/>
          <w:lang w:val="en-GB"/>
        </w:rPr>
        <w:t xml:space="preserve">A simplified version of the Rayleigh equation in the logarithmic form (Eq. 2) correlates changes in the isotopic composition of an element in a compound </w:t>
      </w:r>
      <w:r w:rsidRPr="00D61B15">
        <w:rPr>
          <w:rFonts w:ascii="Times New Roman" w:hAnsi="Times New Roman" w:cs="Times New Roman"/>
          <w:sz w:val="24"/>
          <w:szCs w:val="24"/>
          <w:lang w:val="en-GB"/>
        </w:rPr>
        <w:t>(R</w:t>
      </w:r>
      <w:r w:rsidRPr="00D61B15">
        <w:rPr>
          <w:rFonts w:ascii="Times New Roman" w:hAnsi="Times New Roman" w:cs="Times New Roman"/>
          <w:sz w:val="24"/>
          <w:szCs w:val="24"/>
          <w:vertAlign w:val="subscript"/>
          <w:lang w:val="en-GB"/>
        </w:rPr>
        <w:t>t</w:t>
      </w:r>
      <w:r w:rsidRPr="00D61B15">
        <w:rPr>
          <w:rFonts w:ascii="Times New Roman" w:hAnsi="Times New Roman" w:cs="Times New Roman"/>
          <w:sz w:val="24"/>
          <w:szCs w:val="24"/>
          <w:lang w:val="en-GB"/>
        </w:rPr>
        <w:t>/R</w:t>
      </w:r>
      <w:r w:rsidRPr="00D61B15">
        <w:rPr>
          <w:rFonts w:ascii="Times New Roman" w:hAnsi="Times New Roman" w:cs="Times New Roman"/>
          <w:sz w:val="24"/>
          <w:szCs w:val="24"/>
          <w:vertAlign w:val="subscript"/>
          <w:lang w:val="en-GB"/>
        </w:rPr>
        <w:t>0</w:t>
      </w:r>
      <w:r w:rsidRPr="00D61B15">
        <w:rPr>
          <w:rFonts w:ascii="Times New Roman" w:hAnsi="Times New Roman" w:cs="Times New Roman"/>
          <w:sz w:val="24"/>
          <w:szCs w:val="24"/>
          <w:lang w:val="en-GB"/>
        </w:rPr>
        <w:t xml:space="preserve">) </w:t>
      </w:r>
      <w:r w:rsidRPr="00D61B15">
        <w:rPr>
          <w:rFonts w:ascii="Times New Roman" w:eastAsiaTheme="minorEastAsia" w:hAnsi="Times New Roman" w:cs="Times New Roman"/>
          <w:sz w:val="24"/>
          <w:szCs w:val="24"/>
          <w:lang w:val="en-GB"/>
        </w:rPr>
        <w:t xml:space="preserve">with changes in its concentration for a given reaction </w:t>
      </w:r>
      <w:r w:rsidRPr="00D61B15">
        <w:rPr>
          <w:rFonts w:ascii="Times New Roman" w:hAnsi="Times New Roman" w:cs="Times New Roman"/>
          <w:sz w:val="24"/>
          <w:szCs w:val="24"/>
          <w:lang w:val="en-GB"/>
        </w:rPr>
        <w:t>(f = C</w:t>
      </w:r>
      <w:r w:rsidRPr="00D61B15">
        <w:rPr>
          <w:rFonts w:ascii="Times New Roman" w:hAnsi="Times New Roman" w:cs="Times New Roman"/>
          <w:sz w:val="24"/>
          <w:szCs w:val="24"/>
          <w:vertAlign w:val="subscript"/>
          <w:lang w:val="en-GB"/>
        </w:rPr>
        <w:t>t</w:t>
      </w:r>
      <w:r w:rsidRPr="00D61B15">
        <w:rPr>
          <w:rFonts w:ascii="Times New Roman" w:hAnsi="Times New Roman" w:cs="Times New Roman"/>
          <w:sz w:val="24"/>
          <w:szCs w:val="24"/>
          <w:lang w:val="en-GB"/>
        </w:rPr>
        <w:t>/C</w:t>
      </w:r>
      <w:r w:rsidRPr="00D61B15">
        <w:rPr>
          <w:rFonts w:ascii="Times New Roman" w:hAnsi="Times New Roman" w:cs="Times New Roman"/>
          <w:sz w:val="24"/>
          <w:szCs w:val="24"/>
          <w:vertAlign w:val="subscript"/>
          <w:lang w:val="en-GB"/>
        </w:rPr>
        <w:t>0</w:t>
      </w:r>
      <w:r w:rsidRPr="00D61B15">
        <w:rPr>
          <w:rFonts w:ascii="Times New Roman" w:hAnsi="Times New Roman" w:cs="Times New Roman"/>
          <w:sz w:val="24"/>
          <w:szCs w:val="24"/>
          <w:lang w:val="en-GB"/>
        </w:rPr>
        <w:t>)</w:t>
      </w:r>
      <w:r w:rsidRPr="00D61B15">
        <w:rPr>
          <w:rFonts w:ascii="Times New Roman" w:eastAsiaTheme="minorEastAsia" w:hAnsi="Times New Roman" w:cs="Times New Roman"/>
          <w:sz w:val="24"/>
          <w:szCs w:val="24"/>
          <w:lang w:val="en-GB"/>
        </w:rPr>
        <w:t>, which allows to determine the corresponding isotopic fractionation (</w:t>
      </w:r>
      <w:r w:rsidRPr="00D61B15">
        <w:rPr>
          <w:rFonts w:ascii="Times New Roman" w:hAnsi="Times New Roman" w:cs="Times New Roman"/>
          <w:sz w:val="24"/>
          <w:szCs w:val="24"/>
          <w:lang w:val="en-GB"/>
        </w:rPr>
        <w:t>ε)</w:t>
      </w:r>
      <w:r w:rsidRPr="00D61B15">
        <w:rPr>
          <w:rFonts w:ascii="Times New Roman" w:eastAsiaTheme="minorEastAsia" w:hAnsi="Times New Roman" w:cs="Times New Roman"/>
          <w:sz w:val="24"/>
          <w:szCs w:val="24"/>
          <w:lang w:val="en-GB"/>
        </w:rPr>
        <w:t xml:space="preserve"> </w:t>
      </w:r>
      <w:r w:rsidRPr="00D61B15">
        <w:rPr>
          <w:rFonts w:ascii="Times New Roman" w:eastAsiaTheme="minorEastAsia" w:hAnsi="Times New Roman" w:cs="Times New Roman"/>
          <w:sz w:val="24"/>
          <w:szCs w:val="24"/>
          <w:lang w:val="en-GB"/>
        </w:rPr>
        <w:fldChar w:fldCharType="begin" w:fldLock="1"/>
      </w:r>
      <w:r w:rsidR="001C53C2" w:rsidRPr="00D61B15">
        <w:rPr>
          <w:rFonts w:ascii="Times New Roman" w:eastAsiaTheme="minorEastAsia" w:hAnsi="Times New Roman" w:cs="Times New Roman"/>
          <w:sz w:val="24"/>
          <w:szCs w:val="24"/>
          <w:lang w:val="en-GB"/>
        </w:rPr>
        <w:instrText>ADDIN CSL_CITATION {"citationItems":[{"id":"ITEM-1","itemData":{"DOI":"10.1039/c0em00277a","ISBN":"1464-0325","ISSN":"1464-0325","PMID":"21038038","abstract":"Gas chromatography-isotope ratio mass spectrometry (GC-IRMS) has made it possible to analyze natural stable isotope ratios (e.g., (13)C/(12)C, (15)N/(14)N, (2)H/(1)H) of individual organic contaminants in environmental samples. They may be used as fingerprints to infer contamination sources, and may demonstrate, and even quantify, the occurrence of natural contaminant transformation by the enrichment of heavy isotopes that arises from degradation-induced isotope fractionation. This review highlights an additional powerful feature of stable isotope fractionation: the study of environmental transformation mechanisms. Isotope effects reflect the energy difference of isotopologues (i.e., molecules carrying a light versus a heavy isotope in a particular molecular position) when moving from reactant to transition state. Measuring isotope fractionation, therefore, essentially allows a glimpse at transition states! It is shown how such position-specific isotope effects are \"diluted out\" in the compound average measured by GC-IRMS, and how a careful evaluation in mechanistic scenarios and by dual isotope plots can recover the underlying mechanistic information. The mathematical framework for multistep isotope fractionation in environmental transformations is reviewed. Case studies demonstrate how isotope fractionation changes in the presence of mass transfer, enzymatic commitment to catalysis, multiple chemical reaction steps or limited bioavailability, and how this gives information about the individual process steps. Finally, it is discussed how isotope ratios of individual products evolve in sequential or parallel transformations, and what mechanistic insight they contain. A concluding session gives an outlook on current developments, future research directions and the potential for bridging the gap between laboratory and real world systems.","author":[{"dropping-particle":"","family":"Elsner","given":"Martin","non-dropping-particle":"","parse-names":false,"suffix":""}],"container-title":"Journal of Environmental Monitoring","id":"ITEM-1","issue":"11","issued":{"date-parts":[["2010"]]},"page":"2005-2031","title":"Stable isotope fractionation to investigate natural transformation mechanisms of organic contaminants: principles, prospects and limitations","type":"article-journal","volume":"12"},"uris":["http://www.mendeley.com/documents/?uuid=097b13f2-e49f-3a10-8cae-b020193bccef"]},{"id":"ITEM-2","itemData":{"DOI":"10.1002/rcm.5129","ISBN":"1097-0231","ISSN":"09514198","PMID":"21910288","abstract":"To minimize confusion in the expression of measurement results of stable isotope and gas-ratio measurements, recommendations based on publications of the Commission on Isotopic Abundances and Atomic Weights of the International Union of Pure and Applied Chemistry (IUPAC) are presented. Whenever feasible, entries are consistent with the Système International d'Unités, the SI (known in English as the International System of Units), and the third edition of the International Vocabulary of Basic and General Terms in Metrology (VIM, 3rd edition). The recommendations presented herein are approved by the Commission on Isotopic Abundances and Atomic Weights and are designed to clarify expression of quantities related to measurement of isotope and gas ratios to ensure that quantity equations instead of numerical value equations are used for quantity definitions. Examples of column headings consistent with quantity calculus (also called the algebra of quantities) and examples of various deprecated usages connected with the terms recommended are presented.","author":[{"dropping-particle":"","family":"Coplen","given":"Tyler B","non-dropping-particle":"","parse-names":false,"suffix":""}],"container-title":"Rapid Communications in Mass Spectrometry","id":"ITEM-2","issue":"17","issued":{"date-parts":[["2011","9","15"]]},"page":"2538-2560","title":"Guidelines and recommended terms for expression of stable-isotope-ratio and gas-ratio measurement results","type":"article-journal","volume":"25"},"uris":["http://www.mendeley.com/documents/?uuid=a7476810-e4fe-3258-878e-89ca46a8788b"]}],"mendeley":{"formattedCitation":"(Coplen, 2011; Elsner, 2010)","plainTextFormattedCitation":"(Coplen, 2011; Elsner, 2010)","previouslyFormattedCitation":"(Coplen, 2011; Elsner, 2010)"},"properties":{"noteIndex":0},"schema":"https://github.com/citation-style-language/schema/raw/master/csl-citation.json"}</w:instrText>
      </w:r>
      <w:r w:rsidRPr="00D61B15">
        <w:rPr>
          <w:rFonts w:ascii="Times New Roman" w:eastAsiaTheme="minorEastAsia" w:hAnsi="Times New Roman" w:cs="Times New Roman"/>
          <w:sz w:val="24"/>
          <w:szCs w:val="24"/>
          <w:lang w:val="en-GB"/>
        </w:rPr>
        <w:fldChar w:fldCharType="separate"/>
      </w:r>
      <w:r w:rsidRPr="00D61B15">
        <w:rPr>
          <w:rFonts w:ascii="Times New Roman" w:eastAsiaTheme="minorEastAsia" w:hAnsi="Times New Roman" w:cs="Times New Roman"/>
          <w:noProof/>
          <w:sz w:val="24"/>
          <w:szCs w:val="24"/>
          <w:lang w:val="en-GB"/>
        </w:rPr>
        <w:t>(Coplen, 2011; Elsner, 2010)</w:t>
      </w:r>
      <w:r w:rsidRPr="00D61B15">
        <w:rPr>
          <w:rFonts w:ascii="Times New Roman" w:eastAsiaTheme="minorEastAsia" w:hAnsi="Times New Roman" w:cs="Times New Roman"/>
          <w:sz w:val="24"/>
          <w:szCs w:val="24"/>
          <w:lang w:val="en-GB"/>
        </w:rPr>
        <w:fldChar w:fldCharType="end"/>
      </w:r>
      <w:r w:rsidRPr="00D61B15">
        <w:rPr>
          <w:rFonts w:ascii="Times New Roman" w:hAnsi="Times New Roman" w:cs="Times New Roman"/>
          <w:sz w:val="24"/>
          <w:szCs w:val="24"/>
          <w:lang w:val="en-GB"/>
        </w:rPr>
        <w:t>.</w:t>
      </w:r>
    </w:p>
    <w:p w14:paraId="6CA4C154" w14:textId="2D438EEB" w:rsidR="00A72325" w:rsidRPr="00D61B15" w:rsidRDefault="00A72325" w:rsidP="00D16DB0">
      <w:pPr>
        <w:widowControl w:val="0"/>
        <w:spacing w:line="480" w:lineRule="auto"/>
        <w:ind w:firstLine="284"/>
        <w:rPr>
          <w:rFonts w:ascii="Times New Roman" w:eastAsiaTheme="minorEastAsia" w:hAnsi="Times New Roman" w:cs="Times New Roman"/>
          <w:sz w:val="24"/>
          <w:szCs w:val="24"/>
          <w:lang w:val="en-GB"/>
        </w:rPr>
      </w:pPr>
      <m:oMathPara>
        <m:oMath>
          <m:r>
            <m:rPr>
              <m:nor/>
            </m:rPr>
            <w:rPr>
              <w:rFonts w:ascii="Times New Roman" w:eastAsiaTheme="minorEastAsia" w:hAnsi="Times New Roman" w:cs="Times New Roman"/>
              <w:sz w:val="24"/>
              <w:szCs w:val="24"/>
              <w:lang w:val="en-GB"/>
            </w:rPr>
            <m:t>ln</m:t>
          </m:r>
          <m:d>
            <m:dPr>
              <m:ctrlPr>
                <w:rPr>
                  <w:rFonts w:ascii="Cambria Math" w:hAnsi="Cambria Math" w:cs="Times New Roman"/>
                  <w:i/>
                  <w:sz w:val="24"/>
                  <w:szCs w:val="24"/>
                  <w:lang w:val="en-GB"/>
                </w:rPr>
              </m:ctrlPr>
            </m:dPr>
            <m:e>
              <m:f>
                <m:fPr>
                  <m:ctrlPr>
                    <w:rPr>
                      <w:rFonts w:ascii="Cambria Math" w:hAnsi="Cambria Math" w:cs="Times New Roman"/>
                      <w:i/>
                      <w:sz w:val="24"/>
                      <w:szCs w:val="24"/>
                      <w:lang w:val="en-GB"/>
                    </w:rPr>
                  </m:ctrlPr>
                </m:fPr>
                <m:num>
                  <m:sSub>
                    <m:sSubPr>
                      <m:ctrlPr>
                        <w:rPr>
                          <w:rFonts w:ascii="Cambria Math" w:hAnsi="Cambria Math" w:cs="Times New Roman"/>
                          <w:i/>
                          <w:sz w:val="24"/>
                          <w:szCs w:val="24"/>
                          <w:lang w:val="en-GB"/>
                        </w:rPr>
                      </m:ctrlPr>
                    </m:sSubPr>
                    <m:e>
                      <m:r>
                        <w:rPr>
                          <w:rFonts w:ascii="Cambria Math" w:hAnsi="Cambria Math" w:cs="Times New Roman"/>
                          <w:sz w:val="24"/>
                          <w:szCs w:val="24"/>
                          <w:lang w:val="en-GB"/>
                        </w:rPr>
                        <m:t>R</m:t>
                      </m:r>
                    </m:e>
                    <m:sub>
                      <m:r>
                        <w:rPr>
                          <w:rFonts w:ascii="Cambria Math" w:hAnsi="Cambria Math" w:cs="Times New Roman"/>
                          <w:sz w:val="24"/>
                          <w:szCs w:val="24"/>
                          <w:lang w:val="en-GB"/>
                        </w:rPr>
                        <m:t>t</m:t>
                      </m:r>
                    </m:sub>
                  </m:sSub>
                </m:num>
                <m:den>
                  <m:sSub>
                    <m:sSubPr>
                      <m:ctrlPr>
                        <w:rPr>
                          <w:rFonts w:ascii="Cambria Math" w:hAnsi="Cambria Math" w:cs="Times New Roman"/>
                          <w:i/>
                          <w:sz w:val="24"/>
                          <w:szCs w:val="24"/>
                          <w:lang w:val="en-GB"/>
                        </w:rPr>
                      </m:ctrlPr>
                    </m:sSubPr>
                    <m:e>
                      <m:r>
                        <w:rPr>
                          <w:rFonts w:ascii="Cambria Math" w:hAnsi="Cambria Math" w:cs="Times New Roman"/>
                          <w:sz w:val="24"/>
                          <w:szCs w:val="24"/>
                          <w:lang w:val="en-GB"/>
                        </w:rPr>
                        <m:t>R</m:t>
                      </m:r>
                    </m:e>
                    <m:sub>
                      <m:r>
                        <w:rPr>
                          <w:rFonts w:ascii="Cambria Math" w:hAnsi="Cambria Math" w:cs="Times New Roman"/>
                          <w:sz w:val="24"/>
                          <w:szCs w:val="24"/>
                          <w:lang w:val="en-GB"/>
                        </w:rPr>
                        <m:t>0</m:t>
                      </m:r>
                    </m:sub>
                  </m:sSub>
                </m:den>
              </m:f>
            </m:e>
          </m:d>
          <m:r>
            <w:rPr>
              <w:rFonts w:ascii="Cambria Math" w:hAnsi="Cambria Math" w:cs="Times New Roman"/>
              <w:sz w:val="24"/>
              <w:szCs w:val="24"/>
              <w:lang w:val="en-GB"/>
            </w:rPr>
            <m:t>=ε</m:t>
          </m:r>
          <m:r>
            <w:rPr>
              <w:rFonts w:ascii="Cambria Math" w:hAnsi="Cambria Math" w:cs="Times New Roman" w:hint="eastAsia"/>
              <w:sz w:val="24"/>
              <w:szCs w:val="24"/>
              <w:lang w:val="en-GB"/>
            </w:rPr>
            <m:t>·</m:t>
          </m:r>
          <m:r>
            <m:rPr>
              <m:nor/>
            </m:rPr>
            <w:rPr>
              <w:rFonts w:ascii="Times New Roman" w:eastAsiaTheme="minorEastAsia" w:hAnsi="Times New Roman" w:cs="Times New Roman"/>
              <w:sz w:val="24"/>
              <w:szCs w:val="24"/>
              <w:lang w:val="en-GB"/>
            </w:rPr>
            <m:t>ln</m:t>
          </m:r>
          <m:d>
            <m:dPr>
              <m:ctrlPr>
                <w:rPr>
                  <w:rFonts w:ascii="Cambria Math" w:hAnsi="Cambria Math" w:cs="Times New Roman"/>
                  <w:i/>
                  <w:sz w:val="24"/>
                  <w:szCs w:val="24"/>
                  <w:lang w:val="en-GB"/>
                </w:rPr>
              </m:ctrlPr>
            </m:dPr>
            <m:e>
              <m:r>
                <w:rPr>
                  <w:rFonts w:ascii="Cambria Math" w:hAnsi="Cambria Math" w:cs="Times New Roman"/>
                  <w:sz w:val="24"/>
                  <w:szCs w:val="24"/>
                  <w:lang w:val="en-GB"/>
                </w:rPr>
                <m:t>f</m:t>
              </m:r>
            </m:e>
          </m:d>
          <m:r>
            <w:rPr>
              <w:rFonts w:ascii="Cambria Math" w:hAnsi="Cambria Math" w:cs="Times New Roman"/>
              <w:sz w:val="24"/>
              <w:szCs w:val="24"/>
              <w:lang w:val="en-GB"/>
            </w:rPr>
            <m:t xml:space="preserve">       </m:t>
          </m:r>
          <m:r>
            <m:rPr>
              <m:nor/>
            </m:rPr>
            <w:rPr>
              <w:rFonts w:ascii="Times New Roman" w:hAnsi="Times New Roman" w:cs="Times New Roman"/>
              <w:sz w:val="24"/>
              <w:szCs w:val="24"/>
              <w:lang w:val="en-GB"/>
            </w:rPr>
            <m:t>(2)</m:t>
          </m:r>
        </m:oMath>
      </m:oMathPara>
    </w:p>
    <w:p w14:paraId="0799AFD3" w14:textId="7598498C" w:rsidR="00A72325" w:rsidRPr="00D61B15" w:rsidRDefault="00B37188"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R</w:t>
      </w:r>
      <w:r w:rsidRPr="00D61B15">
        <w:rPr>
          <w:rFonts w:ascii="Times New Roman" w:hAnsi="Times New Roman" w:cs="Times New Roman"/>
          <w:sz w:val="24"/>
          <w:szCs w:val="24"/>
          <w:vertAlign w:val="subscript"/>
          <w:lang w:val="en-GB"/>
        </w:rPr>
        <w:t>t</w:t>
      </w:r>
      <w:r w:rsidRPr="00D61B15">
        <w:rPr>
          <w:rFonts w:ascii="Times New Roman" w:hAnsi="Times New Roman" w:cs="Times New Roman"/>
          <w:sz w:val="24"/>
          <w:szCs w:val="24"/>
          <w:lang w:val="en-GB"/>
        </w:rPr>
        <w:t>/R</w:t>
      </w:r>
      <w:r w:rsidRPr="00D61B15">
        <w:rPr>
          <w:rFonts w:ascii="Times New Roman" w:hAnsi="Times New Roman" w:cs="Times New Roman"/>
          <w:sz w:val="24"/>
          <w:szCs w:val="24"/>
          <w:vertAlign w:val="subscript"/>
          <w:lang w:val="en-GB"/>
        </w:rPr>
        <w:t>0</w:t>
      </w:r>
      <w:r w:rsidRPr="00D61B15">
        <w:rPr>
          <w:rFonts w:ascii="Times New Roman" w:hAnsi="Times New Roman" w:cs="Times New Roman"/>
          <w:sz w:val="24"/>
          <w:szCs w:val="24"/>
          <w:lang w:val="en-GB"/>
        </w:rPr>
        <w:t xml:space="preserve"> can be expressed as (</w:t>
      </w:r>
      <w:proofErr w:type="spellStart"/>
      <w:r w:rsidRPr="00D61B15">
        <w:rPr>
          <w:rFonts w:ascii="Times New Roman" w:hAnsi="Times New Roman" w:cs="Times New Roman"/>
          <w:sz w:val="24"/>
          <w:szCs w:val="24"/>
          <w:lang w:val="en-GB"/>
        </w:rPr>
        <w:t>δ</w:t>
      </w:r>
      <w:r w:rsidRPr="00D61B15">
        <w:rPr>
          <w:rFonts w:ascii="Times New Roman" w:hAnsi="Times New Roman" w:cs="Times New Roman"/>
          <w:sz w:val="24"/>
          <w:szCs w:val="24"/>
          <w:vertAlign w:val="superscript"/>
          <w:lang w:val="en-GB"/>
        </w:rPr>
        <w:t>h</w:t>
      </w:r>
      <w:r w:rsidRPr="00D61B15">
        <w:rPr>
          <w:rFonts w:ascii="Times New Roman" w:hAnsi="Times New Roman" w:cs="Times New Roman"/>
          <w:sz w:val="24"/>
          <w:szCs w:val="24"/>
          <w:lang w:val="en-GB"/>
        </w:rPr>
        <w:t>E</w:t>
      </w:r>
      <w:r w:rsidRPr="00D61B15">
        <w:rPr>
          <w:rFonts w:ascii="Times New Roman" w:hAnsi="Times New Roman" w:cs="Times New Roman"/>
          <w:sz w:val="24"/>
          <w:szCs w:val="24"/>
          <w:vertAlign w:val="subscript"/>
          <w:lang w:val="en-GB"/>
        </w:rPr>
        <w:t>t</w:t>
      </w:r>
      <w:proofErr w:type="spellEnd"/>
      <w:r w:rsidRPr="00D61B15">
        <w:rPr>
          <w:rFonts w:ascii="Times New Roman" w:hAnsi="Times New Roman" w:cs="Times New Roman"/>
          <w:sz w:val="24"/>
          <w:szCs w:val="24"/>
          <w:lang w:val="en-GB"/>
        </w:rPr>
        <w:t xml:space="preserve"> + 1) / (δ</w:t>
      </w:r>
      <w:r w:rsidRPr="00D61B15">
        <w:rPr>
          <w:rFonts w:ascii="Times New Roman" w:hAnsi="Times New Roman" w:cs="Times New Roman"/>
          <w:sz w:val="24"/>
          <w:szCs w:val="24"/>
          <w:vertAlign w:val="superscript"/>
          <w:lang w:val="en-GB"/>
        </w:rPr>
        <w:t>h</w:t>
      </w:r>
      <w:r w:rsidRPr="00D61B15">
        <w:rPr>
          <w:rFonts w:ascii="Times New Roman" w:hAnsi="Times New Roman" w:cs="Times New Roman"/>
          <w:sz w:val="24"/>
          <w:szCs w:val="24"/>
          <w:lang w:val="en-GB"/>
        </w:rPr>
        <w:t>E</w:t>
      </w:r>
      <w:r w:rsidRPr="00D61B15">
        <w:rPr>
          <w:rFonts w:ascii="Times New Roman" w:hAnsi="Times New Roman" w:cs="Times New Roman"/>
          <w:sz w:val="24"/>
          <w:szCs w:val="24"/>
          <w:vertAlign w:val="subscript"/>
          <w:lang w:val="en-GB"/>
        </w:rPr>
        <w:t>0</w:t>
      </w:r>
      <w:r w:rsidRPr="00D61B15">
        <w:rPr>
          <w:rFonts w:ascii="Times New Roman" w:hAnsi="Times New Roman" w:cs="Times New Roman"/>
          <w:sz w:val="24"/>
          <w:szCs w:val="24"/>
          <w:lang w:val="en-GB"/>
        </w:rPr>
        <w:t xml:space="preserve"> + 1) according to </w:t>
      </w:r>
      <w:proofErr w:type="spellStart"/>
      <w:r w:rsidRPr="00D61B15">
        <w:rPr>
          <w:rFonts w:ascii="Times New Roman" w:hAnsi="Times New Roman" w:cs="Times New Roman"/>
          <w:sz w:val="24"/>
          <w:szCs w:val="24"/>
          <w:lang w:val="en-GB"/>
        </w:rPr>
        <w:t>δ</w:t>
      </w:r>
      <w:r w:rsidRPr="00D61B15">
        <w:rPr>
          <w:rFonts w:ascii="Times New Roman" w:hAnsi="Times New Roman" w:cs="Times New Roman"/>
          <w:sz w:val="24"/>
          <w:szCs w:val="24"/>
          <w:vertAlign w:val="superscript"/>
          <w:lang w:val="en-GB"/>
        </w:rPr>
        <w:t>h</w:t>
      </w:r>
      <w:r w:rsidRPr="00D61B15">
        <w:rPr>
          <w:rFonts w:ascii="Times New Roman" w:hAnsi="Times New Roman" w:cs="Times New Roman"/>
          <w:sz w:val="24"/>
          <w:szCs w:val="24"/>
          <w:lang w:val="en-GB"/>
        </w:rPr>
        <w:t>E</w:t>
      </w:r>
      <w:proofErr w:type="spellEnd"/>
      <w:r w:rsidRPr="00D61B15">
        <w:rPr>
          <w:rFonts w:ascii="Times New Roman" w:hAnsi="Times New Roman" w:cs="Times New Roman"/>
          <w:sz w:val="24"/>
          <w:szCs w:val="24"/>
          <w:lang w:val="en-GB"/>
        </w:rPr>
        <w:t xml:space="preserve"> definition. For the experiment of DCM degradation by the stable enrichment culture containing </w:t>
      </w:r>
      <w:proofErr w:type="spellStart"/>
      <w:r w:rsidRPr="00D61B15">
        <w:rPr>
          <w:rFonts w:ascii="Times New Roman" w:hAnsi="Times New Roman" w:cs="Times New Roman"/>
          <w:i/>
          <w:sz w:val="24"/>
          <w:szCs w:val="24"/>
          <w:lang w:val="en-GB"/>
        </w:rPr>
        <w:t>Dhb</w:t>
      </w:r>
      <w:proofErr w:type="spellEnd"/>
      <w:r w:rsidRPr="00D61B15">
        <w:rPr>
          <w:rFonts w:ascii="Times New Roman" w:hAnsi="Times New Roman" w:cs="Times New Roman"/>
          <w:sz w:val="24"/>
          <w:szCs w:val="24"/>
          <w:lang w:val="en-GB"/>
        </w:rPr>
        <w:t>, the</w:t>
      </w:r>
      <w:r w:rsidRPr="00D61B15">
        <w:rPr>
          <w:rFonts w:ascii="Times New Roman" w:hAnsi="Times New Roman" w:cs="Times New Roman"/>
          <w:i/>
          <w:sz w:val="24"/>
          <w:szCs w:val="24"/>
          <w:lang w:val="en-GB"/>
        </w:rPr>
        <w:t xml:space="preserve"> </w:t>
      </w:r>
      <w:proofErr w:type="spellStart"/>
      <w:r w:rsidRPr="00D61B15">
        <w:rPr>
          <w:rFonts w:ascii="Times New Roman" w:hAnsi="Times New Roman" w:cs="Times New Roman"/>
          <w:sz w:val="24"/>
          <w:szCs w:val="24"/>
          <w:lang w:val="en-GB"/>
        </w:rPr>
        <w:t>εCl</w:t>
      </w:r>
      <w:proofErr w:type="spellEnd"/>
      <w:r w:rsidRPr="00D61B15">
        <w:rPr>
          <w:rFonts w:ascii="Times New Roman" w:hAnsi="Times New Roman" w:cs="Times New Roman"/>
          <w:sz w:val="24"/>
          <w:szCs w:val="24"/>
          <w:lang w:val="en-GB"/>
        </w:rPr>
        <w:t xml:space="preserve"> was obtained from the slope of the linear regression according to Eq.</w:t>
      </w:r>
      <w:r w:rsidR="00502A44"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 xml:space="preserve">2. The uncertainty corresponds to the 95% </w:t>
      </w:r>
      <w:r w:rsidR="006501EA" w:rsidRPr="00D61B15">
        <w:rPr>
          <w:rFonts w:ascii="Times New Roman" w:hAnsi="Times New Roman" w:cs="Times New Roman"/>
          <w:sz w:val="24"/>
          <w:szCs w:val="24"/>
          <w:lang w:val="en-GB"/>
        </w:rPr>
        <w:t>confidence interval</w:t>
      </w:r>
      <w:r w:rsidR="00457F5D" w:rsidRPr="00D61B15">
        <w:rPr>
          <w:rFonts w:ascii="Times New Roman" w:hAnsi="Times New Roman" w:cs="Times New Roman"/>
          <w:sz w:val="24"/>
          <w:szCs w:val="24"/>
          <w:lang w:val="en-GB"/>
        </w:rPr>
        <w:t xml:space="preserve"> (CI)</w:t>
      </w:r>
      <w:r w:rsidRPr="00D61B15">
        <w:rPr>
          <w:rFonts w:ascii="Times New Roman" w:hAnsi="Times New Roman" w:cs="Times New Roman"/>
          <w:sz w:val="24"/>
          <w:szCs w:val="24"/>
          <w:lang w:val="en-GB"/>
        </w:rPr>
        <w:t>.</w:t>
      </w:r>
    </w:p>
    <w:p w14:paraId="37DD04AB" w14:textId="076EE2B5" w:rsidR="009A1508" w:rsidRPr="00D61B15" w:rsidRDefault="00704BAB"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 xml:space="preserve">For a target contaminant, the extent of degradation (D%) in the field </w:t>
      </w:r>
      <w:bookmarkStart w:id="7" w:name="_Hlk5669295"/>
      <w:r w:rsidRPr="00D61B15">
        <w:rPr>
          <w:rFonts w:ascii="Times New Roman" w:hAnsi="Times New Roman" w:cs="Times New Roman"/>
          <w:sz w:val="24"/>
          <w:szCs w:val="24"/>
          <w:lang w:val="en-GB"/>
        </w:rPr>
        <w:t xml:space="preserve">was evaluated with Eq. 3, </w:t>
      </w:r>
      <w:r w:rsidRPr="00D61B15">
        <w:rPr>
          <w:rFonts w:ascii="Times New Roman" w:eastAsiaTheme="minorEastAsia" w:hAnsi="Times New Roman" w:cs="Times New Roman"/>
          <w:sz w:val="24"/>
          <w:szCs w:val="24"/>
          <w:lang w:val="en-GB"/>
        </w:rPr>
        <w:t>which is derived from the Rayleigh equation (Eq. 2)</w:t>
      </w:r>
      <w:bookmarkEnd w:id="7"/>
      <w:r w:rsidRPr="00D61B15">
        <w:rPr>
          <w:rFonts w:ascii="Times New Roman" w:eastAsiaTheme="minorEastAsia" w:hAnsi="Times New Roman" w:cs="Times New Roman"/>
          <w:sz w:val="24"/>
          <w:szCs w:val="24"/>
          <w:lang w:val="en-GB"/>
        </w:rPr>
        <w:t>,</w:t>
      </w:r>
    </w:p>
    <w:p w14:paraId="7BB4507F" w14:textId="1879FD5E" w:rsidR="0030503E" w:rsidRPr="00D61B15" w:rsidRDefault="0030503E" w:rsidP="00D16DB0">
      <w:pPr>
        <w:widowControl w:val="0"/>
        <w:spacing w:line="480" w:lineRule="auto"/>
        <w:ind w:firstLine="284"/>
        <w:rPr>
          <w:rFonts w:ascii="Times New Roman" w:eastAsiaTheme="minorEastAsia" w:hAnsi="Times New Roman" w:cs="Times New Roman"/>
          <w:sz w:val="24"/>
          <w:szCs w:val="24"/>
          <w:lang w:val="en-GB"/>
        </w:rPr>
      </w:pPr>
      <m:oMathPara>
        <m:oMath>
          <m:r>
            <w:rPr>
              <w:rFonts w:ascii="Cambria Math" w:hAnsi="Cambria Math" w:cs="Times New Roman"/>
              <w:sz w:val="24"/>
              <w:szCs w:val="24"/>
              <w:lang w:val="en-GB"/>
            </w:rPr>
            <m:t>D%=</m:t>
          </m:r>
          <m:d>
            <m:dPr>
              <m:begChr m:val="["/>
              <m:endChr m:val="]"/>
              <m:ctrlPr>
                <w:rPr>
                  <w:rFonts w:ascii="Cambria Math" w:hAnsi="Cambria Math" w:cs="Times New Roman"/>
                  <w:i/>
                  <w:sz w:val="24"/>
                  <w:szCs w:val="24"/>
                  <w:lang w:val="en-GB"/>
                </w:rPr>
              </m:ctrlPr>
            </m:dPr>
            <m:e>
              <m:r>
                <w:rPr>
                  <w:rFonts w:ascii="Cambria Math" w:hAnsi="Cambria Math" w:cs="Times New Roman"/>
                  <w:sz w:val="24"/>
                  <w:szCs w:val="24"/>
                  <w:lang w:val="en-GB"/>
                </w:rPr>
                <m:t>1-</m:t>
              </m:r>
              <m:sSup>
                <m:sSupPr>
                  <m:ctrlPr>
                    <w:rPr>
                      <w:rFonts w:ascii="Cambria Math" w:hAnsi="Cambria Math" w:cs="Times New Roman"/>
                      <w:i/>
                      <w:sz w:val="24"/>
                      <w:szCs w:val="24"/>
                      <w:lang w:val="en-GB"/>
                    </w:rPr>
                  </m:ctrlPr>
                </m:sSupPr>
                <m:e>
                  <m:d>
                    <m:dPr>
                      <m:ctrlPr>
                        <w:rPr>
                          <w:rFonts w:ascii="Cambria Math" w:hAnsi="Cambria Math" w:cs="Times New Roman"/>
                          <w:i/>
                          <w:sz w:val="24"/>
                          <w:szCs w:val="24"/>
                          <w:lang w:val="en-GB"/>
                        </w:rPr>
                      </m:ctrlPr>
                    </m:dPr>
                    <m:e>
                      <m:f>
                        <m:fPr>
                          <m:ctrlPr>
                            <w:rPr>
                              <w:rFonts w:ascii="Cambria Math" w:hAnsi="Cambria Math" w:cs="Times New Roman"/>
                              <w:i/>
                              <w:sz w:val="24"/>
                              <w:szCs w:val="24"/>
                              <w:lang w:val="en-GB"/>
                            </w:rPr>
                          </m:ctrlPr>
                        </m:fPr>
                        <m:num>
                          <m:sSup>
                            <m:sSupPr>
                              <m:ctrlPr>
                                <w:rPr>
                                  <w:rFonts w:ascii="Cambria Math" w:hAnsi="Cambria Math" w:cs="Times New Roman"/>
                                  <w:i/>
                                  <w:sz w:val="24"/>
                                  <w:szCs w:val="24"/>
                                  <w:lang w:val="en-GB"/>
                                </w:rPr>
                              </m:ctrlPr>
                            </m:sSupPr>
                            <m:e>
                              <m:r>
                                <w:rPr>
                                  <w:rFonts w:ascii="Cambria Math" w:hAnsi="Cambria Math" w:cs="Times New Roman"/>
                                  <w:sz w:val="24"/>
                                  <w:szCs w:val="24"/>
                                  <w:lang w:val="en-GB"/>
                                </w:rPr>
                                <m:t>δ</m:t>
                              </m:r>
                            </m:e>
                            <m:sup>
                              <m:r>
                                <w:rPr>
                                  <w:rFonts w:ascii="Cambria Math" w:hAnsi="Cambria Math" w:cs="Times New Roman"/>
                                  <w:sz w:val="24"/>
                                  <w:szCs w:val="24"/>
                                  <w:lang w:val="en-GB"/>
                                </w:rPr>
                                <m:t>h</m:t>
                              </m:r>
                            </m:sup>
                          </m:sSup>
                          <m:sSub>
                            <m:sSubPr>
                              <m:ctrlPr>
                                <w:rPr>
                                  <w:rFonts w:ascii="Cambria Math" w:hAnsi="Cambria Math" w:cs="Times New Roman"/>
                                  <w:i/>
                                  <w:sz w:val="24"/>
                                  <w:szCs w:val="24"/>
                                  <w:lang w:val="en-GB"/>
                                </w:rPr>
                              </m:ctrlPr>
                            </m:sSubPr>
                            <m:e>
                              <m:r>
                                <w:rPr>
                                  <w:rFonts w:ascii="Cambria Math" w:hAnsi="Cambria Math" w:cs="Times New Roman"/>
                                  <w:sz w:val="24"/>
                                  <w:szCs w:val="24"/>
                                  <w:lang w:val="en-GB"/>
                                </w:rPr>
                                <m:t>E</m:t>
                              </m:r>
                            </m:e>
                            <m:sub>
                              <m:r>
                                <w:rPr>
                                  <w:rFonts w:ascii="Cambria Math" w:hAnsi="Cambria Math" w:cs="Times New Roman"/>
                                  <w:sz w:val="24"/>
                                  <w:szCs w:val="24"/>
                                  <w:lang w:val="en-GB"/>
                                </w:rPr>
                                <m:t>t</m:t>
                              </m:r>
                            </m:sub>
                          </m:sSub>
                          <m:r>
                            <w:rPr>
                              <w:rFonts w:ascii="Cambria Math" w:hAnsi="Cambria Math" w:cs="Times New Roman"/>
                              <w:sz w:val="24"/>
                              <w:szCs w:val="24"/>
                              <w:lang w:val="en-GB"/>
                            </w:rPr>
                            <m:t>+1000</m:t>
                          </m:r>
                        </m:num>
                        <m:den>
                          <m:sSup>
                            <m:sSupPr>
                              <m:ctrlPr>
                                <w:rPr>
                                  <w:rFonts w:ascii="Cambria Math" w:hAnsi="Cambria Math" w:cs="Times New Roman"/>
                                  <w:i/>
                                  <w:sz w:val="24"/>
                                  <w:szCs w:val="24"/>
                                  <w:lang w:val="en-GB"/>
                                </w:rPr>
                              </m:ctrlPr>
                            </m:sSupPr>
                            <m:e>
                              <m:r>
                                <w:rPr>
                                  <w:rFonts w:ascii="Cambria Math" w:hAnsi="Cambria Math" w:cs="Times New Roman"/>
                                  <w:sz w:val="24"/>
                                  <w:szCs w:val="24"/>
                                  <w:lang w:val="en-GB"/>
                                </w:rPr>
                                <m:t>δ</m:t>
                              </m:r>
                            </m:e>
                            <m:sup>
                              <m:r>
                                <w:rPr>
                                  <w:rFonts w:ascii="Cambria Math" w:hAnsi="Cambria Math" w:cs="Times New Roman"/>
                                  <w:sz w:val="24"/>
                                  <w:szCs w:val="24"/>
                                  <w:lang w:val="en-GB"/>
                                </w:rPr>
                                <m:t>h</m:t>
                              </m:r>
                            </m:sup>
                          </m:sSup>
                          <m:sSub>
                            <m:sSubPr>
                              <m:ctrlPr>
                                <w:rPr>
                                  <w:rFonts w:ascii="Cambria Math" w:hAnsi="Cambria Math" w:cs="Times New Roman"/>
                                  <w:i/>
                                  <w:sz w:val="24"/>
                                  <w:szCs w:val="24"/>
                                  <w:lang w:val="en-GB"/>
                                </w:rPr>
                              </m:ctrlPr>
                            </m:sSubPr>
                            <m:e>
                              <m:r>
                                <w:rPr>
                                  <w:rFonts w:ascii="Cambria Math" w:hAnsi="Cambria Math" w:cs="Times New Roman"/>
                                  <w:sz w:val="24"/>
                                  <w:szCs w:val="24"/>
                                  <w:lang w:val="en-GB"/>
                                </w:rPr>
                                <m:t>E</m:t>
                              </m:r>
                            </m:e>
                            <m:sub>
                              <m:r>
                                <w:rPr>
                                  <w:rFonts w:ascii="Cambria Math" w:hAnsi="Cambria Math" w:cs="Times New Roman"/>
                                  <w:sz w:val="24"/>
                                  <w:szCs w:val="24"/>
                                  <w:lang w:val="en-GB"/>
                                </w:rPr>
                                <m:t>0</m:t>
                              </m:r>
                            </m:sub>
                          </m:sSub>
                          <m:r>
                            <w:rPr>
                              <w:rFonts w:ascii="Cambria Math" w:hAnsi="Cambria Math" w:cs="Times New Roman"/>
                              <w:sz w:val="24"/>
                              <w:szCs w:val="24"/>
                              <w:lang w:val="en-GB"/>
                            </w:rPr>
                            <m:t>+1000</m:t>
                          </m:r>
                        </m:den>
                      </m:f>
                    </m:e>
                  </m:d>
                </m:e>
                <m:sup>
                  <m:f>
                    <m:fPr>
                      <m:ctrlPr>
                        <w:rPr>
                          <w:rFonts w:ascii="Cambria Math" w:hAnsi="Cambria Math" w:cs="Times New Roman"/>
                          <w:i/>
                          <w:sz w:val="24"/>
                          <w:szCs w:val="24"/>
                          <w:lang w:val="en-GB"/>
                        </w:rPr>
                      </m:ctrlPr>
                    </m:fPr>
                    <m:num>
                      <m:r>
                        <w:rPr>
                          <w:rFonts w:ascii="Cambria Math" w:hAnsi="Cambria Math" w:cs="Times New Roman"/>
                          <w:sz w:val="24"/>
                          <w:szCs w:val="24"/>
                          <w:lang w:val="en-GB"/>
                        </w:rPr>
                        <m:t>1000</m:t>
                      </m:r>
                    </m:num>
                    <m:den>
                      <m:r>
                        <w:rPr>
                          <w:rFonts w:ascii="Cambria Math" w:hAnsi="Cambria Math" w:cs="Times New Roman"/>
                          <w:sz w:val="24"/>
                          <w:szCs w:val="24"/>
                          <w:lang w:val="en-GB"/>
                        </w:rPr>
                        <m:t>εE</m:t>
                      </m:r>
                    </m:den>
                  </m:f>
                </m:sup>
              </m:sSup>
            </m:e>
          </m:d>
          <m:r>
            <w:rPr>
              <w:rFonts w:ascii="Cambria Math" w:hAnsi="Cambria Math" w:cs="Times New Roman"/>
              <w:sz w:val="24"/>
              <w:szCs w:val="24"/>
              <w:lang w:val="en-GB"/>
            </w:rPr>
            <m:t>·100</m:t>
          </m:r>
          <m:r>
            <m:rPr>
              <m:nor/>
            </m:rPr>
            <w:rPr>
              <w:rFonts w:ascii="Times New Roman" w:eastAsiaTheme="minorEastAsia" w:hAnsi="Times New Roman" w:cs="Times New Roman"/>
              <w:sz w:val="24"/>
              <w:szCs w:val="24"/>
              <w:lang w:val="en-GB"/>
            </w:rPr>
            <m:t xml:space="preserve">       (3)</m:t>
          </m:r>
        </m:oMath>
      </m:oMathPara>
    </w:p>
    <w:p w14:paraId="38059D71" w14:textId="2030D2BF" w:rsidR="00553873" w:rsidRPr="00D61B15" w:rsidRDefault="00704BAB" w:rsidP="00D16DB0">
      <w:pPr>
        <w:widowControl w:val="0"/>
        <w:spacing w:line="480" w:lineRule="auto"/>
        <w:rPr>
          <w:rFonts w:ascii="Times New Roman" w:hAnsi="Times New Roman" w:cs="Times New Roman"/>
          <w:sz w:val="24"/>
          <w:szCs w:val="24"/>
          <w:lang w:val="en-GB"/>
        </w:rPr>
      </w:pPr>
      <w:proofErr w:type="gramStart"/>
      <w:r w:rsidRPr="00D61B15">
        <w:rPr>
          <w:rFonts w:ascii="Times New Roman" w:eastAsiaTheme="minorEastAsia" w:hAnsi="Times New Roman" w:cs="Times New Roman"/>
          <w:sz w:val="24"/>
          <w:szCs w:val="24"/>
          <w:lang w:val="en-GB"/>
        </w:rPr>
        <w:t>where</w:t>
      </w:r>
      <w:proofErr w:type="gramEnd"/>
      <w:r w:rsidRPr="00D61B15">
        <w:rPr>
          <w:rFonts w:ascii="Times New Roman" w:eastAsiaTheme="minorEastAsia" w:hAnsi="Times New Roman" w:cs="Times New Roman"/>
          <w:sz w:val="24"/>
          <w:szCs w:val="24"/>
          <w:lang w:val="en-GB"/>
        </w:rPr>
        <w:t xml:space="preserve"> </w:t>
      </w:r>
      <w:proofErr w:type="spellStart"/>
      <w:r w:rsidRPr="00D61B15">
        <w:rPr>
          <w:rFonts w:ascii="Times New Roman" w:eastAsiaTheme="minorEastAsia" w:hAnsi="Times New Roman" w:cs="Times New Roman"/>
          <w:sz w:val="24"/>
          <w:szCs w:val="24"/>
          <w:lang w:val="en-GB"/>
        </w:rPr>
        <w:t>εE</w:t>
      </w:r>
      <w:proofErr w:type="spellEnd"/>
      <w:r w:rsidRPr="00D61B15">
        <w:rPr>
          <w:rFonts w:ascii="Times New Roman" w:eastAsiaTheme="minorEastAsia" w:hAnsi="Times New Roman" w:cs="Times New Roman"/>
          <w:sz w:val="24"/>
          <w:szCs w:val="24"/>
          <w:lang w:val="en-GB"/>
        </w:rPr>
        <w:t xml:space="preserve"> refers to the isotopic fractionation, </w:t>
      </w:r>
      <w:proofErr w:type="spellStart"/>
      <w:r w:rsidRPr="00D61B15">
        <w:rPr>
          <w:rFonts w:ascii="Times New Roman" w:eastAsiaTheme="minorEastAsia" w:hAnsi="Times New Roman" w:cs="Times New Roman"/>
          <w:sz w:val="24"/>
          <w:szCs w:val="24"/>
          <w:lang w:val="en-GB"/>
        </w:rPr>
        <w:t>δ</w:t>
      </w:r>
      <w:r w:rsidRPr="00D61B15">
        <w:rPr>
          <w:rFonts w:ascii="Times New Roman" w:eastAsiaTheme="minorEastAsia" w:hAnsi="Times New Roman" w:cs="Times New Roman"/>
          <w:sz w:val="24"/>
          <w:szCs w:val="24"/>
          <w:vertAlign w:val="superscript"/>
          <w:lang w:val="en-GB"/>
        </w:rPr>
        <w:t>h</w:t>
      </w:r>
      <w:r w:rsidRPr="00D61B15">
        <w:rPr>
          <w:rFonts w:ascii="Times New Roman" w:eastAsiaTheme="minorEastAsia" w:hAnsi="Times New Roman" w:cs="Times New Roman"/>
          <w:sz w:val="24"/>
          <w:szCs w:val="24"/>
          <w:lang w:val="en-GB"/>
        </w:rPr>
        <w:t>E</w:t>
      </w:r>
      <w:r w:rsidRPr="00D61B15">
        <w:rPr>
          <w:rFonts w:ascii="Times New Roman" w:eastAsiaTheme="minorEastAsia" w:hAnsi="Times New Roman" w:cs="Times New Roman"/>
          <w:sz w:val="24"/>
          <w:szCs w:val="24"/>
          <w:vertAlign w:val="subscript"/>
          <w:lang w:val="en-GB"/>
        </w:rPr>
        <w:t>t</w:t>
      </w:r>
      <w:proofErr w:type="spellEnd"/>
      <w:r w:rsidRPr="00D61B15">
        <w:rPr>
          <w:rFonts w:ascii="Times New Roman" w:eastAsiaTheme="minorEastAsia" w:hAnsi="Times New Roman" w:cs="Times New Roman"/>
          <w:sz w:val="24"/>
          <w:szCs w:val="24"/>
          <w:lang w:val="en-GB"/>
        </w:rPr>
        <w:t xml:space="preserve"> are the isotope data from groundwater samples and δ</w:t>
      </w:r>
      <w:r w:rsidRPr="00D61B15">
        <w:rPr>
          <w:rFonts w:ascii="Times New Roman" w:eastAsiaTheme="minorEastAsia" w:hAnsi="Times New Roman" w:cs="Times New Roman"/>
          <w:sz w:val="24"/>
          <w:szCs w:val="24"/>
          <w:vertAlign w:val="superscript"/>
          <w:lang w:val="en-GB"/>
        </w:rPr>
        <w:t>h</w:t>
      </w:r>
      <w:r w:rsidRPr="00D61B15">
        <w:rPr>
          <w:rFonts w:ascii="Times New Roman" w:eastAsiaTheme="minorEastAsia" w:hAnsi="Times New Roman" w:cs="Times New Roman"/>
          <w:sz w:val="24"/>
          <w:szCs w:val="24"/>
          <w:lang w:val="en-GB"/>
        </w:rPr>
        <w:t>E</w:t>
      </w:r>
      <w:r w:rsidRPr="00D61B15">
        <w:rPr>
          <w:rFonts w:ascii="Times New Roman" w:eastAsiaTheme="minorEastAsia" w:hAnsi="Times New Roman" w:cs="Times New Roman"/>
          <w:sz w:val="24"/>
          <w:szCs w:val="24"/>
          <w:vertAlign w:val="subscript"/>
          <w:lang w:val="en-GB"/>
        </w:rPr>
        <w:t>0</w:t>
      </w:r>
      <w:r w:rsidRPr="00D61B15">
        <w:rPr>
          <w:rFonts w:ascii="Times New Roman" w:eastAsiaTheme="minorEastAsia" w:hAnsi="Times New Roman" w:cs="Times New Roman"/>
          <w:sz w:val="24"/>
          <w:szCs w:val="24"/>
          <w:lang w:val="en-GB"/>
        </w:rPr>
        <w:t xml:space="preserve"> is the most depleted value found at the field site, assumed to be the most similar to the original source. </w:t>
      </w:r>
      <w:r w:rsidR="00C17254" w:rsidRPr="00D61B15">
        <w:rPr>
          <w:rFonts w:ascii="Times New Roman" w:eastAsiaTheme="minorEastAsia" w:hAnsi="Times New Roman" w:cs="Times New Roman"/>
          <w:sz w:val="24"/>
          <w:szCs w:val="24"/>
          <w:lang w:val="en-GB"/>
        </w:rPr>
        <w:t xml:space="preserve">To this regard, differences in isotope values in the field </w:t>
      </w:r>
      <w:r w:rsidR="0089535E" w:rsidRPr="00D61B15">
        <w:rPr>
          <w:rFonts w:ascii="Times New Roman" w:eastAsiaTheme="minorEastAsia" w:hAnsi="Times New Roman" w:cs="Times New Roman"/>
          <w:sz w:val="24"/>
          <w:szCs w:val="24"/>
          <w:lang w:val="en-GB"/>
        </w:rPr>
        <w:t xml:space="preserve">for both carbon and chlorine </w:t>
      </w:r>
      <w:r w:rsidR="00747050" w:rsidRPr="00D61B15">
        <w:rPr>
          <w:rFonts w:ascii="Times New Roman" w:eastAsiaTheme="minorEastAsia" w:hAnsi="Times New Roman" w:cs="Times New Roman"/>
          <w:sz w:val="24"/>
          <w:szCs w:val="24"/>
          <w:lang w:val="en-GB"/>
        </w:rPr>
        <w:t>(Δδ</w:t>
      </w:r>
      <w:r w:rsidR="00747050" w:rsidRPr="00D61B15">
        <w:rPr>
          <w:rFonts w:ascii="Times New Roman" w:eastAsiaTheme="minorEastAsia" w:hAnsi="Times New Roman" w:cs="Times New Roman"/>
          <w:sz w:val="24"/>
          <w:szCs w:val="24"/>
          <w:vertAlign w:val="superscript"/>
          <w:lang w:val="en-GB"/>
        </w:rPr>
        <w:t>13</w:t>
      </w:r>
      <w:r w:rsidR="00747050" w:rsidRPr="00D61B15">
        <w:rPr>
          <w:rFonts w:ascii="Times New Roman" w:eastAsiaTheme="minorEastAsia" w:hAnsi="Times New Roman" w:cs="Times New Roman"/>
          <w:sz w:val="24"/>
          <w:szCs w:val="24"/>
          <w:lang w:val="en-GB"/>
        </w:rPr>
        <w:t>C, Δδ</w:t>
      </w:r>
      <w:r w:rsidR="00747050" w:rsidRPr="00D61B15">
        <w:rPr>
          <w:rFonts w:ascii="Times New Roman" w:eastAsiaTheme="minorEastAsia" w:hAnsi="Times New Roman" w:cs="Times New Roman"/>
          <w:sz w:val="24"/>
          <w:szCs w:val="24"/>
          <w:vertAlign w:val="superscript"/>
          <w:lang w:val="en-GB"/>
        </w:rPr>
        <w:t>37</w:t>
      </w:r>
      <w:r w:rsidR="00747050" w:rsidRPr="00D61B15">
        <w:rPr>
          <w:rFonts w:ascii="Times New Roman" w:eastAsiaTheme="minorEastAsia" w:hAnsi="Times New Roman" w:cs="Times New Roman"/>
          <w:sz w:val="24"/>
          <w:szCs w:val="24"/>
          <w:lang w:val="en-GB"/>
        </w:rPr>
        <w:t xml:space="preserve">Cl) </w:t>
      </w:r>
      <w:r w:rsidR="00C17254" w:rsidRPr="00D61B15">
        <w:rPr>
          <w:rFonts w:ascii="Times New Roman" w:eastAsiaTheme="minorEastAsia" w:hAnsi="Times New Roman" w:cs="Times New Roman"/>
          <w:sz w:val="24"/>
          <w:szCs w:val="24"/>
          <w:lang w:val="en-GB"/>
        </w:rPr>
        <w:t xml:space="preserve">must be </w:t>
      </w:r>
      <w:r w:rsidRPr="00D61B15">
        <w:rPr>
          <w:rFonts w:ascii="Times New Roman" w:eastAsiaTheme="minorEastAsia" w:hAnsi="Times New Roman" w:cs="Times New Roman"/>
          <w:sz w:val="24"/>
          <w:szCs w:val="24"/>
          <w:lang w:val="en-GB"/>
        </w:rPr>
        <w:t>&gt;</w:t>
      </w:r>
      <w:r w:rsidR="00C17254" w:rsidRPr="00D61B15">
        <w:rPr>
          <w:rFonts w:ascii="Times New Roman" w:eastAsiaTheme="minorEastAsia" w:hAnsi="Times New Roman" w:cs="Times New Roman"/>
          <w:sz w:val="24"/>
          <w:szCs w:val="24"/>
          <w:lang w:val="en-GB"/>
        </w:rPr>
        <w:t>2</w:t>
      </w:r>
      <w:r w:rsidR="00C17254" w:rsidRPr="00D61B15">
        <w:rPr>
          <w:rFonts w:ascii="Times New Roman" w:hAnsi="Times New Roman" w:cs="Times New Roman"/>
          <w:sz w:val="24"/>
          <w:szCs w:val="24"/>
          <w:lang w:val="en-GB"/>
        </w:rPr>
        <w:t xml:space="preserve">‰ for degradation to be considered significant </w:t>
      </w:r>
      <w:r w:rsidR="00C17254" w:rsidRPr="00D61B15">
        <w:rPr>
          <w:rFonts w:ascii="Times New Roman" w:hAnsi="Times New Roman" w:cs="Times New Roman"/>
          <w:sz w:val="24"/>
          <w:szCs w:val="24"/>
          <w:lang w:val="en-GB"/>
        </w:rPr>
        <w:fldChar w:fldCharType="begin" w:fldLock="1"/>
      </w:r>
      <w:r w:rsidR="001C53C2" w:rsidRPr="00D61B15">
        <w:rPr>
          <w:rFonts w:ascii="Times New Roman" w:hAnsi="Times New Roman" w:cs="Times New Roman"/>
          <w:sz w:val="24"/>
          <w:szCs w:val="24"/>
          <w:lang w:val="en-GB"/>
        </w:rPr>
        <w:instrText>ADDIN CSL_CITATION {"citationItems":[{"id":"ITEM-1","itemData":{"abstract":"Managing the risk associated with hazardous organic compounds in ground water at hazardous waste sites often requires detailed knowledge of the extent of degradation of the organic contaminants at the site. An evaluation of the contribution of natural biodegradation or abiotic transformation processes in ground water is usually crucial to the selection of Monitored Natural Attenuation (MNA) as a remedy for a site. Documentation that the organic contaminant is actually being degraded is important for performance monitoring of MNA, performance monitoring of active in situ bioremediation, and performance monitoring of many other active remedial technologies.\\nThe traditional approach of monitoring a reduction in the concentrations of contaminants at sites often does not offer compelling documentation that the contaminants are actually being degraded. When data on concentrations are the only data available, it is difficult or impossible to exclude the possibility that the reduction in contaminant concentrations are caused by some other process such as dilution or dispersion, or that the monitoring wells failed to adequately sample the plume of contaminated ground water. Stable isotope analyses can provide unequivocal documentation that biodegradation or abiotic transformation processes actually destroyed the contaminant.\\nWhen organic contaminants are degraded in the environment, the ratio of stable isotopes will often change, and the extent of degradation can be recognized and predicted from the change in the ratio of stable isotopes. Recent advances in analytical chemistry make it possible to perform Compound Specific Isotope Analysis (CSIA) on dissolved organic contaminants such as chlorinated solvents, aromatic petroleum hydrocarbons, and fuel oxygenates, at concentrations in water that are near their regulatory standards.\\nAt many hazardous waste sites, progress toward cleanup of contamination in ground water depends on successful identification of the true sour","author":[{"dropping-particle":"","family":"Hunkeler","given":"D.","non-dropping-particle":"","parse-names":false,"suffix":""},{"dropping-particle":"","family":"Meckenstock","given":"R U","non-dropping-particle":"","parse-names":false,"suffix":""},{"dropping-particle":"","family":"Lollar","given":"Barbara Sherwood","non-dropping-particle":"","parse-names":false,"suffix":""},{"dropping-particle":"","family":"Schmidt","given":"T C","non-dropping-particle":"","parse-names":false,"suffix":""},{"dropping-particle":"","family":"Wilson","given":"J. T.","non-dropping-particle":"","parse-names":false,"suffix":""}],"container-title":"U.S. Environmental Protection Agency","id":"ITEM-1","issue":"December","issued":{"date-parts":[["2008"]]},"number-of-pages":"1-82","publisher-place":"Washington, D.C., EPA/600/R-08/148","title":"A guide for assessing biodegradation and source identification of organic ground water contaminants using compound specific isotope analysis (CSIA)","type":"report","volume":"EPA/600/R-"},"uris":["http://www.mendeley.com/documents/?uuid=b8abfa3a-63c9-47ed-a61a-86bb857214cc"]}],"mendeley":{"formattedCitation":"(Hunkeler et al., 2008)","plainTextFormattedCitation":"(Hunkeler et al., 2008)","previouslyFormattedCitation":"(Hunkeler et al., 2008)"},"properties":{"noteIndex":0},"schema":"https://github.com/citation-style-language/schema/raw/master/csl-citation.json"}</w:instrText>
      </w:r>
      <w:r w:rsidR="00C17254"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(Hunkeler et al., 2008)</w:t>
      </w:r>
      <w:r w:rsidR="00C17254" w:rsidRPr="00D61B15">
        <w:rPr>
          <w:rFonts w:ascii="Times New Roman" w:hAnsi="Times New Roman" w:cs="Times New Roman"/>
          <w:sz w:val="24"/>
          <w:szCs w:val="24"/>
          <w:lang w:val="en-GB"/>
        </w:rPr>
        <w:fldChar w:fldCharType="end"/>
      </w:r>
      <w:r w:rsidR="00C17254"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 xml:space="preserve"> </w:t>
      </w:r>
      <w:r w:rsidRPr="00D61B15">
        <w:rPr>
          <w:rFonts w:ascii="Times New Roman" w:eastAsiaTheme="minorEastAsia" w:hAnsi="Times New Roman" w:cs="Times New Roman"/>
          <w:sz w:val="24"/>
          <w:szCs w:val="24"/>
          <w:lang w:val="en-GB"/>
        </w:rPr>
        <w:t xml:space="preserve">Laboratory derived </w:t>
      </w:r>
      <w:r w:rsidRPr="00D61B15">
        <w:rPr>
          <w:rFonts w:ascii="Times New Roman" w:hAnsi="Times New Roman" w:cs="Times New Roman"/>
          <w:sz w:val="24"/>
          <w:szCs w:val="24"/>
          <w:lang w:val="en-GB"/>
        </w:rPr>
        <w:t>ε values can either be site-specific (i.e., from microcosm experiments prepared with soil and/or groundwater from the contaminated site) or obtained from the literature (</w:t>
      </w:r>
      <w:r w:rsidR="00EF0CC9" w:rsidRPr="00D61B15">
        <w:rPr>
          <w:rFonts w:ascii="Times New Roman" w:hAnsi="Times New Roman" w:cs="Times New Roman"/>
          <w:sz w:val="24"/>
          <w:szCs w:val="24"/>
          <w:lang w:val="en-GB"/>
        </w:rPr>
        <w:t>Table 1</w:t>
      </w:r>
      <w:r w:rsidRPr="00D61B15">
        <w:rPr>
          <w:rFonts w:ascii="Times New Roman" w:hAnsi="Times New Roman" w:cs="Times New Roman"/>
          <w:sz w:val="24"/>
          <w:szCs w:val="24"/>
          <w:lang w:val="en-GB"/>
        </w:rPr>
        <w:t xml:space="preserve">). </w:t>
      </w:r>
    </w:p>
    <w:p w14:paraId="132A68FA" w14:textId="00C831AF" w:rsidR="00704BAB" w:rsidRPr="00D61B15" w:rsidRDefault="00704BAB"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Finally, the Λ</w:t>
      </w:r>
      <w:r w:rsidRPr="00D61B15">
        <w:rPr>
          <w:rFonts w:ascii="Times New Roman" w:hAnsi="Times New Roman" w:cs="Times New Roman"/>
          <w:sz w:val="24"/>
          <w:szCs w:val="24"/>
          <w:vertAlign w:val="superscript"/>
          <w:lang w:val="en-GB"/>
        </w:rPr>
        <w:t>C/Cl</w:t>
      </w:r>
      <w:r w:rsidRPr="00D61B15">
        <w:rPr>
          <w:rFonts w:ascii="Times New Roman" w:hAnsi="Times New Roman" w:cs="Times New Roman"/>
          <w:sz w:val="24"/>
          <w:szCs w:val="24"/>
          <w:lang w:val="en-GB"/>
        </w:rPr>
        <w:t xml:space="preserve"> value for the DCM biodegradation experiment was obtained from the slope of the linear regression in the dual C</w:t>
      </w:r>
      <w:r w:rsidR="00502A44"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 xml:space="preserve">Cl isotope plot </w:t>
      </w:r>
      <w:r w:rsidR="00502A44" w:rsidRPr="00D61B15">
        <w:rPr>
          <w:rFonts w:ascii="Times New Roman" w:hAnsi="Times New Roman" w:cs="Times New Roman"/>
          <w:sz w:val="24"/>
          <w:szCs w:val="24"/>
          <w:lang w:val="en-GB"/>
        </w:rPr>
        <w:fldChar w:fldCharType="begin" w:fldLock="1"/>
      </w:r>
      <w:r w:rsidR="00502A44" w:rsidRPr="00D61B15">
        <w:rPr>
          <w:rFonts w:ascii="Times New Roman" w:hAnsi="Times New Roman" w:cs="Times New Roman"/>
          <w:sz w:val="24"/>
          <w:szCs w:val="24"/>
          <w:lang w:val="en-GB"/>
        </w:rPr>
        <w:instrText>ADDIN CSL_CITATION {"citationItems":[{"id":"ITEM-1","itemData":{"DOI":"10.1039/c0em00277a","ISBN":"1464-0325","ISSN":"1464-0325","PMID":"21038038","abstract":"Gas chromatography-isotope ratio mass spectrometry (GC-IRMS) has made it possible to analyze natural stable isotope ratios (e.g., (13)C/(12)C, (15)N/(14)N, (2)H/(1)H) of individual organic contaminants in environmental samples. They may be used as fingerprints to infer contamination sources, and may demonstrate, and even quantify, the occurrence of natural contaminant transformation by the enrichment of heavy isotopes that arises from degradation-induced isotope fractionation. This review highlights an additional powerful feature of stable isotope fractionation: the study of environmental transformation mechanisms. Isotope effects reflect the energy difference of isotopologues (i.e., molecules carrying a light versus a heavy isotope in a particular molecular position) when moving from reactant to transition state. Measuring isotope fractionation, therefore, essentially allows a glimpse at transition states! It is shown how such position-specific isotope effects are \"diluted out\" in the compound average measured by GC-IRMS, and how a careful evaluation in mechanistic scenarios and by dual isotope plots can recover the underlying mechanistic information. The mathematical framework for multistep isotope fractionation in environmental transformations is reviewed. Case studies demonstrate how isotope fractionation changes in the presence of mass transfer, enzymatic commitment to catalysis, multiple chemical reaction steps or limited bioavailability, and how this gives information about the individual process steps. Finally, it is discussed how isotope ratios of individual products evolve in sequential or parallel transformations, and what mechanistic insight they contain. A concluding session gives an outlook on current developments, future research directions and the potential for bridging the gap between laboratory and real world systems.","author":[{"dropping-particle":"","family":"Elsner","given":"Martin","non-dropping-particle":"","parse-names":false,"suffix":""}],"container-title":"Journal of Environmental Monitoring","id":"ITEM-1","issue":"11","issued":{"date-parts":[["2010"]]},"page":"2005-2031","title":"Stable isotope fractionation to investigate natural transformation mechanisms of organic contaminants: principles, prospects and limitations","type":"article-journal","volume":"12"},"uris":["http://www.mendeley.com/documents/?uuid=097b13f2-e49f-3a10-8cae-b020193bccef"]}],"mendeley":{"formattedCitation":"(Elsner, 2010)","plainTextFormattedCitation":"(Elsner, 2010)","previouslyFormattedCitation":"(Elsner, 2010)"},"properties":{"noteIndex":0},"schema":"https://github.com/citation-style-language/schema/raw/master/csl-citation.json"}</w:instrText>
      </w:r>
      <w:r w:rsidR="00502A44" w:rsidRPr="00D61B15">
        <w:rPr>
          <w:rFonts w:ascii="Times New Roman" w:hAnsi="Times New Roman" w:cs="Times New Roman"/>
          <w:sz w:val="24"/>
          <w:szCs w:val="24"/>
          <w:lang w:val="en-GB"/>
        </w:rPr>
        <w:fldChar w:fldCharType="separate"/>
      </w:r>
      <w:r w:rsidR="00502A44" w:rsidRPr="00D61B15">
        <w:rPr>
          <w:rFonts w:ascii="Times New Roman" w:hAnsi="Times New Roman" w:cs="Times New Roman"/>
          <w:noProof/>
          <w:sz w:val="24"/>
          <w:szCs w:val="24"/>
          <w:lang w:val="en-GB"/>
        </w:rPr>
        <w:t>(Elsner, 2010)</w:t>
      </w:r>
      <w:r w:rsidR="00502A44" w:rsidRPr="00D61B15">
        <w:rPr>
          <w:rFonts w:ascii="Times New Roman" w:hAnsi="Times New Roman" w:cs="Times New Roman"/>
          <w:sz w:val="24"/>
          <w:szCs w:val="24"/>
          <w:lang w:val="en-GB"/>
        </w:rPr>
        <w:fldChar w:fldCharType="end"/>
      </w:r>
      <w:r w:rsidR="00502A44"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 xml:space="preserve">and the </w:t>
      </w:r>
      <w:r w:rsidRPr="00D61B15">
        <w:rPr>
          <w:rFonts w:ascii="Times New Roman" w:hAnsi="Times New Roman" w:cs="Times New Roman"/>
          <w:sz w:val="24"/>
          <w:szCs w:val="24"/>
          <w:lang w:val="en-GB"/>
        </w:rPr>
        <w:lastRenderedPageBreak/>
        <w:t>uncertainty is the 95% CI.</w:t>
      </w:r>
    </w:p>
    <w:p w14:paraId="1A901337" w14:textId="670088A4" w:rsidR="001E6025" w:rsidRPr="00D61B15" w:rsidRDefault="00386D68" w:rsidP="00D16DB0">
      <w:pPr>
        <w:pStyle w:val="Pargrafdellista"/>
        <w:widowControl w:val="0"/>
        <w:numPr>
          <w:ilvl w:val="1"/>
          <w:numId w:val="8"/>
        </w:numPr>
        <w:spacing w:line="480" w:lineRule="auto"/>
        <w:ind w:left="426" w:hanging="426"/>
        <w:rPr>
          <w:rFonts w:ascii="Times New Roman" w:hAnsi="Times New Roman" w:cs="Times New Roman"/>
          <w:i/>
          <w:sz w:val="24"/>
          <w:szCs w:val="24"/>
          <w:lang w:val="en-GB"/>
        </w:rPr>
      </w:pPr>
      <w:r w:rsidRPr="00D61B15">
        <w:rPr>
          <w:rFonts w:ascii="Times New Roman" w:hAnsi="Times New Roman" w:cs="Times New Roman"/>
          <w:i/>
          <w:sz w:val="24"/>
          <w:szCs w:val="24"/>
          <w:lang w:val="en-GB"/>
        </w:rPr>
        <w:t xml:space="preserve">Dual C–Cl </w:t>
      </w:r>
      <w:r w:rsidR="001E6025" w:rsidRPr="00D61B15">
        <w:rPr>
          <w:rFonts w:ascii="Times New Roman" w:hAnsi="Times New Roman" w:cs="Times New Roman"/>
          <w:i/>
          <w:sz w:val="24"/>
          <w:szCs w:val="24"/>
          <w:lang w:val="en-GB"/>
        </w:rPr>
        <w:t>isotopic</w:t>
      </w:r>
      <w:r w:rsidRPr="00D61B15">
        <w:rPr>
          <w:rFonts w:ascii="Times New Roman" w:hAnsi="Times New Roman" w:cs="Times New Roman"/>
          <w:i/>
          <w:sz w:val="24"/>
          <w:szCs w:val="24"/>
          <w:lang w:val="en-GB"/>
        </w:rPr>
        <w:t xml:space="preserve"> assessment</w:t>
      </w:r>
      <w:r w:rsidR="00C81226" w:rsidRPr="00D61B15">
        <w:rPr>
          <w:rFonts w:ascii="Times New Roman" w:hAnsi="Times New Roman" w:cs="Times New Roman"/>
          <w:i/>
          <w:sz w:val="24"/>
          <w:szCs w:val="24"/>
          <w:lang w:val="en-GB"/>
        </w:rPr>
        <w:t xml:space="preserve"> based on selected Λ</w:t>
      </w:r>
      <w:r w:rsidR="00C81226" w:rsidRPr="00D61B15">
        <w:rPr>
          <w:rFonts w:ascii="Times New Roman" w:hAnsi="Times New Roman" w:cs="Times New Roman"/>
          <w:i/>
          <w:sz w:val="24"/>
          <w:szCs w:val="24"/>
          <w:vertAlign w:val="superscript"/>
          <w:lang w:val="en-GB"/>
        </w:rPr>
        <w:t>C/Cl</w:t>
      </w:r>
    </w:p>
    <w:p w14:paraId="6E8073AB" w14:textId="42E12E18" w:rsidR="00502A44" w:rsidRPr="00D61B15" w:rsidRDefault="003F5969" w:rsidP="00D16DB0">
      <w:pPr>
        <w:widowControl w:val="0"/>
        <w:spacing w:line="480" w:lineRule="auto"/>
        <w:ind w:firstLine="284"/>
        <w:rPr>
          <w:rFonts w:ascii="Times New Roman" w:eastAsia="Times New Roman" w:hAnsi="Times New Roman" w:cs="Times New Roman"/>
          <w:sz w:val="24"/>
          <w:szCs w:val="24"/>
          <w:lang w:val="en-GB" w:eastAsia="es-ES"/>
        </w:rPr>
      </w:pPr>
      <w:bookmarkStart w:id="8" w:name="_Hlk2261811"/>
      <w:r w:rsidRPr="00D61B15">
        <w:rPr>
          <w:rFonts w:ascii="Times New Roman" w:hAnsi="Times New Roman" w:cs="Times New Roman"/>
          <w:sz w:val="24"/>
          <w:szCs w:val="24"/>
          <w:lang w:val="en-GB"/>
        </w:rPr>
        <w:t xml:space="preserve">To understand the origin and fate of DCM </w:t>
      </w:r>
      <w:r w:rsidR="003D4134" w:rsidRPr="00D61B15">
        <w:rPr>
          <w:rFonts w:ascii="Times New Roman" w:hAnsi="Times New Roman" w:cs="Times New Roman"/>
          <w:sz w:val="24"/>
          <w:szCs w:val="24"/>
          <w:lang w:val="en-GB"/>
        </w:rPr>
        <w:t xml:space="preserve">and CF </w:t>
      </w:r>
      <w:r w:rsidRPr="00D61B15">
        <w:rPr>
          <w:rFonts w:ascii="Times New Roman" w:hAnsi="Times New Roman" w:cs="Times New Roman"/>
          <w:sz w:val="24"/>
          <w:szCs w:val="24"/>
          <w:lang w:val="en-GB"/>
        </w:rPr>
        <w:t xml:space="preserve">at </w:t>
      </w:r>
      <w:r w:rsidR="00F37F7D" w:rsidRPr="00D61B15">
        <w:rPr>
          <w:rFonts w:ascii="Times New Roman" w:hAnsi="Times New Roman" w:cs="Times New Roman"/>
          <w:sz w:val="24"/>
          <w:szCs w:val="24"/>
          <w:lang w:val="en-GB"/>
        </w:rPr>
        <w:t>each</w:t>
      </w:r>
      <w:r w:rsidRPr="00D61B15">
        <w:rPr>
          <w:rFonts w:ascii="Times New Roman" w:hAnsi="Times New Roman" w:cs="Times New Roman"/>
          <w:sz w:val="24"/>
          <w:szCs w:val="24"/>
          <w:lang w:val="en-GB"/>
        </w:rPr>
        <w:t xml:space="preserve"> site, a </w:t>
      </w:r>
      <w:r w:rsidR="00386D68" w:rsidRPr="00D61B15">
        <w:rPr>
          <w:rFonts w:ascii="Times New Roman" w:hAnsi="Times New Roman" w:cs="Times New Roman"/>
          <w:sz w:val="24"/>
          <w:szCs w:val="24"/>
          <w:lang w:val="en-GB"/>
        </w:rPr>
        <w:t xml:space="preserve">dual C–Cl </w:t>
      </w:r>
      <w:r w:rsidRPr="00D61B15">
        <w:rPr>
          <w:rFonts w:ascii="Times New Roman" w:hAnsi="Times New Roman" w:cs="Times New Roman"/>
          <w:sz w:val="24"/>
          <w:szCs w:val="24"/>
          <w:lang w:val="en-GB"/>
        </w:rPr>
        <w:t xml:space="preserve">isotopic assessment </w:t>
      </w:r>
      <w:r w:rsidR="006E41F5" w:rsidRPr="00D61B15">
        <w:rPr>
          <w:rFonts w:ascii="Times New Roman" w:hAnsi="Times New Roman" w:cs="Times New Roman"/>
          <w:sz w:val="24"/>
          <w:szCs w:val="24"/>
          <w:lang w:val="en-GB"/>
        </w:rPr>
        <w:fldChar w:fldCharType="begin" w:fldLock="1"/>
      </w:r>
      <w:r w:rsidR="001C53C2" w:rsidRPr="00D61B15">
        <w:rPr>
          <w:rFonts w:ascii="Times New Roman" w:hAnsi="Times New Roman" w:cs="Times New Roman"/>
          <w:sz w:val="24"/>
          <w:szCs w:val="24"/>
          <w:lang w:val="en-GB"/>
        </w:rPr>
        <w:instrText>ADDIN CSL_CITATION {"citationItems":[{"id":"ITEM-1","itemData":{"abstract":"Managing the risk associated with hazardous organic compounds in ground water at hazardous waste sites often requires detailed knowledge of the extent of degradation of the organic contaminants at the site. An evaluation of the contribution of natural biodegradation or abiotic transformation processes in ground water is usually crucial to the selection of Monitored Natural Attenuation (MNA) as a remedy for a site. Documentation that the organic contaminant is actually being degraded is important for performance monitoring of MNA, performance monitoring of active in situ bioremediation, and performance monitoring of many other active remedial technologies.\\nThe traditional approach of monitoring a reduction in the concentrations of contaminants at sites often does not offer compelling documentation that the contaminants are actually being degraded. When data on concentrations are the only data available, it is difficult or impossible to exclude the possibility that the reduction in contaminant concentrations are caused by some other process such as dilution or dispersion, or that the monitoring wells failed to adequately sample the plume of contaminated ground water. Stable isotope analyses can provide unequivocal documentation that biodegradation or abiotic transformation processes actually destroyed the contaminant.\\nWhen organic contaminants are degraded in the environment, the ratio of stable isotopes will often change, and the extent of degradation can be recognized and predicted from the change in the ratio of stable isotopes. Recent advances in analytical chemistry make it possible to perform Compound Specific Isotope Analysis (CSIA) on dissolved organic contaminants such as chlorinated solvents, aromatic petroleum hydrocarbons, and fuel oxygenates, at concentrations in water that are near their regulatory standards.\\nAt many hazardous waste sites, progress toward cleanup of contamination in ground water depends on successful identification of the true sour","author":[{"dropping-particle":"","family":"Hunkeler","given":"D.","non-dropping-particle":"","parse-names":false,"suffix":""},{"dropping-particle":"","family":"Meckenstock","given":"R U","non-dropping-particle":"","parse-names":false,"suffix":""},{"dropping-particle":"","family":"Lollar","given":"Barbara Sherwood","non-dropping-particle":"","parse-names":false,"suffix":""},{"dropping-particle":"","family":"Schmidt","given":"T C","non-dropping-particle":"","parse-names":false,"suffix":""},{"dropping-particle":"","family":"Wilson","given":"J. T.","non-dropping-particle":"","parse-names":false,"suffix":""}],"container-title":"U.S. Environmental Protection Agency","id":"ITEM-1","issue":"December","issued":{"date-parts":[["2008"]]},"number-of-pages":"1-82","publisher-place":"Washington, D.C., EPA/600/R-08/148","title":"A guide for assessing biodegradation and source identification of organic ground water contaminants using compound specific isotope analysis (CSIA)","type":"report","volume":"EPA/600/R-"},"uris":["http://www.mendeley.com/documents/?uuid=b8abfa3a-63c9-47ed-a61a-86bb857214cc"]},{"id":"ITEM-2","itemData":{"DOI":"10.1016/j.jconhyd.2016.05.003","ISBN":"1873-6009 (Electronic)\r0169-7722 (Linking)","ISSN":"18736009","PMID":"27318432","abstract":"Thermal tetrachloroethene (PCE) remediation by steam injection in a sandy aquifer led to the release of dissolved organic carbon (DOC) from aquifer sediments resulting in more reduced redox conditions, accelerated PCE biodegradation, and changes in microbial populations. These changes were documented by comparing data collected prior to the remediation event and eight years later. Based on the premise that dual C-Cl isotope slopes reflect ongoing degradation pathways, the slopes associated with PCE and TCE suggest the predominance of biotic reductive dechlorination near the source area. PCE was the predominant chlorinated ethene near the source area prior to thermal treatment. After thermal treatment, cDCE became predominant. The biotic contribution to these changes was supported by the presence of Dehalococcoides sp. DNA (Dhc) and Dhc targeted rRNA close to the source area. In contrast, dual C-Cl isotope analysis together with the almost absent VC 13C depletion in comparison to cDCE 13C depletion suggested that cDCE was subject to abiotic degradation due to the presence of pyrite, possible surface-bound iron (II) or reduced iron sulphides in the downgradient part of the plume. This interpretation is supported by the relative lack of Dhc in the downgradient part of the plume. The results of this study show that thermal remediation can enhance the biodegradation of chlorinated ethenes, and that this effect can be traced to the mobilisation of DOC due to steam injection. This, in turn, results in more reduced redox conditions which favor active reductive dechlorination and/or may lead to a series of redox reactions which may consecutively trigger biotically induced abiotic degradation. Finally, this study illustrates the valuable complementary application of compound-specific isotopic analysis combined with molecular biology tools to evaluate which biogeochemical processes are taking place in an aquifer contaminated with chlorinated ethenes.","author":[{"dropping-particle":"","family":"Badin","given":"Alice","non-dropping-particle":"","parse-names":false,"suffix":""},{"dropping-particle":"","family":"Broholm","given":"Mette M.","non-dropping-particle":"","parse-names":false,"suffix":""},{"dropping-particle":"","family":"Jacobsen","given":"Carsten S.","non-dropping-particle":"","parse-names":false,"suffix":""},{"dropping-particle":"","family":"Palau","given":"J","non-dropping-particle":"","parse-names":false,"suffix":""},{"dropping-particle":"","family":"Dennis","given":"Philip","non-dropping-particle":"","parse-names":false,"suffix":""},{"dropping-particle":"","family":"Hunkeler","given":"D.","non-dropping-particle":"","parse-names":false,"suffix":""}],"container-title":"Journal of Contaminant Hydrology","id":"ITEM-2","issued":{"date-parts":[["2016"]]},"page":"1-19","publisher":"Elsevier B.V.","title":"Identification of abiotic and biotic reductive dechlorination in a chlorinated ethene plume after thermal source remediation by means of isotopic and molecular biology tools","type":"article-journal","volume":"192"},"uris":["http://www.mendeley.com/documents/?uuid=5bdd99a0-006e-4b41-9efb-999393818e2f"]}],"mendeley":{"formattedCitation":"(Badin et al., 2016; Hunkeler et al., 2008)","plainTextFormattedCitation":"(Badin et al., 2016; Hunkeler et al., 2008)","previouslyFormattedCitation":"(Badin et al., 2016; Hunkeler et al., 2008)"},"properties":{"noteIndex":0},"schema":"https://github.com/citation-style-language/schema/raw/master/csl-citation.json"}</w:instrText>
      </w:r>
      <w:r w:rsidR="006E41F5"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(Badin et al., 2016; Hunkeler et al., 2008)</w:t>
      </w:r>
      <w:r w:rsidR="006E41F5" w:rsidRPr="00D61B15">
        <w:rPr>
          <w:rFonts w:ascii="Times New Roman" w:hAnsi="Times New Roman" w:cs="Times New Roman"/>
          <w:sz w:val="24"/>
          <w:szCs w:val="24"/>
          <w:lang w:val="en-GB"/>
        </w:rPr>
        <w:fldChar w:fldCharType="end"/>
      </w:r>
      <w:r w:rsidR="006E41F5"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 xml:space="preserve">was performed based on the </w:t>
      </w:r>
      <w:r w:rsidR="0028069D" w:rsidRPr="00D61B15">
        <w:rPr>
          <w:rFonts w:ascii="Times New Roman" w:hAnsi="Times New Roman" w:cs="Times New Roman"/>
          <w:sz w:val="24"/>
          <w:szCs w:val="24"/>
          <w:lang w:val="en-GB"/>
        </w:rPr>
        <w:t xml:space="preserve">measured </w:t>
      </w:r>
      <w:r w:rsidR="007366E2" w:rsidRPr="00D61B15">
        <w:rPr>
          <w:rFonts w:ascii="Times New Roman" w:eastAsiaTheme="minorEastAsia" w:hAnsi="Times New Roman" w:cs="Times New Roman"/>
          <w:sz w:val="24"/>
          <w:szCs w:val="24"/>
          <w:lang w:val="en-GB"/>
        </w:rPr>
        <w:t>δ</w:t>
      </w:r>
      <w:r w:rsidR="007366E2" w:rsidRPr="00D61B15">
        <w:rPr>
          <w:rFonts w:ascii="Times New Roman" w:eastAsiaTheme="minorEastAsia" w:hAnsi="Times New Roman" w:cs="Times New Roman"/>
          <w:sz w:val="24"/>
          <w:szCs w:val="24"/>
          <w:vertAlign w:val="superscript"/>
          <w:lang w:val="en-GB"/>
        </w:rPr>
        <w:t>13</w:t>
      </w:r>
      <w:r w:rsidR="007366E2" w:rsidRPr="00D61B15">
        <w:rPr>
          <w:rFonts w:ascii="Times New Roman" w:eastAsiaTheme="minorEastAsia" w:hAnsi="Times New Roman" w:cs="Times New Roman"/>
          <w:sz w:val="24"/>
          <w:szCs w:val="24"/>
          <w:lang w:val="en-GB"/>
        </w:rPr>
        <w:t>C and δ</w:t>
      </w:r>
      <w:r w:rsidR="007366E2" w:rsidRPr="00D61B15">
        <w:rPr>
          <w:rFonts w:ascii="Times New Roman" w:eastAsiaTheme="minorEastAsia" w:hAnsi="Times New Roman" w:cs="Times New Roman"/>
          <w:sz w:val="24"/>
          <w:szCs w:val="24"/>
          <w:vertAlign w:val="superscript"/>
          <w:lang w:val="en-GB"/>
        </w:rPr>
        <w:t>37</w:t>
      </w:r>
      <w:r w:rsidR="007366E2" w:rsidRPr="00D61B15">
        <w:rPr>
          <w:rFonts w:ascii="Times New Roman" w:eastAsiaTheme="minorEastAsia" w:hAnsi="Times New Roman" w:cs="Times New Roman"/>
          <w:sz w:val="24"/>
          <w:szCs w:val="24"/>
          <w:lang w:val="en-GB"/>
        </w:rPr>
        <w:t xml:space="preserve">Cl </w:t>
      </w:r>
      <w:r w:rsidR="009624DA" w:rsidRPr="00D61B15">
        <w:rPr>
          <w:rFonts w:ascii="Times New Roman" w:eastAsiaTheme="minorEastAsia" w:hAnsi="Times New Roman" w:cs="Times New Roman"/>
          <w:sz w:val="24"/>
          <w:szCs w:val="24"/>
          <w:lang w:val="en-GB"/>
        </w:rPr>
        <w:t xml:space="preserve">data of </w:t>
      </w:r>
      <w:r w:rsidR="007366E2" w:rsidRPr="00D61B15">
        <w:rPr>
          <w:rFonts w:ascii="Times New Roman" w:eastAsiaTheme="minorEastAsia" w:hAnsi="Times New Roman" w:cs="Times New Roman"/>
          <w:sz w:val="24"/>
          <w:szCs w:val="24"/>
          <w:lang w:val="en-GB"/>
        </w:rPr>
        <w:t>field</w:t>
      </w:r>
      <w:r w:rsidR="009624DA" w:rsidRPr="00D61B15">
        <w:rPr>
          <w:rFonts w:ascii="Times New Roman" w:eastAsiaTheme="minorEastAsia" w:hAnsi="Times New Roman" w:cs="Times New Roman"/>
          <w:sz w:val="24"/>
          <w:szCs w:val="24"/>
          <w:lang w:val="en-GB"/>
        </w:rPr>
        <w:t xml:space="preserve"> and commercial compounds</w:t>
      </w:r>
      <w:r w:rsidR="003639CC" w:rsidRPr="00D61B15">
        <w:rPr>
          <w:rFonts w:ascii="Times New Roman" w:hAnsi="Times New Roman" w:cs="Times New Roman"/>
          <w:sz w:val="24"/>
          <w:szCs w:val="24"/>
          <w:lang w:val="en-GB"/>
        </w:rPr>
        <w:t>, the definition of D%</w:t>
      </w:r>
      <w:r w:rsidR="00D510A8" w:rsidRPr="00D61B15">
        <w:rPr>
          <w:rFonts w:ascii="Times New Roman" w:hAnsi="Times New Roman" w:cs="Times New Roman"/>
          <w:sz w:val="24"/>
          <w:szCs w:val="24"/>
          <w:lang w:val="en-GB"/>
        </w:rPr>
        <w:t xml:space="preserve"> (Eq. </w:t>
      </w:r>
      <w:r w:rsidR="00E30B7C" w:rsidRPr="00D61B15">
        <w:rPr>
          <w:rFonts w:ascii="Times New Roman" w:hAnsi="Times New Roman" w:cs="Times New Roman"/>
          <w:sz w:val="24"/>
          <w:szCs w:val="24"/>
          <w:lang w:val="en-GB"/>
        </w:rPr>
        <w:t>3</w:t>
      </w:r>
      <w:r w:rsidR="00D510A8" w:rsidRPr="00D61B15">
        <w:rPr>
          <w:rFonts w:ascii="Times New Roman" w:hAnsi="Times New Roman" w:cs="Times New Roman"/>
          <w:sz w:val="24"/>
          <w:szCs w:val="24"/>
          <w:lang w:val="en-GB"/>
        </w:rPr>
        <w:t>)</w:t>
      </w:r>
      <w:r w:rsidR="003639CC" w:rsidRPr="00D61B15">
        <w:rPr>
          <w:rFonts w:ascii="Times New Roman" w:hAnsi="Times New Roman" w:cs="Times New Roman"/>
          <w:sz w:val="24"/>
          <w:szCs w:val="24"/>
          <w:lang w:val="en-GB"/>
        </w:rPr>
        <w:t xml:space="preserve">, and </w:t>
      </w:r>
      <w:proofErr w:type="spellStart"/>
      <w:r w:rsidR="007366E2" w:rsidRPr="00D61B15">
        <w:rPr>
          <w:rFonts w:ascii="Times New Roman" w:hAnsi="Times New Roman" w:cs="Times New Roman"/>
          <w:sz w:val="24"/>
          <w:szCs w:val="24"/>
          <w:lang w:val="en-GB"/>
        </w:rPr>
        <w:t>εC</w:t>
      </w:r>
      <w:proofErr w:type="spellEnd"/>
      <w:r w:rsidR="007366E2" w:rsidRPr="00D61B15">
        <w:rPr>
          <w:rFonts w:ascii="Times New Roman" w:hAnsi="Times New Roman" w:cs="Times New Roman"/>
          <w:sz w:val="24"/>
          <w:szCs w:val="24"/>
          <w:lang w:val="en-GB"/>
        </w:rPr>
        <w:t xml:space="preserve">, </w:t>
      </w:r>
      <w:proofErr w:type="spellStart"/>
      <w:r w:rsidR="007366E2" w:rsidRPr="00D61B15">
        <w:rPr>
          <w:rFonts w:ascii="Times New Roman" w:hAnsi="Times New Roman" w:cs="Times New Roman"/>
          <w:sz w:val="24"/>
          <w:szCs w:val="24"/>
          <w:lang w:val="en-GB"/>
        </w:rPr>
        <w:t>εCl</w:t>
      </w:r>
      <w:proofErr w:type="spellEnd"/>
      <w:r w:rsidR="007366E2" w:rsidRPr="00D61B15">
        <w:rPr>
          <w:rFonts w:ascii="Times New Roman" w:hAnsi="Times New Roman" w:cs="Times New Roman"/>
          <w:sz w:val="24"/>
          <w:szCs w:val="24"/>
          <w:lang w:val="en-GB"/>
        </w:rPr>
        <w:t xml:space="preserve"> and Λ</w:t>
      </w:r>
      <w:r w:rsidR="007366E2" w:rsidRPr="00D61B15">
        <w:rPr>
          <w:rFonts w:ascii="Times New Roman" w:hAnsi="Times New Roman" w:cs="Times New Roman"/>
          <w:sz w:val="24"/>
          <w:szCs w:val="24"/>
          <w:vertAlign w:val="superscript"/>
          <w:lang w:val="en-GB"/>
        </w:rPr>
        <w:t>C/Cl</w:t>
      </w:r>
      <w:r w:rsidR="007366E2" w:rsidRPr="00D61B15">
        <w:rPr>
          <w:rFonts w:ascii="Times New Roman" w:hAnsi="Times New Roman" w:cs="Times New Roman"/>
          <w:sz w:val="24"/>
          <w:szCs w:val="24"/>
          <w:lang w:val="en-GB"/>
        </w:rPr>
        <w:t xml:space="preserve"> from </w:t>
      </w:r>
      <w:r w:rsidRPr="00D61B15">
        <w:rPr>
          <w:rFonts w:ascii="Times New Roman" w:hAnsi="Times New Roman" w:cs="Times New Roman"/>
          <w:sz w:val="24"/>
          <w:szCs w:val="24"/>
          <w:lang w:val="en-GB"/>
        </w:rPr>
        <w:t xml:space="preserve">the </w:t>
      </w:r>
      <w:r w:rsidR="00A2293F" w:rsidRPr="00D61B15">
        <w:rPr>
          <w:rFonts w:ascii="Times New Roman" w:hAnsi="Times New Roman" w:cs="Times New Roman"/>
          <w:sz w:val="24"/>
          <w:szCs w:val="24"/>
          <w:lang w:val="en-GB"/>
        </w:rPr>
        <w:t xml:space="preserve">available </w:t>
      </w:r>
      <w:r w:rsidRPr="00D61B15">
        <w:rPr>
          <w:rFonts w:ascii="Times New Roman" w:hAnsi="Times New Roman" w:cs="Times New Roman"/>
          <w:sz w:val="24"/>
          <w:szCs w:val="24"/>
          <w:lang w:val="en-GB"/>
        </w:rPr>
        <w:t>literature</w:t>
      </w:r>
      <w:r w:rsidR="00777DE7" w:rsidRPr="00D61B15">
        <w:rPr>
          <w:rFonts w:ascii="Times New Roman" w:hAnsi="Times New Roman" w:cs="Times New Roman"/>
          <w:sz w:val="24"/>
          <w:szCs w:val="24"/>
          <w:lang w:val="en-GB"/>
        </w:rPr>
        <w:t xml:space="preserve"> (</w:t>
      </w:r>
      <w:r w:rsidR="00EF0CC9" w:rsidRPr="00D61B15">
        <w:rPr>
          <w:rFonts w:ascii="Times New Roman" w:hAnsi="Times New Roman" w:cs="Times New Roman"/>
          <w:sz w:val="24"/>
          <w:szCs w:val="24"/>
          <w:lang w:val="en-GB"/>
        </w:rPr>
        <w:t>Tables 1 and 2</w:t>
      </w:r>
      <w:r w:rsidR="00777DE7" w:rsidRPr="00D61B15">
        <w:rPr>
          <w:rFonts w:ascii="Times New Roman" w:hAnsi="Times New Roman" w:cs="Times New Roman"/>
          <w:sz w:val="24"/>
          <w:szCs w:val="24"/>
          <w:lang w:val="en-GB"/>
        </w:rPr>
        <w:t>)</w:t>
      </w:r>
      <w:r w:rsidR="006E41F5" w:rsidRPr="00D61B15">
        <w:rPr>
          <w:rFonts w:ascii="Times New Roman" w:hAnsi="Times New Roman" w:cs="Times New Roman"/>
          <w:sz w:val="24"/>
          <w:szCs w:val="24"/>
          <w:lang w:val="en-GB"/>
        </w:rPr>
        <w:t>.</w:t>
      </w:r>
      <w:r w:rsidR="007366E2" w:rsidRPr="00D61B15">
        <w:rPr>
          <w:rFonts w:ascii="Times New Roman" w:hAnsi="Times New Roman" w:cs="Times New Roman"/>
          <w:sz w:val="24"/>
          <w:szCs w:val="24"/>
          <w:lang w:val="en-GB"/>
        </w:rPr>
        <w:t xml:space="preserve"> </w:t>
      </w:r>
      <w:r w:rsidR="0073731E" w:rsidRPr="00D61B15">
        <w:rPr>
          <w:rFonts w:ascii="Times New Roman" w:eastAsia="Times New Roman" w:hAnsi="Times New Roman" w:cs="Times New Roman"/>
          <w:sz w:val="24"/>
          <w:szCs w:val="24"/>
          <w:lang w:val="en-GB" w:eastAsia="es-ES"/>
        </w:rPr>
        <w:t xml:space="preserve">The procedure </w:t>
      </w:r>
      <w:r w:rsidR="009724EE" w:rsidRPr="00D61B15">
        <w:rPr>
          <w:rFonts w:ascii="Times New Roman" w:eastAsia="Times New Roman" w:hAnsi="Times New Roman" w:cs="Times New Roman"/>
          <w:sz w:val="24"/>
          <w:szCs w:val="24"/>
          <w:lang w:val="en-GB" w:eastAsia="es-ES"/>
        </w:rPr>
        <w:t xml:space="preserve">followed </w:t>
      </w:r>
      <w:r w:rsidR="004B33CC" w:rsidRPr="00D61B15">
        <w:rPr>
          <w:rFonts w:ascii="Times New Roman" w:eastAsia="Times New Roman" w:hAnsi="Times New Roman" w:cs="Times New Roman"/>
          <w:sz w:val="24"/>
          <w:szCs w:val="24"/>
          <w:lang w:val="en-GB" w:eastAsia="es-ES"/>
        </w:rPr>
        <w:t xml:space="preserve">for the dual C–Cl isotopic assessment </w:t>
      </w:r>
      <w:r w:rsidR="0073731E" w:rsidRPr="00D61B15">
        <w:rPr>
          <w:rFonts w:ascii="Times New Roman" w:eastAsia="Times New Roman" w:hAnsi="Times New Roman" w:cs="Times New Roman"/>
          <w:sz w:val="24"/>
          <w:szCs w:val="24"/>
          <w:lang w:val="en-GB" w:eastAsia="es-ES"/>
        </w:rPr>
        <w:t>is detailed in SI section E.</w:t>
      </w:r>
      <w:bookmarkEnd w:id="8"/>
    </w:p>
    <w:p w14:paraId="47AFDE15" w14:textId="77777777" w:rsidR="00502A44" w:rsidRPr="00D61B15" w:rsidRDefault="00502A44" w:rsidP="00D16DB0">
      <w:pPr>
        <w:widowControl w:val="0"/>
        <w:spacing w:line="480" w:lineRule="auto"/>
        <w:ind w:firstLine="284"/>
        <w:rPr>
          <w:rFonts w:ascii="Times New Roman" w:eastAsia="Times New Roman" w:hAnsi="Times New Roman" w:cs="Times New Roman"/>
          <w:sz w:val="24"/>
          <w:szCs w:val="24"/>
          <w:lang w:val="en-GB" w:eastAsia="es-ES"/>
        </w:rPr>
      </w:pPr>
    </w:p>
    <w:p w14:paraId="6D41A0F3" w14:textId="6C76ECCC" w:rsidR="00E45750" w:rsidRPr="00D61B15" w:rsidRDefault="008F3D41" w:rsidP="00D16DB0">
      <w:pPr>
        <w:pStyle w:val="Pargrafdellista"/>
        <w:widowControl w:val="0"/>
        <w:numPr>
          <w:ilvl w:val="0"/>
          <w:numId w:val="8"/>
        </w:numPr>
        <w:spacing w:line="480" w:lineRule="auto"/>
        <w:rPr>
          <w:rFonts w:ascii="Times New Roman" w:eastAsia="Times New Roman" w:hAnsi="Times New Roman" w:cs="Times New Roman"/>
          <w:b/>
          <w:sz w:val="24"/>
          <w:szCs w:val="24"/>
          <w:lang w:val="en-GB" w:eastAsia="es-ES"/>
        </w:rPr>
      </w:pPr>
      <w:r w:rsidRPr="00D61B15">
        <w:rPr>
          <w:rFonts w:ascii="Times New Roman" w:eastAsia="Times New Roman" w:hAnsi="Times New Roman" w:cs="Times New Roman"/>
          <w:b/>
          <w:sz w:val="24"/>
          <w:szCs w:val="24"/>
          <w:lang w:val="en-GB" w:eastAsia="es-ES"/>
        </w:rPr>
        <w:t>Results</w:t>
      </w:r>
      <w:r w:rsidR="00EB3F25" w:rsidRPr="00D61B15">
        <w:rPr>
          <w:rFonts w:ascii="Times New Roman" w:eastAsia="Times New Roman" w:hAnsi="Times New Roman" w:cs="Times New Roman"/>
          <w:b/>
          <w:sz w:val="24"/>
          <w:szCs w:val="24"/>
          <w:lang w:val="en-GB" w:eastAsia="es-ES"/>
        </w:rPr>
        <w:t xml:space="preserve"> and discussion</w:t>
      </w:r>
    </w:p>
    <w:p w14:paraId="5181453B" w14:textId="6F31FFBF" w:rsidR="00A34CD9" w:rsidRPr="00D61B15" w:rsidRDefault="00DC5A38" w:rsidP="00D16DB0">
      <w:pPr>
        <w:pStyle w:val="Pargrafdellista"/>
        <w:widowControl w:val="0"/>
        <w:numPr>
          <w:ilvl w:val="1"/>
          <w:numId w:val="8"/>
        </w:numPr>
        <w:spacing w:line="480" w:lineRule="auto"/>
        <w:ind w:left="426" w:hanging="426"/>
        <w:rPr>
          <w:rFonts w:ascii="Times New Roman" w:hAnsi="Times New Roman" w:cs="Times New Roman"/>
          <w:i/>
          <w:sz w:val="24"/>
          <w:szCs w:val="24"/>
          <w:lang w:val="en-GB"/>
        </w:rPr>
      </w:pPr>
      <w:bookmarkStart w:id="9" w:name="_Hlk506912635"/>
      <w:r w:rsidRPr="00D61B15">
        <w:rPr>
          <w:rFonts w:ascii="Times New Roman" w:hAnsi="Times New Roman" w:cs="Times New Roman"/>
          <w:i/>
          <w:sz w:val="24"/>
          <w:szCs w:val="24"/>
          <w:lang w:val="en-GB"/>
        </w:rPr>
        <w:t>δ</w:t>
      </w:r>
      <w:r w:rsidRPr="00D61B15">
        <w:rPr>
          <w:rFonts w:ascii="Times New Roman" w:hAnsi="Times New Roman" w:cs="Times New Roman"/>
          <w:i/>
          <w:sz w:val="24"/>
          <w:szCs w:val="24"/>
          <w:vertAlign w:val="superscript"/>
          <w:lang w:val="en-GB"/>
        </w:rPr>
        <w:t>13</w:t>
      </w:r>
      <w:r w:rsidRPr="00D61B15">
        <w:rPr>
          <w:rFonts w:ascii="Times New Roman" w:hAnsi="Times New Roman" w:cs="Times New Roman"/>
          <w:i/>
          <w:sz w:val="24"/>
          <w:szCs w:val="24"/>
          <w:lang w:val="en-GB"/>
        </w:rPr>
        <w:t xml:space="preserve">C and </w:t>
      </w:r>
      <w:r w:rsidR="00A34CD9" w:rsidRPr="00D61B15">
        <w:rPr>
          <w:rFonts w:ascii="Times New Roman" w:hAnsi="Times New Roman" w:cs="Times New Roman"/>
          <w:i/>
          <w:sz w:val="24"/>
          <w:szCs w:val="24"/>
          <w:lang w:val="en-GB"/>
        </w:rPr>
        <w:t>δ</w:t>
      </w:r>
      <w:r w:rsidR="00A34CD9" w:rsidRPr="00D61B15">
        <w:rPr>
          <w:rFonts w:ascii="Times New Roman" w:hAnsi="Times New Roman" w:cs="Times New Roman"/>
          <w:i/>
          <w:sz w:val="24"/>
          <w:szCs w:val="24"/>
          <w:vertAlign w:val="superscript"/>
          <w:lang w:val="en-GB"/>
        </w:rPr>
        <w:t>37</w:t>
      </w:r>
      <w:r w:rsidR="00A34CD9" w:rsidRPr="00D61B15">
        <w:rPr>
          <w:rFonts w:ascii="Times New Roman" w:hAnsi="Times New Roman" w:cs="Times New Roman"/>
          <w:i/>
          <w:sz w:val="24"/>
          <w:szCs w:val="24"/>
          <w:lang w:val="en-GB"/>
        </w:rPr>
        <w:t>Cl of pure in-house commercial standards</w:t>
      </w:r>
    </w:p>
    <w:p w14:paraId="6E60A8E9" w14:textId="06FAA357" w:rsidR="00A34CD9" w:rsidRPr="00D61B15" w:rsidRDefault="008B34D7"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 xml:space="preserve">Several pure in-house commercial standards were analysed to determine </w:t>
      </w:r>
      <w:r w:rsidR="00D10AC9" w:rsidRPr="00D61B15">
        <w:rPr>
          <w:rFonts w:ascii="Times New Roman" w:hAnsi="Times New Roman" w:cs="Times New Roman"/>
          <w:sz w:val="24"/>
          <w:szCs w:val="24"/>
          <w:lang w:val="en-GB"/>
        </w:rPr>
        <w:t>their</w:t>
      </w:r>
      <w:r w:rsidR="002D28EF" w:rsidRPr="00D61B15">
        <w:rPr>
          <w:rFonts w:ascii="Times New Roman" w:hAnsi="Times New Roman" w:cs="Times New Roman"/>
          <w:sz w:val="24"/>
          <w:szCs w:val="24"/>
          <w:lang w:val="en-GB"/>
        </w:rPr>
        <w:t xml:space="preserve"> δ</w:t>
      </w:r>
      <w:r w:rsidR="002D28EF" w:rsidRPr="00D61B15">
        <w:rPr>
          <w:rFonts w:ascii="Times New Roman" w:hAnsi="Times New Roman" w:cs="Times New Roman"/>
          <w:sz w:val="24"/>
          <w:szCs w:val="24"/>
          <w:vertAlign w:val="superscript"/>
          <w:lang w:val="en-GB"/>
        </w:rPr>
        <w:t>13</w:t>
      </w:r>
      <w:r w:rsidR="002D28EF" w:rsidRPr="00D61B15">
        <w:rPr>
          <w:rFonts w:ascii="Times New Roman" w:hAnsi="Times New Roman" w:cs="Times New Roman"/>
          <w:sz w:val="24"/>
          <w:szCs w:val="24"/>
          <w:lang w:val="en-GB"/>
        </w:rPr>
        <w:t>C</w:t>
      </w:r>
      <w:r w:rsidRPr="00D61B15">
        <w:rPr>
          <w:rFonts w:ascii="Times New Roman" w:hAnsi="Times New Roman" w:cs="Times New Roman"/>
          <w:sz w:val="24"/>
          <w:szCs w:val="24"/>
          <w:lang w:val="en-GB"/>
        </w:rPr>
        <w:t xml:space="preserve"> </w:t>
      </w:r>
      <w:r w:rsidR="002D28EF" w:rsidRPr="00D61B15">
        <w:rPr>
          <w:rFonts w:ascii="Times New Roman" w:hAnsi="Times New Roman" w:cs="Times New Roman"/>
          <w:sz w:val="24"/>
          <w:szCs w:val="24"/>
          <w:lang w:val="en-GB"/>
        </w:rPr>
        <w:t xml:space="preserve">and </w:t>
      </w:r>
      <w:r w:rsidRPr="00D61B15">
        <w:rPr>
          <w:rFonts w:ascii="Times New Roman" w:hAnsi="Times New Roman" w:cs="Times New Roman"/>
          <w:sz w:val="24"/>
          <w:szCs w:val="24"/>
          <w:lang w:val="en-GB"/>
        </w:rPr>
        <w:t>δ</w:t>
      </w:r>
      <w:r w:rsidRPr="00D61B15">
        <w:rPr>
          <w:rFonts w:ascii="Times New Roman" w:hAnsi="Times New Roman" w:cs="Times New Roman"/>
          <w:sz w:val="24"/>
          <w:szCs w:val="24"/>
          <w:vertAlign w:val="superscript"/>
          <w:lang w:val="en-GB"/>
        </w:rPr>
        <w:t>37</w:t>
      </w:r>
      <w:r w:rsidRPr="00D61B15">
        <w:rPr>
          <w:rFonts w:ascii="Times New Roman" w:hAnsi="Times New Roman" w:cs="Times New Roman"/>
          <w:sz w:val="24"/>
          <w:szCs w:val="24"/>
          <w:lang w:val="en-GB"/>
        </w:rPr>
        <w:t>Cl</w:t>
      </w:r>
      <w:r w:rsidR="00EF155D" w:rsidRPr="00D61B15">
        <w:rPr>
          <w:rFonts w:ascii="Times New Roman" w:hAnsi="Times New Roman" w:cs="Times New Roman"/>
          <w:sz w:val="24"/>
          <w:szCs w:val="24"/>
          <w:lang w:val="en-GB"/>
        </w:rPr>
        <w:t xml:space="preserve"> </w:t>
      </w:r>
      <w:r w:rsidR="00AF6A46" w:rsidRPr="00D61B15">
        <w:rPr>
          <w:rFonts w:ascii="Times New Roman" w:hAnsi="Times New Roman" w:cs="Times New Roman"/>
          <w:sz w:val="24"/>
          <w:szCs w:val="24"/>
          <w:lang w:val="en-GB"/>
        </w:rPr>
        <w:t>compositions</w:t>
      </w:r>
      <w:r w:rsidR="00EF155D" w:rsidRPr="00D61B15">
        <w:rPr>
          <w:rFonts w:ascii="Times New Roman" w:hAnsi="Times New Roman" w:cs="Times New Roman"/>
          <w:sz w:val="24"/>
          <w:szCs w:val="24"/>
          <w:lang w:val="en-GB"/>
        </w:rPr>
        <w:t xml:space="preserve"> </w:t>
      </w:r>
      <w:r w:rsidR="0053153C" w:rsidRPr="00D61B15">
        <w:rPr>
          <w:rFonts w:ascii="Times New Roman" w:hAnsi="Times New Roman" w:cs="Times New Roman"/>
          <w:sz w:val="24"/>
          <w:szCs w:val="24"/>
          <w:lang w:val="en-GB"/>
        </w:rPr>
        <w:t>(see</w:t>
      </w:r>
      <w:r w:rsidR="00EF155D" w:rsidRPr="00D61B15">
        <w:rPr>
          <w:rFonts w:ascii="Times New Roman" w:hAnsi="Times New Roman" w:cs="Times New Roman"/>
          <w:sz w:val="24"/>
          <w:szCs w:val="24"/>
          <w:lang w:val="en-GB"/>
        </w:rPr>
        <w:t xml:space="preserve"> detail</w:t>
      </w:r>
      <w:r w:rsidR="0053153C" w:rsidRPr="00D61B15">
        <w:rPr>
          <w:rFonts w:ascii="Times New Roman" w:hAnsi="Times New Roman" w:cs="Times New Roman"/>
          <w:sz w:val="24"/>
          <w:szCs w:val="24"/>
          <w:lang w:val="en-GB"/>
        </w:rPr>
        <w:t>s</w:t>
      </w:r>
      <w:r w:rsidR="00EF155D" w:rsidRPr="00D61B15">
        <w:rPr>
          <w:rFonts w:ascii="Times New Roman" w:hAnsi="Times New Roman" w:cs="Times New Roman"/>
          <w:sz w:val="24"/>
          <w:szCs w:val="24"/>
          <w:lang w:val="en-GB"/>
        </w:rPr>
        <w:t xml:space="preserve"> in </w:t>
      </w:r>
      <w:r w:rsidR="00EF0CC9" w:rsidRPr="00D61B15">
        <w:rPr>
          <w:rFonts w:ascii="Times New Roman" w:hAnsi="Times New Roman" w:cs="Times New Roman"/>
          <w:sz w:val="24"/>
          <w:szCs w:val="24"/>
          <w:lang w:val="en-GB"/>
        </w:rPr>
        <w:t>Table 2</w:t>
      </w:r>
      <w:r w:rsidR="0053153C" w:rsidRPr="00D61B15">
        <w:rPr>
          <w:rFonts w:ascii="Times New Roman" w:hAnsi="Times New Roman" w:cs="Times New Roman"/>
          <w:sz w:val="24"/>
          <w:szCs w:val="24"/>
          <w:lang w:val="en-GB"/>
        </w:rPr>
        <w:t>)</w:t>
      </w:r>
      <w:r w:rsidR="00EF155D" w:rsidRPr="00D61B15">
        <w:rPr>
          <w:rFonts w:ascii="Times New Roman" w:hAnsi="Times New Roman" w:cs="Times New Roman"/>
          <w:sz w:val="24"/>
          <w:szCs w:val="24"/>
          <w:lang w:val="en-GB"/>
        </w:rPr>
        <w:t xml:space="preserve">. </w:t>
      </w:r>
      <w:r w:rsidR="00CF7B93" w:rsidRPr="00D61B15">
        <w:rPr>
          <w:rFonts w:ascii="Times New Roman" w:hAnsi="Times New Roman" w:cs="Times New Roman"/>
          <w:sz w:val="24"/>
          <w:szCs w:val="24"/>
          <w:lang w:val="en-GB"/>
        </w:rPr>
        <w:t>δ</w:t>
      </w:r>
      <w:r w:rsidR="00CF7B93" w:rsidRPr="00D61B15">
        <w:rPr>
          <w:rFonts w:ascii="Times New Roman" w:hAnsi="Times New Roman" w:cs="Times New Roman"/>
          <w:sz w:val="24"/>
          <w:szCs w:val="24"/>
          <w:vertAlign w:val="superscript"/>
          <w:lang w:val="en-GB"/>
        </w:rPr>
        <w:t>13</w:t>
      </w:r>
      <w:r w:rsidR="00CF7B93" w:rsidRPr="00D61B15">
        <w:rPr>
          <w:rFonts w:ascii="Times New Roman" w:hAnsi="Times New Roman" w:cs="Times New Roman"/>
          <w:sz w:val="24"/>
          <w:szCs w:val="24"/>
          <w:lang w:val="en-GB"/>
        </w:rPr>
        <w:t>C</w:t>
      </w:r>
      <w:r w:rsidR="00CF7B93" w:rsidRPr="00D61B15">
        <w:rPr>
          <w:rFonts w:ascii="Times New Roman" w:hAnsi="Times New Roman" w:cs="Times New Roman"/>
          <w:sz w:val="24"/>
          <w:szCs w:val="24"/>
          <w:vertAlign w:val="subscript"/>
          <w:lang w:val="en-GB"/>
        </w:rPr>
        <w:t>DCM</w:t>
      </w:r>
      <w:r w:rsidR="00CF7B93" w:rsidRPr="00D61B15">
        <w:rPr>
          <w:rFonts w:ascii="Times New Roman" w:hAnsi="Times New Roman" w:cs="Times New Roman"/>
          <w:sz w:val="24"/>
          <w:szCs w:val="24"/>
          <w:lang w:val="en-GB"/>
        </w:rPr>
        <w:t xml:space="preserve"> for the standards that were measured in this study ranged from -35.4 ± 0.2 to -41.71 ± 0.08‰, while </w:t>
      </w:r>
      <w:r w:rsidR="00EF155D" w:rsidRPr="00D61B15">
        <w:rPr>
          <w:rFonts w:ascii="Times New Roman" w:hAnsi="Times New Roman" w:cs="Times New Roman"/>
          <w:sz w:val="24"/>
          <w:szCs w:val="24"/>
          <w:lang w:val="en-GB"/>
        </w:rPr>
        <w:t>δ</w:t>
      </w:r>
      <w:r w:rsidR="00EF155D" w:rsidRPr="00D61B15">
        <w:rPr>
          <w:rFonts w:ascii="Times New Roman" w:hAnsi="Times New Roman" w:cs="Times New Roman"/>
          <w:sz w:val="24"/>
          <w:szCs w:val="24"/>
          <w:vertAlign w:val="superscript"/>
          <w:lang w:val="en-GB"/>
        </w:rPr>
        <w:t>37</w:t>
      </w:r>
      <w:r w:rsidR="00EF155D" w:rsidRPr="00D61B15">
        <w:rPr>
          <w:rFonts w:ascii="Times New Roman" w:hAnsi="Times New Roman" w:cs="Times New Roman"/>
          <w:sz w:val="24"/>
          <w:szCs w:val="24"/>
          <w:lang w:val="en-GB"/>
        </w:rPr>
        <w:t>Cl</w:t>
      </w:r>
      <w:r w:rsidR="00CF7B93" w:rsidRPr="00D61B15">
        <w:rPr>
          <w:rFonts w:ascii="Times New Roman" w:hAnsi="Times New Roman" w:cs="Times New Roman"/>
          <w:sz w:val="24"/>
          <w:szCs w:val="24"/>
          <w:vertAlign w:val="subscript"/>
          <w:lang w:val="en-GB"/>
        </w:rPr>
        <w:t>DCM</w:t>
      </w:r>
      <w:r w:rsidR="00EF155D" w:rsidRPr="00D61B15">
        <w:rPr>
          <w:rFonts w:ascii="Times New Roman" w:hAnsi="Times New Roman" w:cs="Times New Roman"/>
          <w:sz w:val="24"/>
          <w:szCs w:val="24"/>
          <w:lang w:val="en-GB"/>
        </w:rPr>
        <w:t xml:space="preserve"> ranged from +2.1 ± 0.3</w:t>
      </w:r>
      <w:r w:rsidR="00CF7B93" w:rsidRPr="00D61B15">
        <w:rPr>
          <w:rFonts w:ascii="Times New Roman" w:hAnsi="Times New Roman" w:cs="Times New Roman"/>
          <w:sz w:val="24"/>
          <w:szCs w:val="24"/>
          <w:lang w:val="en-GB"/>
        </w:rPr>
        <w:t xml:space="preserve"> to -2.7 ± 0.1</w:t>
      </w:r>
      <w:r w:rsidR="00EF155D" w:rsidRPr="00D61B15">
        <w:rPr>
          <w:rFonts w:ascii="Times New Roman" w:hAnsi="Times New Roman" w:cs="Times New Roman"/>
          <w:sz w:val="24"/>
          <w:szCs w:val="24"/>
          <w:lang w:val="en-GB"/>
        </w:rPr>
        <w:t>‰</w:t>
      </w:r>
      <w:r w:rsidR="00CF7B93" w:rsidRPr="00D61B15">
        <w:rPr>
          <w:rFonts w:ascii="Times New Roman" w:hAnsi="Times New Roman" w:cs="Times New Roman"/>
          <w:sz w:val="24"/>
          <w:szCs w:val="24"/>
          <w:lang w:val="en-GB"/>
        </w:rPr>
        <w:t>. δ</w:t>
      </w:r>
      <w:r w:rsidR="00CF7B93" w:rsidRPr="00D61B15">
        <w:rPr>
          <w:rFonts w:ascii="Times New Roman" w:hAnsi="Times New Roman" w:cs="Times New Roman"/>
          <w:sz w:val="24"/>
          <w:szCs w:val="24"/>
          <w:vertAlign w:val="superscript"/>
          <w:lang w:val="en-GB"/>
        </w:rPr>
        <w:t>13</w:t>
      </w:r>
      <w:r w:rsidR="00CF7B93" w:rsidRPr="00D61B15">
        <w:rPr>
          <w:rFonts w:ascii="Times New Roman" w:hAnsi="Times New Roman" w:cs="Times New Roman"/>
          <w:sz w:val="24"/>
          <w:szCs w:val="24"/>
          <w:lang w:val="en-GB"/>
        </w:rPr>
        <w:t>C</w:t>
      </w:r>
      <w:r w:rsidR="00CF7B93" w:rsidRPr="00D61B15">
        <w:rPr>
          <w:rFonts w:ascii="Times New Roman" w:hAnsi="Times New Roman" w:cs="Times New Roman"/>
          <w:sz w:val="24"/>
          <w:szCs w:val="24"/>
          <w:vertAlign w:val="subscript"/>
          <w:lang w:val="en-GB"/>
        </w:rPr>
        <w:t>CF</w:t>
      </w:r>
      <w:r w:rsidR="00CF7B93" w:rsidRPr="00D61B15">
        <w:rPr>
          <w:rFonts w:ascii="Times New Roman" w:hAnsi="Times New Roman" w:cs="Times New Roman"/>
          <w:sz w:val="24"/>
          <w:szCs w:val="24"/>
          <w:lang w:val="en-GB"/>
        </w:rPr>
        <w:t xml:space="preserve"> ranged from -47.96 ± 0.06 to -52.7 ± 0.1‰, while δ</w:t>
      </w:r>
      <w:r w:rsidR="00CF7B93" w:rsidRPr="00D61B15">
        <w:rPr>
          <w:rFonts w:ascii="Times New Roman" w:hAnsi="Times New Roman" w:cs="Times New Roman"/>
          <w:sz w:val="24"/>
          <w:szCs w:val="24"/>
          <w:vertAlign w:val="superscript"/>
          <w:lang w:val="en-GB"/>
        </w:rPr>
        <w:t>37</w:t>
      </w:r>
      <w:r w:rsidR="00CF7B93" w:rsidRPr="00D61B15">
        <w:rPr>
          <w:rFonts w:ascii="Times New Roman" w:hAnsi="Times New Roman" w:cs="Times New Roman"/>
          <w:sz w:val="24"/>
          <w:szCs w:val="24"/>
          <w:lang w:val="en-GB"/>
        </w:rPr>
        <w:t>Cl</w:t>
      </w:r>
      <w:r w:rsidR="00CF7B93" w:rsidRPr="00D61B15">
        <w:rPr>
          <w:rFonts w:ascii="Times New Roman" w:hAnsi="Times New Roman" w:cs="Times New Roman"/>
          <w:sz w:val="24"/>
          <w:szCs w:val="24"/>
          <w:vertAlign w:val="subscript"/>
          <w:lang w:val="en-GB"/>
        </w:rPr>
        <w:t>CF</w:t>
      </w:r>
      <w:r w:rsidR="00CF7B93" w:rsidRPr="00D61B15">
        <w:rPr>
          <w:rFonts w:ascii="Times New Roman" w:hAnsi="Times New Roman" w:cs="Times New Roman"/>
          <w:sz w:val="24"/>
          <w:szCs w:val="24"/>
          <w:lang w:val="en-GB"/>
        </w:rPr>
        <w:t xml:space="preserve"> </w:t>
      </w:r>
      <w:r w:rsidR="00EF155D" w:rsidRPr="00D61B15">
        <w:rPr>
          <w:rFonts w:ascii="Times New Roman" w:hAnsi="Times New Roman" w:cs="Times New Roman"/>
          <w:sz w:val="24"/>
          <w:szCs w:val="24"/>
          <w:lang w:val="en-GB"/>
        </w:rPr>
        <w:t>ranged from -2.6 ± 0.1 to -5.9 ± 0.2‰</w:t>
      </w:r>
      <w:r w:rsidR="00C1356D" w:rsidRPr="00D61B15">
        <w:rPr>
          <w:rFonts w:ascii="Times New Roman" w:hAnsi="Times New Roman" w:cs="Times New Roman"/>
          <w:sz w:val="24"/>
          <w:szCs w:val="24"/>
          <w:lang w:val="en-GB"/>
        </w:rPr>
        <w:t>.</w:t>
      </w:r>
      <w:r w:rsidR="005122C4" w:rsidRPr="00D61B15">
        <w:rPr>
          <w:rFonts w:ascii="Times New Roman" w:hAnsi="Times New Roman" w:cs="Times New Roman"/>
          <w:sz w:val="24"/>
          <w:szCs w:val="24"/>
          <w:lang w:val="en-GB"/>
        </w:rPr>
        <w:t xml:space="preserve"> A significant variation was observed among the different DCM and CF commercial standards analysed in this study, but also </w:t>
      </w:r>
      <w:r w:rsidR="00F41538" w:rsidRPr="00D61B15">
        <w:rPr>
          <w:rFonts w:ascii="Times New Roman" w:hAnsi="Times New Roman" w:cs="Times New Roman"/>
          <w:sz w:val="24"/>
          <w:szCs w:val="24"/>
          <w:lang w:val="en-GB"/>
        </w:rPr>
        <w:t>when compared</w:t>
      </w:r>
      <w:r w:rsidR="00CC4E02" w:rsidRPr="00D61B15">
        <w:rPr>
          <w:rFonts w:ascii="Times New Roman" w:hAnsi="Times New Roman" w:cs="Times New Roman"/>
          <w:sz w:val="24"/>
          <w:szCs w:val="24"/>
          <w:lang w:val="en-GB"/>
        </w:rPr>
        <w:t xml:space="preserve"> to </w:t>
      </w:r>
      <w:r w:rsidR="00F41538" w:rsidRPr="00D61B15">
        <w:rPr>
          <w:rFonts w:ascii="Times New Roman" w:hAnsi="Times New Roman" w:cs="Times New Roman"/>
          <w:sz w:val="24"/>
          <w:szCs w:val="24"/>
          <w:lang w:val="en-GB"/>
        </w:rPr>
        <w:t xml:space="preserve">some of </w:t>
      </w:r>
      <w:r w:rsidR="00CC4E02" w:rsidRPr="00D61B15">
        <w:rPr>
          <w:rFonts w:ascii="Times New Roman" w:hAnsi="Times New Roman" w:cs="Times New Roman"/>
          <w:sz w:val="24"/>
          <w:szCs w:val="24"/>
          <w:lang w:val="en-GB"/>
        </w:rPr>
        <w:t>the values available in the literature</w:t>
      </w:r>
      <w:r w:rsidR="005122C4" w:rsidRPr="00D61B15">
        <w:rPr>
          <w:rFonts w:ascii="Times New Roman" w:hAnsi="Times New Roman" w:cs="Times New Roman"/>
          <w:sz w:val="24"/>
          <w:szCs w:val="24"/>
          <w:lang w:val="en-GB"/>
        </w:rPr>
        <w:t>.</w:t>
      </w:r>
      <w:r w:rsidR="00F41538" w:rsidRPr="00D61B15">
        <w:rPr>
          <w:rFonts w:ascii="Times New Roman" w:hAnsi="Times New Roman" w:cs="Times New Roman"/>
          <w:sz w:val="24"/>
          <w:szCs w:val="24"/>
          <w:lang w:val="en-GB"/>
        </w:rPr>
        <w:t xml:space="preserve"> For instance, </w:t>
      </w:r>
      <w:r w:rsidR="00B34ADC" w:rsidRPr="00D61B15">
        <w:rPr>
          <w:rFonts w:ascii="Times New Roman" w:hAnsi="Times New Roman" w:cs="Times New Roman"/>
          <w:sz w:val="24"/>
          <w:szCs w:val="24"/>
          <w:lang w:val="en-GB"/>
        </w:rPr>
        <w:t>the δ</w:t>
      </w:r>
      <w:r w:rsidR="00B34ADC" w:rsidRPr="00D61B15">
        <w:rPr>
          <w:rFonts w:ascii="Times New Roman" w:hAnsi="Times New Roman" w:cs="Times New Roman"/>
          <w:sz w:val="24"/>
          <w:szCs w:val="24"/>
          <w:vertAlign w:val="superscript"/>
          <w:lang w:val="en-GB"/>
        </w:rPr>
        <w:t>37</w:t>
      </w:r>
      <w:r w:rsidR="00B34ADC" w:rsidRPr="00D61B15">
        <w:rPr>
          <w:rFonts w:ascii="Times New Roman" w:hAnsi="Times New Roman" w:cs="Times New Roman"/>
          <w:sz w:val="24"/>
          <w:szCs w:val="24"/>
          <w:lang w:val="en-GB"/>
        </w:rPr>
        <w:t>Cl</w:t>
      </w:r>
      <w:r w:rsidR="00B34ADC" w:rsidRPr="00D61B15">
        <w:rPr>
          <w:rFonts w:ascii="Times New Roman" w:hAnsi="Times New Roman" w:cs="Times New Roman"/>
          <w:sz w:val="24"/>
          <w:szCs w:val="24"/>
          <w:vertAlign w:val="subscript"/>
          <w:lang w:val="en-GB"/>
        </w:rPr>
        <w:t>DCM</w:t>
      </w:r>
      <w:r w:rsidR="00B34ADC" w:rsidRPr="00D61B15">
        <w:rPr>
          <w:rFonts w:ascii="Times New Roman" w:hAnsi="Times New Roman" w:cs="Times New Roman"/>
          <w:sz w:val="24"/>
          <w:szCs w:val="24"/>
          <w:lang w:val="en-GB"/>
        </w:rPr>
        <w:t xml:space="preserve"> value obtained for the Fisher standard (-2.7 ± 0.1‰) is more depleted in </w:t>
      </w:r>
      <w:r w:rsidR="00B34ADC" w:rsidRPr="00D61B15">
        <w:rPr>
          <w:rFonts w:ascii="Times New Roman" w:hAnsi="Times New Roman" w:cs="Times New Roman"/>
          <w:sz w:val="24"/>
          <w:szCs w:val="24"/>
          <w:vertAlign w:val="superscript"/>
          <w:lang w:val="en-GB"/>
        </w:rPr>
        <w:t>37</w:t>
      </w:r>
      <w:r w:rsidR="00B34ADC" w:rsidRPr="00D61B15">
        <w:rPr>
          <w:rFonts w:ascii="Times New Roman" w:hAnsi="Times New Roman" w:cs="Times New Roman"/>
          <w:sz w:val="24"/>
          <w:szCs w:val="24"/>
          <w:lang w:val="en-GB"/>
        </w:rPr>
        <w:t xml:space="preserve">Cl </w:t>
      </w:r>
      <w:r w:rsidR="00C112F0" w:rsidRPr="00D61B15">
        <w:rPr>
          <w:rFonts w:ascii="Times New Roman" w:hAnsi="Times New Roman" w:cs="Times New Roman"/>
          <w:sz w:val="24"/>
          <w:szCs w:val="24"/>
          <w:lang w:val="en-GB"/>
        </w:rPr>
        <w:t>than</w:t>
      </w:r>
      <w:r w:rsidR="00B34ADC" w:rsidRPr="00D61B15">
        <w:rPr>
          <w:rFonts w:ascii="Times New Roman" w:hAnsi="Times New Roman" w:cs="Times New Roman"/>
          <w:sz w:val="24"/>
          <w:szCs w:val="24"/>
          <w:lang w:val="en-GB"/>
        </w:rPr>
        <w:t xml:space="preserve"> the values available to date</w:t>
      </w:r>
      <w:r w:rsidR="00C112F0" w:rsidRPr="00D61B15">
        <w:rPr>
          <w:rFonts w:ascii="Times New Roman" w:hAnsi="Times New Roman" w:cs="Times New Roman"/>
          <w:sz w:val="24"/>
          <w:szCs w:val="24"/>
          <w:lang w:val="en-GB"/>
        </w:rPr>
        <w:t xml:space="preserve"> (</w:t>
      </w:r>
      <w:r w:rsidR="00EF0CC9" w:rsidRPr="00D61B15">
        <w:rPr>
          <w:rFonts w:ascii="Times New Roman" w:hAnsi="Times New Roman" w:cs="Times New Roman"/>
          <w:sz w:val="24"/>
          <w:szCs w:val="24"/>
          <w:lang w:val="en-GB"/>
        </w:rPr>
        <w:t>Table 2</w:t>
      </w:r>
      <w:r w:rsidR="00C112F0" w:rsidRPr="00D61B15">
        <w:rPr>
          <w:rFonts w:ascii="Times New Roman" w:hAnsi="Times New Roman" w:cs="Times New Roman"/>
          <w:sz w:val="24"/>
          <w:szCs w:val="24"/>
          <w:lang w:val="en-GB"/>
        </w:rPr>
        <w:t>)</w:t>
      </w:r>
      <w:r w:rsidR="00B34ADC" w:rsidRPr="00D61B15">
        <w:rPr>
          <w:rFonts w:ascii="Times New Roman" w:hAnsi="Times New Roman" w:cs="Times New Roman"/>
          <w:sz w:val="24"/>
          <w:szCs w:val="24"/>
          <w:lang w:val="en-GB"/>
        </w:rPr>
        <w:t xml:space="preserve">, </w:t>
      </w:r>
      <w:r w:rsidR="00053A78" w:rsidRPr="00D61B15">
        <w:rPr>
          <w:rFonts w:ascii="Times New Roman" w:hAnsi="Times New Roman" w:cs="Times New Roman"/>
          <w:sz w:val="24"/>
          <w:szCs w:val="24"/>
          <w:lang w:val="en-GB"/>
        </w:rPr>
        <w:t xml:space="preserve">emphasizing </w:t>
      </w:r>
      <w:r w:rsidR="00C112F0" w:rsidRPr="00D61B15">
        <w:rPr>
          <w:rFonts w:ascii="Times New Roman" w:hAnsi="Times New Roman" w:cs="Times New Roman"/>
          <w:sz w:val="24"/>
          <w:szCs w:val="24"/>
          <w:lang w:val="en-GB"/>
        </w:rPr>
        <w:t xml:space="preserve">the </w:t>
      </w:r>
      <w:r w:rsidR="00AF5988" w:rsidRPr="00D61B15">
        <w:rPr>
          <w:rFonts w:ascii="Times New Roman" w:hAnsi="Times New Roman" w:cs="Times New Roman"/>
          <w:sz w:val="24"/>
          <w:szCs w:val="24"/>
          <w:lang w:val="en-GB"/>
        </w:rPr>
        <w:t>relevance</w:t>
      </w:r>
      <w:r w:rsidR="00053A78" w:rsidRPr="00D61B15">
        <w:rPr>
          <w:rFonts w:ascii="Times New Roman" w:hAnsi="Times New Roman" w:cs="Times New Roman"/>
          <w:sz w:val="24"/>
          <w:szCs w:val="24"/>
          <w:lang w:val="en-GB"/>
        </w:rPr>
        <w:t xml:space="preserve"> </w:t>
      </w:r>
      <w:r w:rsidR="00C112F0" w:rsidRPr="00D61B15">
        <w:rPr>
          <w:rFonts w:ascii="Times New Roman" w:hAnsi="Times New Roman" w:cs="Times New Roman"/>
          <w:sz w:val="24"/>
          <w:szCs w:val="24"/>
          <w:lang w:val="en-GB"/>
        </w:rPr>
        <w:t xml:space="preserve">of </w:t>
      </w:r>
      <w:r w:rsidR="00CE47C6" w:rsidRPr="00D61B15">
        <w:rPr>
          <w:rFonts w:ascii="Times New Roman" w:hAnsi="Times New Roman" w:cs="Times New Roman"/>
          <w:sz w:val="24"/>
          <w:szCs w:val="24"/>
          <w:lang w:val="en-GB"/>
        </w:rPr>
        <w:t xml:space="preserve">reference </w:t>
      </w:r>
      <w:r w:rsidR="00024BC4" w:rsidRPr="00D61B15">
        <w:rPr>
          <w:rFonts w:ascii="Times New Roman" w:hAnsi="Times New Roman" w:cs="Times New Roman"/>
          <w:sz w:val="24"/>
          <w:szCs w:val="24"/>
          <w:lang w:val="en-GB"/>
        </w:rPr>
        <w:t>isotopic composition of the</w:t>
      </w:r>
      <w:r w:rsidR="00AF5988" w:rsidRPr="00D61B15">
        <w:rPr>
          <w:rFonts w:ascii="Times New Roman" w:hAnsi="Times New Roman" w:cs="Times New Roman"/>
          <w:sz w:val="24"/>
          <w:szCs w:val="24"/>
          <w:lang w:val="en-GB"/>
        </w:rPr>
        <w:t xml:space="preserve"> pure product</w:t>
      </w:r>
      <w:r w:rsidR="00024BC4" w:rsidRPr="00D61B15">
        <w:rPr>
          <w:rFonts w:ascii="Times New Roman" w:hAnsi="Times New Roman" w:cs="Times New Roman"/>
          <w:sz w:val="24"/>
          <w:szCs w:val="24"/>
          <w:lang w:val="en-GB"/>
        </w:rPr>
        <w:t xml:space="preserve">s </w:t>
      </w:r>
      <w:r w:rsidR="00777113" w:rsidRPr="00D61B15">
        <w:rPr>
          <w:rFonts w:ascii="Times New Roman" w:hAnsi="Times New Roman" w:cs="Times New Roman"/>
          <w:sz w:val="24"/>
          <w:szCs w:val="24"/>
          <w:lang w:val="en-GB"/>
        </w:rPr>
        <w:t>provided</w:t>
      </w:r>
      <w:r w:rsidR="00024BC4" w:rsidRPr="00D61B15">
        <w:rPr>
          <w:rFonts w:ascii="Times New Roman" w:hAnsi="Times New Roman" w:cs="Times New Roman"/>
          <w:sz w:val="24"/>
          <w:szCs w:val="24"/>
          <w:lang w:val="en-GB"/>
        </w:rPr>
        <w:t xml:space="preserve"> in this study</w:t>
      </w:r>
      <w:r w:rsidR="00C112F0" w:rsidRPr="00D61B15">
        <w:rPr>
          <w:rFonts w:ascii="Times New Roman" w:hAnsi="Times New Roman" w:cs="Times New Roman"/>
          <w:sz w:val="24"/>
          <w:szCs w:val="24"/>
          <w:lang w:val="en-GB"/>
        </w:rPr>
        <w:t xml:space="preserve"> for future data interpretation. </w:t>
      </w:r>
      <w:r w:rsidR="00CF7B93" w:rsidRPr="00D61B15">
        <w:rPr>
          <w:rFonts w:ascii="Times New Roman" w:hAnsi="Times New Roman" w:cs="Times New Roman"/>
          <w:sz w:val="24"/>
          <w:szCs w:val="24"/>
          <w:lang w:val="en-GB"/>
        </w:rPr>
        <w:t xml:space="preserve">Lastly, </w:t>
      </w:r>
      <w:r w:rsidR="00C1356D" w:rsidRPr="00D61B15">
        <w:rPr>
          <w:rFonts w:ascii="Times New Roman" w:hAnsi="Times New Roman" w:cs="Times New Roman"/>
          <w:sz w:val="24"/>
          <w:szCs w:val="24"/>
          <w:lang w:val="en-GB"/>
        </w:rPr>
        <w:t>δ</w:t>
      </w:r>
      <w:r w:rsidR="00C1356D" w:rsidRPr="00D61B15">
        <w:rPr>
          <w:rFonts w:ascii="Times New Roman" w:hAnsi="Times New Roman" w:cs="Times New Roman"/>
          <w:sz w:val="24"/>
          <w:szCs w:val="24"/>
          <w:vertAlign w:val="superscript"/>
          <w:lang w:val="en-GB"/>
        </w:rPr>
        <w:t>13</w:t>
      </w:r>
      <w:r w:rsidR="00C1356D" w:rsidRPr="00D61B15">
        <w:rPr>
          <w:rFonts w:ascii="Times New Roman" w:hAnsi="Times New Roman" w:cs="Times New Roman"/>
          <w:sz w:val="24"/>
          <w:szCs w:val="24"/>
          <w:lang w:val="en-GB"/>
        </w:rPr>
        <w:t xml:space="preserve">C for </w:t>
      </w:r>
      <w:r w:rsidR="00CF7B93" w:rsidRPr="00D61B15">
        <w:rPr>
          <w:rFonts w:ascii="Times New Roman" w:hAnsi="Times New Roman" w:cs="Times New Roman"/>
          <w:sz w:val="24"/>
          <w:szCs w:val="24"/>
          <w:lang w:val="en-GB"/>
        </w:rPr>
        <w:t>TCE</w:t>
      </w:r>
      <w:r w:rsidR="0025246C" w:rsidRPr="00D61B15">
        <w:rPr>
          <w:rFonts w:ascii="Times New Roman" w:hAnsi="Times New Roman" w:cs="Times New Roman"/>
          <w:sz w:val="24"/>
          <w:szCs w:val="24"/>
          <w:lang w:val="en-GB"/>
        </w:rPr>
        <w:t xml:space="preserve"> and MCB </w:t>
      </w:r>
      <w:r w:rsidR="00C1356D" w:rsidRPr="00D61B15">
        <w:rPr>
          <w:rFonts w:ascii="Times New Roman" w:hAnsi="Times New Roman" w:cs="Times New Roman"/>
          <w:sz w:val="24"/>
          <w:szCs w:val="24"/>
          <w:lang w:val="en-GB"/>
        </w:rPr>
        <w:t xml:space="preserve">was also </w:t>
      </w:r>
      <w:r w:rsidR="005122C4" w:rsidRPr="00D61B15">
        <w:rPr>
          <w:rFonts w:ascii="Times New Roman" w:hAnsi="Times New Roman" w:cs="Times New Roman"/>
          <w:sz w:val="24"/>
          <w:szCs w:val="24"/>
          <w:lang w:val="en-GB"/>
        </w:rPr>
        <w:t>analysed</w:t>
      </w:r>
      <w:r w:rsidR="00C1356D" w:rsidRPr="00D61B15">
        <w:rPr>
          <w:rFonts w:ascii="Times New Roman" w:hAnsi="Times New Roman" w:cs="Times New Roman"/>
          <w:sz w:val="24"/>
          <w:szCs w:val="24"/>
          <w:lang w:val="en-GB"/>
        </w:rPr>
        <w:t xml:space="preserve"> </w:t>
      </w:r>
      <w:r w:rsidR="005122C4" w:rsidRPr="00D61B15">
        <w:rPr>
          <w:rFonts w:ascii="Times New Roman" w:hAnsi="Times New Roman" w:cs="Times New Roman"/>
          <w:sz w:val="24"/>
          <w:szCs w:val="24"/>
          <w:lang w:val="en-GB"/>
        </w:rPr>
        <w:t>here</w:t>
      </w:r>
      <w:r w:rsidR="00C1356D" w:rsidRPr="00D61B15">
        <w:rPr>
          <w:rFonts w:ascii="Times New Roman" w:hAnsi="Times New Roman" w:cs="Times New Roman"/>
          <w:sz w:val="24"/>
          <w:szCs w:val="24"/>
          <w:lang w:val="en-GB"/>
        </w:rPr>
        <w:t xml:space="preserve"> and resulted in -</w:t>
      </w:r>
      <w:r w:rsidR="00CF7B93" w:rsidRPr="00D61B15">
        <w:rPr>
          <w:rFonts w:ascii="Times New Roman" w:hAnsi="Times New Roman" w:cs="Times New Roman"/>
          <w:sz w:val="24"/>
          <w:szCs w:val="24"/>
          <w:lang w:val="en-GB"/>
        </w:rPr>
        <w:t>25.40</w:t>
      </w:r>
      <w:r w:rsidR="00C1356D" w:rsidRPr="00D61B15">
        <w:rPr>
          <w:rFonts w:ascii="Times New Roman" w:hAnsi="Times New Roman" w:cs="Times New Roman"/>
          <w:sz w:val="24"/>
          <w:szCs w:val="24"/>
          <w:lang w:val="en-GB"/>
        </w:rPr>
        <w:t xml:space="preserve"> ± 0.0</w:t>
      </w:r>
      <w:r w:rsidR="00CF7B93" w:rsidRPr="00D61B15">
        <w:rPr>
          <w:rFonts w:ascii="Times New Roman" w:hAnsi="Times New Roman" w:cs="Times New Roman"/>
          <w:sz w:val="24"/>
          <w:szCs w:val="24"/>
          <w:lang w:val="en-GB"/>
        </w:rPr>
        <w:t>3</w:t>
      </w:r>
      <w:r w:rsidR="00C1356D" w:rsidRPr="00D61B15">
        <w:rPr>
          <w:rFonts w:ascii="Times New Roman" w:hAnsi="Times New Roman" w:cs="Times New Roman"/>
          <w:sz w:val="24"/>
          <w:szCs w:val="24"/>
          <w:lang w:val="en-GB"/>
        </w:rPr>
        <w:t>‰</w:t>
      </w:r>
      <w:r w:rsidR="0025246C" w:rsidRPr="00D61B15">
        <w:rPr>
          <w:rFonts w:ascii="Times New Roman" w:hAnsi="Times New Roman" w:cs="Times New Roman"/>
          <w:sz w:val="24"/>
          <w:szCs w:val="24"/>
          <w:lang w:val="en-GB"/>
        </w:rPr>
        <w:t xml:space="preserve"> and </w:t>
      </w:r>
      <w:r w:rsidR="00F24FF5" w:rsidRPr="00D61B15">
        <w:rPr>
          <w:rFonts w:ascii="Times New Roman" w:hAnsi="Times New Roman" w:cs="Times New Roman"/>
          <w:sz w:val="24"/>
          <w:szCs w:val="24"/>
          <w:lang w:val="en-GB"/>
        </w:rPr>
        <w:t>-27.09 ± 0.07‰, respectively.</w:t>
      </w:r>
    </w:p>
    <w:p w14:paraId="612C5CA6" w14:textId="20B11921" w:rsidR="00456BFE" w:rsidRPr="00D61B15" w:rsidRDefault="00070B7E" w:rsidP="00D16DB0">
      <w:pPr>
        <w:pStyle w:val="Pargrafdellista"/>
        <w:widowControl w:val="0"/>
        <w:numPr>
          <w:ilvl w:val="1"/>
          <w:numId w:val="8"/>
        </w:numPr>
        <w:spacing w:line="480" w:lineRule="auto"/>
        <w:ind w:left="426" w:hanging="426"/>
        <w:rPr>
          <w:rFonts w:ascii="Times New Roman" w:hAnsi="Times New Roman" w:cs="Times New Roman"/>
          <w:i/>
          <w:sz w:val="24"/>
          <w:szCs w:val="24"/>
          <w:lang w:val="en-GB"/>
        </w:rPr>
      </w:pPr>
      <w:r w:rsidRPr="00D61B15">
        <w:rPr>
          <w:rFonts w:ascii="Times New Roman" w:hAnsi="Times New Roman" w:cs="Times New Roman"/>
          <w:i/>
          <w:sz w:val="24"/>
          <w:szCs w:val="24"/>
          <w:lang w:val="en-GB"/>
        </w:rPr>
        <w:t>C</w:t>
      </w:r>
      <w:r w:rsidR="00D43761" w:rsidRPr="00D61B15">
        <w:rPr>
          <w:rFonts w:ascii="Times New Roman" w:hAnsi="Times New Roman" w:cs="Times New Roman"/>
          <w:i/>
          <w:sz w:val="24"/>
          <w:szCs w:val="24"/>
          <w:lang w:val="en-GB"/>
        </w:rPr>
        <w:t>hlorine isotope fractionation and Λ</w:t>
      </w:r>
      <w:r w:rsidR="00D43761" w:rsidRPr="00D61B15">
        <w:rPr>
          <w:rFonts w:ascii="Times New Roman" w:hAnsi="Times New Roman" w:cs="Times New Roman"/>
          <w:i/>
          <w:sz w:val="24"/>
          <w:szCs w:val="24"/>
          <w:vertAlign w:val="superscript"/>
          <w:lang w:val="en-GB"/>
        </w:rPr>
        <w:t>C/Cl</w:t>
      </w:r>
      <w:r w:rsidR="00D43761" w:rsidRPr="00D61B15">
        <w:rPr>
          <w:rFonts w:ascii="Times New Roman" w:hAnsi="Times New Roman" w:cs="Times New Roman"/>
          <w:i/>
          <w:sz w:val="24"/>
          <w:szCs w:val="24"/>
          <w:lang w:val="en-GB"/>
        </w:rPr>
        <w:t xml:space="preserve"> during </w:t>
      </w:r>
      <w:r w:rsidR="00935C34" w:rsidRPr="00D61B15">
        <w:rPr>
          <w:rFonts w:ascii="Times New Roman" w:hAnsi="Times New Roman" w:cs="Times New Roman"/>
          <w:i/>
          <w:sz w:val="24"/>
          <w:szCs w:val="24"/>
          <w:lang w:val="en-GB"/>
        </w:rPr>
        <w:t xml:space="preserve">anaerobic </w:t>
      </w:r>
      <w:r w:rsidR="00D43761" w:rsidRPr="00D61B15">
        <w:rPr>
          <w:rFonts w:ascii="Times New Roman" w:hAnsi="Times New Roman" w:cs="Times New Roman"/>
          <w:i/>
          <w:sz w:val="24"/>
          <w:szCs w:val="24"/>
          <w:lang w:val="en-GB"/>
        </w:rPr>
        <w:t xml:space="preserve">DCM degradation by a </w:t>
      </w:r>
      <w:proofErr w:type="spellStart"/>
      <w:r w:rsidR="00D43761" w:rsidRPr="00D61B15">
        <w:rPr>
          <w:rFonts w:ascii="Times New Roman" w:hAnsi="Times New Roman" w:cs="Times New Roman"/>
          <w:i/>
          <w:sz w:val="24"/>
          <w:szCs w:val="24"/>
          <w:lang w:val="en-GB"/>
        </w:rPr>
        <w:t>Dhb</w:t>
      </w:r>
      <w:proofErr w:type="spellEnd"/>
      <w:r w:rsidR="00D43761" w:rsidRPr="00D61B15">
        <w:rPr>
          <w:rFonts w:ascii="Times New Roman" w:hAnsi="Times New Roman" w:cs="Times New Roman"/>
          <w:i/>
          <w:sz w:val="24"/>
          <w:szCs w:val="24"/>
          <w:lang w:val="en-GB"/>
        </w:rPr>
        <w:t>-containing culture</w:t>
      </w:r>
    </w:p>
    <w:bookmarkEnd w:id="9"/>
    <w:p w14:paraId="2011FE38" w14:textId="1245519E" w:rsidR="00890113" w:rsidRPr="00D61B15" w:rsidRDefault="00AA6765" w:rsidP="00DB200B">
      <w:pPr>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lastRenderedPageBreak/>
        <w:t xml:space="preserve">Samples of a </w:t>
      </w:r>
      <w:proofErr w:type="spellStart"/>
      <w:r w:rsidRPr="00D61B15">
        <w:rPr>
          <w:rFonts w:ascii="Times New Roman" w:hAnsi="Times New Roman" w:cs="Times New Roman"/>
          <w:i/>
          <w:sz w:val="24"/>
          <w:szCs w:val="24"/>
          <w:lang w:val="en-GB"/>
        </w:rPr>
        <w:t>Dhb</w:t>
      </w:r>
      <w:proofErr w:type="spellEnd"/>
      <w:r w:rsidRPr="00D61B15">
        <w:rPr>
          <w:rFonts w:ascii="Times New Roman" w:hAnsi="Times New Roman" w:cs="Times New Roman"/>
          <w:sz w:val="24"/>
          <w:szCs w:val="24"/>
          <w:lang w:val="en-GB"/>
        </w:rPr>
        <w:t>-containing culture that were previously</w:t>
      </w:r>
      <w:r w:rsidR="00BF4FC7" w:rsidRPr="00D61B15">
        <w:rPr>
          <w:rFonts w:ascii="Times New Roman" w:hAnsi="Times New Roman" w:cs="Times New Roman"/>
          <w:sz w:val="24"/>
          <w:szCs w:val="24"/>
          <w:lang w:val="en-GB"/>
        </w:rPr>
        <w:t xml:space="preserve"> killed to</w:t>
      </w:r>
      <w:r w:rsidRPr="00D61B15">
        <w:rPr>
          <w:rFonts w:ascii="Times New Roman" w:hAnsi="Times New Roman" w:cs="Times New Roman"/>
          <w:sz w:val="24"/>
          <w:szCs w:val="24"/>
          <w:lang w:val="en-GB"/>
        </w:rPr>
        <w:t xml:space="preserve"> </w:t>
      </w:r>
      <w:r w:rsidR="00070B7E" w:rsidRPr="00D61B15">
        <w:rPr>
          <w:rFonts w:ascii="Times New Roman" w:hAnsi="Times New Roman" w:cs="Times New Roman"/>
          <w:sz w:val="24"/>
          <w:szCs w:val="24"/>
          <w:lang w:val="en-GB"/>
        </w:rPr>
        <w:t>analyse</w:t>
      </w:r>
      <w:r w:rsidRPr="00D61B15">
        <w:rPr>
          <w:rFonts w:ascii="Times New Roman" w:hAnsi="Times New Roman" w:cs="Times New Roman"/>
          <w:sz w:val="24"/>
          <w:szCs w:val="24"/>
          <w:lang w:val="en-GB"/>
        </w:rPr>
        <w:t xml:space="preserve"> </w:t>
      </w:r>
      <w:r w:rsidR="00BF4FC7" w:rsidRPr="00D61B15">
        <w:rPr>
          <w:rFonts w:ascii="Times New Roman" w:hAnsi="Times New Roman" w:cs="Times New Roman"/>
          <w:sz w:val="24"/>
          <w:szCs w:val="24"/>
          <w:lang w:val="en-GB"/>
        </w:rPr>
        <w:t>the</w:t>
      </w:r>
      <w:r w:rsidR="00A275DA" w:rsidRPr="00D61B15">
        <w:rPr>
          <w:rFonts w:ascii="Times New Roman" w:hAnsi="Times New Roman" w:cs="Times New Roman"/>
          <w:sz w:val="24"/>
          <w:szCs w:val="24"/>
          <w:lang w:val="en-GB"/>
        </w:rPr>
        <w:t xml:space="preserve"> decrease of concentration and the</w:t>
      </w:r>
      <w:r w:rsidRPr="00D61B15">
        <w:rPr>
          <w:rFonts w:ascii="Times New Roman" w:hAnsi="Times New Roman" w:cs="Times New Roman"/>
          <w:sz w:val="24"/>
          <w:szCs w:val="24"/>
          <w:lang w:val="en-GB"/>
        </w:rPr>
        <w:t xml:space="preserve"> carbon isotope fractionation</w:t>
      </w:r>
      <w:r w:rsidR="00BF4FC7" w:rsidRPr="00D61B15">
        <w:rPr>
          <w:rFonts w:ascii="Times New Roman" w:hAnsi="Times New Roman" w:cs="Times New Roman"/>
          <w:sz w:val="24"/>
          <w:szCs w:val="24"/>
          <w:lang w:val="en-GB"/>
        </w:rPr>
        <w:t xml:space="preserve"> of DCM</w:t>
      </w:r>
      <w:r w:rsidR="00070B7E" w:rsidRPr="00D61B15">
        <w:rPr>
          <w:rFonts w:ascii="Times New Roman" w:hAnsi="Times New Roman" w:cs="Times New Roman"/>
          <w:sz w:val="24"/>
          <w:szCs w:val="24"/>
          <w:lang w:val="en-GB"/>
        </w:rPr>
        <w:t xml:space="preserve"> </w:t>
      </w:r>
      <w:r w:rsidR="00070B7E" w:rsidRPr="00D61B15">
        <w:rPr>
          <w:rFonts w:ascii="Times New Roman" w:hAnsi="Times New Roman" w:cs="Times New Roman"/>
          <w:sz w:val="24"/>
          <w:szCs w:val="24"/>
          <w:lang w:val="en-GB"/>
        </w:rPr>
        <w:fldChar w:fldCharType="begin" w:fldLock="1"/>
      </w:r>
      <w:r w:rsidR="001C53C2" w:rsidRPr="00D61B15">
        <w:rPr>
          <w:rFonts w:ascii="Times New Roman" w:hAnsi="Times New Roman" w:cs="Times New Roman"/>
          <w:sz w:val="24"/>
          <w:szCs w:val="24"/>
          <w:lang w:val="en-GB"/>
        </w:rPr>
        <w:instrText>ADDIN CSL_CITATION {"citationItems":[{"id":"ITEM-1","itemData":{"DOI":"10.1016/j.scitotenv.2016.12.174","ISBN":"0048-9697","ISSN":"00489697","abstract":"Biodegradation of dichloromethane (DCM) under reducing conditions is of major concern due to its widespread detection in contaminated groundwaters. Here, we report an anaerobic enrichment culture derived from a membrane bioreactor operating in an industrial wastewater treatment plant, capable of fermenting DCM and the brominated analogue dibromomethane (DBM). Comparative analysis of bacterial 16S rDNA-DGGE profiles from fresh liquid medium inoculated with single colonies picked from serial dilution-to-extinction agar vials showed that cultures degrading DCM contained a predominant band belonging to Dehalobacterium, however this band was absent in cultures unable to degrade DCM. Analysis of the microbial composition of the enrichment by bacterial 16S rRNA gene amplicon paired-end sequencing confirmed the presence of Dehalobacterium together with three additional phylotypes belonging to Acetobacterium, Desulfovibrio, and Wolinella, representing all four operational taxonomic units &gt; 99.9% of the retrieved sequences. The carbon isotopic fractionation (ε) determined for DCM degradation in this culture was − 27 ± 2‰. This value differs from the ε previously reported for the DCM-fermentative bacteria Dehalobacter (− 15.5 ± 1.5‰) but they are both significantly different from those reported for facultative methylotrophic organisms (ranging from − 45 to − 61‰). This significant difference in the ε allows differentiating between hydrolytic transformation of DCM via glutathione-dependent dehalogenases and fermentation pathway. Capsule The carbon isotopic fractionation of dichloromethane by an enriched Dehalobacterium-containing culture has significant potential to monitor biodegradation of DCM in groundwaters.","author":[{"dropping-particle":"","family":"Trueba-Santiso","given":"Alba","non-dropping-particle":"","parse-names":false,"suffix":""},{"dropping-particle":"","family":"Parladé","given":"Eloi","non-dropping-particle":"","parse-names":false,"suffix":""},{"dropping-particle":"","family":"Rosell","given":"Mònica","non-dropping-particle":"","parse-names":false,"suffix":""},{"dropping-particle":"","family":"Lliros","given":"Marc","non-dropping-particle":"","parse-names":false,"suffix":""},{"dropping-particle":"","family":"Mortan","given":"Siti Hatijah","non-dropping-particle":"","parse-names":false,"suffix":""},{"dropping-particle":"","family":"Martínez-Alonso","given":"M.","non-dropping-particle":"","parse-names":false,"suffix":""},{"dropping-particle":"","family":"Gaju","given":"Nuria","non-dropping-particle":"","parse-names":false,"suffix":""},{"dropping-particle":"","family":"Martín-González","given":"L.","non-dropping-particle":"","parse-names":false,"suffix":""},{"dropping-particle":"","family":"Vicent","given":"Teresa","non-dropping-particle":"","parse-names":false,"suffix":""},{"dropping-particle":"","family":"Marco-Urrea","given":"E.","non-dropping-particle":"","parse-names":false,"suffix":""}],"container-title":"Science of The Total Environment","id":"ITEM-1","issued":{"date-parts":[["2017","3"]]},"page":"640-648","title":"Molecular and carbon isotopic characterization of an anaerobic stable enrichment culture containing Dehalobacterium sp. during dichloromethane fermentation","type":"article-journal","volume":"581-582"},"uris":["http://www.mendeley.com/documents/?uuid=92fc77f4-560a-4ef3-bc5f-c738a316c9fe"]}],"mendeley":{"formattedCitation":"(Trueba-Santiso et al., 2017)","plainTextFormattedCitation":"(Trueba-Santiso et al., 2017)","previouslyFormattedCitation":"(Trueba-Santiso et al., 2017)"},"properties":{"noteIndex":0},"schema":"https://github.com/citation-style-language/schema/raw/master/csl-citation.json"}</w:instrText>
      </w:r>
      <w:r w:rsidR="00070B7E"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(Trueba-Santiso et al., 2017)</w:t>
      </w:r>
      <w:r w:rsidR="00070B7E" w:rsidRPr="00D61B15">
        <w:rPr>
          <w:rFonts w:ascii="Times New Roman" w:hAnsi="Times New Roman" w:cs="Times New Roman"/>
          <w:sz w:val="24"/>
          <w:szCs w:val="24"/>
          <w:lang w:val="en-GB"/>
        </w:rPr>
        <w:fldChar w:fldCharType="end"/>
      </w:r>
      <w:r w:rsidRPr="00D61B15">
        <w:rPr>
          <w:rFonts w:ascii="Times New Roman" w:hAnsi="Times New Roman" w:cs="Times New Roman"/>
          <w:sz w:val="24"/>
          <w:szCs w:val="24"/>
          <w:lang w:val="en-GB"/>
        </w:rPr>
        <w:t xml:space="preserve"> were used in this study. </w:t>
      </w:r>
      <w:r w:rsidR="0021130F" w:rsidRPr="00D61B15">
        <w:rPr>
          <w:rFonts w:ascii="Times New Roman" w:hAnsi="Times New Roman" w:cs="Times New Roman"/>
          <w:sz w:val="24"/>
          <w:szCs w:val="24"/>
          <w:lang w:val="en-GB"/>
        </w:rPr>
        <w:t>The δ</w:t>
      </w:r>
      <w:r w:rsidR="0021130F" w:rsidRPr="00D61B15">
        <w:rPr>
          <w:rFonts w:ascii="Times New Roman" w:hAnsi="Times New Roman" w:cs="Times New Roman"/>
          <w:sz w:val="24"/>
          <w:szCs w:val="24"/>
          <w:vertAlign w:val="superscript"/>
          <w:lang w:val="en-GB"/>
        </w:rPr>
        <w:t>37</w:t>
      </w:r>
      <w:r w:rsidR="0021130F" w:rsidRPr="00D61B15">
        <w:rPr>
          <w:rFonts w:ascii="Times New Roman" w:hAnsi="Times New Roman" w:cs="Times New Roman"/>
          <w:sz w:val="24"/>
          <w:szCs w:val="24"/>
          <w:lang w:val="en-GB"/>
        </w:rPr>
        <w:t>Cl during DCM</w:t>
      </w:r>
      <w:r w:rsidR="001508DD" w:rsidRPr="00D61B15">
        <w:rPr>
          <w:rFonts w:ascii="Times New Roman" w:hAnsi="Times New Roman" w:cs="Times New Roman"/>
          <w:sz w:val="24"/>
          <w:szCs w:val="24"/>
          <w:lang w:val="en-GB"/>
        </w:rPr>
        <w:t xml:space="preserve"> </w:t>
      </w:r>
      <w:r w:rsidR="00935C34" w:rsidRPr="00D61B15">
        <w:rPr>
          <w:rFonts w:ascii="Times New Roman" w:hAnsi="Times New Roman" w:cs="Times New Roman"/>
          <w:sz w:val="24"/>
          <w:szCs w:val="24"/>
          <w:lang w:val="en-GB"/>
        </w:rPr>
        <w:t xml:space="preserve">degradation </w:t>
      </w:r>
      <w:r w:rsidR="0021130F" w:rsidRPr="00D61B15">
        <w:rPr>
          <w:rFonts w:ascii="Times New Roman" w:hAnsi="Times New Roman" w:cs="Times New Roman"/>
          <w:sz w:val="24"/>
          <w:szCs w:val="24"/>
          <w:lang w:val="en-GB"/>
        </w:rPr>
        <w:t>increased from -5.</w:t>
      </w:r>
      <w:r w:rsidR="00DB2172" w:rsidRPr="00D61B15">
        <w:rPr>
          <w:rFonts w:ascii="Times New Roman" w:hAnsi="Times New Roman" w:cs="Times New Roman"/>
          <w:sz w:val="24"/>
          <w:szCs w:val="24"/>
          <w:lang w:val="en-GB"/>
        </w:rPr>
        <w:t xml:space="preserve">7 </w:t>
      </w:r>
      <w:r w:rsidR="0021130F" w:rsidRPr="00D61B15">
        <w:rPr>
          <w:rFonts w:ascii="Times New Roman" w:hAnsi="Times New Roman" w:cs="Times New Roman"/>
          <w:sz w:val="24"/>
          <w:szCs w:val="24"/>
          <w:lang w:val="en-GB"/>
        </w:rPr>
        <w:t>± 0.</w:t>
      </w:r>
      <w:r w:rsidR="00DB2172" w:rsidRPr="00D61B15">
        <w:rPr>
          <w:rFonts w:ascii="Times New Roman" w:hAnsi="Times New Roman" w:cs="Times New Roman"/>
          <w:sz w:val="24"/>
          <w:szCs w:val="24"/>
          <w:lang w:val="en-GB"/>
        </w:rPr>
        <w:t xml:space="preserve">2 </w:t>
      </w:r>
      <w:r w:rsidR="0021130F" w:rsidRPr="00D61B15">
        <w:rPr>
          <w:rFonts w:ascii="Times New Roman" w:hAnsi="Times New Roman" w:cs="Times New Roman"/>
          <w:sz w:val="24"/>
          <w:szCs w:val="24"/>
          <w:lang w:val="en-GB"/>
        </w:rPr>
        <w:t xml:space="preserve">to </w:t>
      </w:r>
      <w:r w:rsidR="009F5E8A" w:rsidRPr="00D61B15">
        <w:rPr>
          <w:rFonts w:ascii="Times New Roman" w:hAnsi="Times New Roman" w:cs="Times New Roman"/>
          <w:sz w:val="24"/>
          <w:szCs w:val="24"/>
          <w:lang w:val="en-GB"/>
        </w:rPr>
        <w:t>+</w:t>
      </w:r>
      <w:r w:rsidR="0021130F" w:rsidRPr="00D61B15">
        <w:rPr>
          <w:rFonts w:ascii="Times New Roman" w:hAnsi="Times New Roman" w:cs="Times New Roman"/>
          <w:sz w:val="24"/>
          <w:szCs w:val="24"/>
          <w:lang w:val="en-GB"/>
        </w:rPr>
        <w:t>7.2 ± 0.</w:t>
      </w:r>
      <w:r w:rsidR="00DB2172" w:rsidRPr="00D61B15">
        <w:rPr>
          <w:rFonts w:ascii="Times New Roman" w:hAnsi="Times New Roman" w:cs="Times New Roman"/>
          <w:sz w:val="24"/>
          <w:szCs w:val="24"/>
          <w:lang w:val="en-GB"/>
        </w:rPr>
        <w:t>2</w:t>
      </w:r>
      <w:r w:rsidR="0021130F" w:rsidRPr="00D61B15">
        <w:rPr>
          <w:rFonts w:ascii="Times New Roman" w:hAnsi="Times New Roman" w:cs="Times New Roman"/>
          <w:sz w:val="24"/>
          <w:szCs w:val="24"/>
          <w:lang w:val="en-GB"/>
        </w:rPr>
        <w:t>‰</w:t>
      </w:r>
      <w:r w:rsidR="00F24B7A" w:rsidRPr="00D61B15">
        <w:rPr>
          <w:rFonts w:ascii="Times New Roman" w:hAnsi="Times New Roman" w:cs="Times New Roman"/>
          <w:sz w:val="24"/>
          <w:szCs w:val="24"/>
          <w:lang w:val="en-GB"/>
        </w:rPr>
        <w:t xml:space="preserve"> </w:t>
      </w:r>
      <w:r w:rsidR="00445DE7" w:rsidRPr="00D61B15">
        <w:rPr>
          <w:rFonts w:ascii="Times New Roman" w:hAnsi="Times New Roman" w:cs="Times New Roman"/>
          <w:sz w:val="24"/>
          <w:szCs w:val="24"/>
          <w:lang w:val="en-GB"/>
        </w:rPr>
        <w:t xml:space="preserve">after </w:t>
      </w:r>
      <w:r w:rsidR="00F24B7A" w:rsidRPr="00D61B15">
        <w:rPr>
          <w:rFonts w:ascii="Times New Roman" w:hAnsi="Times New Roman" w:cs="Times New Roman"/>
          <w:sz w:val="24"/>
          <w:szCs w:val="24"/>
          <w:lang w:val="en-GB"/>
        </w:rPr>
        <w:t>97% transformation</w:t>
      </w:r>
      <w:r w:rsidR="00255E85" w:rsidRPr="00D61B15">
        <w:rPr>
          <w:rFonts w:ascii="Times New Roman" w:hAnsi="Times New Roman" w:cs="Times New Roman"/>
          <w:sz w:val="24"/>
          <w:szCs w:val="24"/>
          <w:lang w:val="en-GB"/>
        </w:rPr>
        <w:t>,</w:t>
      </w:r>
      <w:r w:rsidR="00445DE7" w:rsidRPr="00D61B15">
        <w:rPr>
          <w:rFonts w:ascii="Times New Roman" w:hAnsi="Times New Roman" w:cs="Times New Roman"/>
          <w:sz w:val="24"/>
          <w:szCs w:val="24"/>
          <w:lang w:val="en-GB"/>
        </w:rPr>
        <w:t xml:space="preserve"> </w:t>
      </w:r>
      <w:r w:rsidR="00255E85" w:rsidRPr="00D61B15">
        <w:rPr>
          <w:rFonts w:ascii="Times New Roman" w:hAnsi="Times New Roman" w:cs="Times New Roman"/>
          <w:sz w:val="24"/>
          <w:szCs w:val="24"/>
          <w:lang w:val="en-GB"/>
        </w:rPr>
        <w:t xml:space="preserve">but </w:t>
      </w:r>
      <w:r w:rsidR="00A4017A" w:rsidRPr="00D61B15">
        <w:rPr>
          <w:rFonts w:ascii="Times New Roman" w:hAnsi="Times New Roman" w:cs="Times New Roman"/>
          <w:sz w:val="24"/>
          <w:szCs w:val="24"/>
          <w:lang w:val="en-GB"/>
        </w:rPr>
        <w:t>neither</w:t>
      </w:r>
      <w:r w:rsidR="008318CC" w:rsidRPr="00D61B15">
        <w:rPr>
          <w:rFonts w:ascii="Times New Roman" w:hAnsi="Times New Roman" w:cs="Times New Roman"/>
          <w:sz w:val="24"/>
          <w:szCs w:val="24"/>
          <w:lang w:val="en-GB"/>
        </w:rPr>
        <w:t xml:space="preserve"> changes in concentration </w:t>
      </w:r>
      <w:r w:rsidR="00A4017A" w:rsidRPr="00D61B15">
        <w:rPr>
          <w:rFonts w:ascii="Times New Roman" w:hAnsi="Times New Roman" w:cs="Times New Roman"/>
          <w:sz w:val="24"/>
          <w:szCs w:val="24"/>
          <w:lang w:val="en-GB"/>
        </w:rPr>
        <w:t>nor</w:t>
      </w:r>
      <w:r w:rsidR="008318CC" w:rsidRPr="00D61B15">
        <w:rPr>
          <w:rFonts w:ascii="Times New Roman" w:hAnsi="Times New Roman" w:cs="Times New Roman"/>
          <w:sz w:val="24"/>
          <w:szCs w:val="24"/>
          <w:lang w:val="en-GB"/>
        </w:rPr>
        <w:t xml:space="preserve"> in δ</w:t>
      </w:r>
      <w:r w:rsidR="008318CC" w:rsidRPr="00D61B15">
        <w:rPr>
          <w:rFonts w:ascii="Times New Roman" w:hAnsi="Times New Roman" w:cs="Times New Roman"/>
          <w:sz w:val="24"/>
          <w:szCs w:val="24"/>
          <w:vertAlign w:val="superscript"/>
          <w:lang w:val="en-GB"/>
        </w:rPr>
        <w:t>37</w:t>
      </w:r>
      <w:r w:rsidR="008318CC" w:rsidRPr="00D61B15">
        <w:rPr>
          <w:rFonts w:ascii="Times New Roman" w:hAnsi="Times New Roman" w:cs="Times New Roman"/>
          <w:sz w:val="24"/>
          <w:szCs w:val="24"/>
          <w:lang w:val="en-GB"/>
        </w:rPr>
        <w:t>Cl (</w:t>
      </w:r>
      <w:r w:rsidR="00B21B73" w:rsidRPr="00D61B15">
        <w:rPr>
          <w:rFonts w:ascii="Times New Roman" w:hAnsi="Times New Roman" w:cs="Times New Roman"/>
          <w:sz w:val="24"/>
          <w:szCs w:val="24"/>
          <w:lang w:val="en-GB"/>
        </w:rPr>
        <w:t xml:space="preserve">average </w:t>
      </w:r>
      <w:r w:rsidR="008318CC" w:rsidRPr="00D61B15">
        <w:rPr>
          <w:rFonts w:ascii="Times New Roman" w:hAnsi="Times New Roman" w:cs="Times New Roman"/>
          <w:sz w:val="24"/>
          <w:szCs w:val="24"/>
          <w:lang w:val="en-GB"/>
        </w:rPr>
        <w:t xml:space="preserve">-5.7 ± 0.2‰) </w:t>
      </w:r>
      <w:r w:rsidR="00063C5F" w:rsidRPr="00D61B15">
        <w:rPr>
          <w:rFonts w:ascii="Times New Roman" w:hAnsi="Times New Roman" w:cs="Times New Roman"/>
          <w:sz w:val="24"/>
          <w:szCs w:val="24"/>
          <w:lang w:val="en-GB"/>
        </w:rPr>
        <w:t xml:space="preserve">were </w:t>
      </w:r>
      <w:r w:rsidR="009369C5" w:rsidRPr="00D61B15">
        <w:rPr>
          <w:rFonts w:ascii="Times New Roman" w:hAnsi="Times New Roman" w:cs="Times New Roman"/>
          <w:sz w:val="24"/>
          <w:szCs w:val="24"/>
          <w:lang w:val="en-GB"/>
        </w:rPr>
        <w:t xml:space="preserve">observed </w:t>
      </w:r>
      <w:r w:rsidR="008318CC" w:rsidRPr="00D61B15">
        <w:rPr>
          <w:rFonts w:ascii="Times New Roman" w:hAnsi="Times New Roman" w:cs="Times New Roman"/>
          <w:sz w:val="24"/>
          <w:szCs w:val="24"/>
          <w:lang w:val="en-GB"/>
        </w:rPr>
        <w:t xml:space="preserve">in the </w:t>
      </w:r>
      <w:r w:rsidR="00445DE7" w:rsidRPr="00D61B15">
        <w:rPr>
          <w:rFonts w:ascii="Times New Roman" w:hAnsi="Times New Roman" w:cs="Times New Roman"/>
          <w:sz w:val="24"/>
          <w:szCs w:val="24"/>
          <w:lang w:val="en-GB"/>
        </w:rPr>
        <w:t>abiotic controls</w:t>
      </w:r>
      <w:r w:rsidR="00272D91" w:rsidRPr="00D61B15">
        <w:rPr>
          <w:rFonts w:ascii="Times New Roman" w:hAnsi="Times New Roman" w:cs="Times New Roman"/>
          <w:sz w:val="24"/>
          <w:szCs w:val="24"/>
          <w:lang w:val="en-GB"/>
        </w:rPr>
        <w:t>.</w:t>
      </w:r>
      <w:r w:rsidR="009F4A2B" w:rsidRPr="00D61B15">
        <w:rPr>
          <w:rFonts w:ascii="Times New Roman" w:hAnsi="Times New Roman" w:cs="Times New Roman"/>
          <w:sz w:val="24"/>
          <w:szCs w:val="24"/>
          <w:lang w:val="en-GB"/>
        </w:rPr>
        <w:t xml:space="preserve"> </w:t>
      </w:r>
      <w:r w:rsidR="00554D43" w:rsidRPr="00D61B15">
        <w:rPr>
          <w:rFonts w:ascii="Times New Roman" w:hAnsi="Times New Roman" w:cs="Times New Roman"/>
          <w:sz w:val="24"/>
          <w:szCs w:val="24"/>
          <w:lang w:val="en-GB"/>
        </w:rPr>
        <w:t>However, this last point</w:t>
      </w:r>
      <w:r w:rsidR="00255E85" w:rsidRPr="00D61B15">
        <w:rPr>
          <w:rFonts w:ascii="Times New Roman" w:hAnsi="Times New Roman" w:cs="Times New Roman"/>
          <w:sz w:val="24"/>
          <w:szCs w:val="24"/>
          <w:lang w:val="en-GB"/>
        </w:rPr>
        <w:t xml:space="preserve"> (97%)</w:t>
      </w:r>
      <w:r w:rsidR="00554D43" w:rsidRPr="00D61B15">
        <w:rPr>
          <w:rFonts w:ascii="Times New Roman" w:hAnsi="Times New Roman" w:cs="Times New Roman"/>
          <w:sz w:val="24"/>
          <w:szCs w:val="24"/>
          <w:lang w:val="en-GB"/>
        </w:rPr>
        <w:t xml:space="preserve"> was excluded because it appeared to be deviated </w:t>
      </w:r>
      <w:r w:rsidR="00D94E3F" w:rsidRPr="00D61B15">
        <w:rPr>
          <w:rFonts w:ascii="Times New Roman" w:hAnsi="Times New Roman" w:cs="Times New Roman"/>
          <w:sz w:val="24"/>
          <w:szCs w:val="24"/>
          <w:lang w:val="en-GB"/>
        </w:rPr>
        <w:t>from</w:t>
      </w:r>
      <w:r w:rsidR="00554D43" w:rsidRPr="00D61B15">
        <w:rPr>
          <w:rFonts w:ascii="Times New Roman" w:hAnsi="Times New Roman" w:cs="Times New Roman"/>
          <w:sz w:val="24"/>
          <w:szCs w:val="24"/>
          <w:lang w:val="en-GB"/>
        </w:rPr>
        <w:t xml:space="preserve"> the </w:t>
      </w:r>
      <w:r w:rsidR="000B3AFC" w:rsidRPr="00D61B15">
        <w:rPr>
          <w:rFonts w:ascii="Times New Roman" w:hAnsi="Times New Roman" w:cs="Times New Roman"/>
          <w:sz w:val="24"/>
          <w:szCs w:val="24"/>
          <w:lang w:val="en-GB"/>
        </w:rPr>
        <w:t xml:space="preserve">linear </w:t>
      </w:r>
      <w:r w:rsidR="0071472C" w:rsidRPr="00D61B15">
        <w:rPr>
          <w:rFonts w:ascii="Times New Roman" w:hAnsi="Times New Roman" w:cs="Times New Roman"/>
          <w:sz w:val="24"/>
          <w:szCs w:val="24"/>
          <w:lang w:val="en-GB"/>
        </w:rPr>
        <w:t xml:space="preserve">regression </w:t>
      </w:r>
      <w:r w:rsidR="00272D91" w:rsidRPr="00D61B15">
        <w:rPr>
          <w:rFonts w:ascii="Times New Roman" w:hAnsi="Times New Roman" w:cs="Times New Roman"/>
          <w:sz w:val="24"/>
          <w:szCs w:val="24"/>
          <w:lang w:val="en-GB"/>
        </w:rPr>
        <w:t>(R</w:t>
      </w:r>
      <w:r w:rsidR="00272D91" w:rsidRPr="00D61B15">
        <w:rPr>
          <w:rFonts w:ascii="Times New Roman" w:hAnsi="Times New Roman" w:cs="Times New Roman"/>
          <w:sz w:val="24"/>
          <w:szCs w:val="24"/>
          <w:vertAlign w:val="superscript"/>
          <w:lang w:val="en-GB"/>
        </w:rPr>
        <w:t>2</w:t>
      </w:r>
      <w:r w:rsidR="00272D91" w:rsidRPr="00D61B15">
        <w:rPr>
          <w:rFonts w:ascii="Times New Roman" w:hAnsi="Times New Roman" w:cs="Times New Roman"/>
          <w:sz w:val="24"/>
          <w:szCs w:val="24"/>
          <w:lang w:val="en-GB"/>
        </w:rPr>
        <w:t>=0.95</w:t>
      </w:r>
      <w:r w:rsidR="00455CE7" w:rsidRPr="00D61B15">
        <w:rPr>
          <w:rFonts w:ascii="Times New Roman" w:hAnsi="Times New Roman" w:cs="Times New Roman"/>
          <w:sz w:val="24"/>
          <w:szCs w:val="24"/>
          <w:lang w:val="en-GB"/>
        </w:rPr>
        <w:t xml:space="preserve">, </w:t>
      </w:r>
      <w:r w:rsidR="0005233D" w:rsidRPr="00D61B15">
        <w:rPr>
          <w:rFonts w:ascii="Times New Roman" w:hAnsi="Times New Roman" w:cs="Times New Roman"/>
          <w:sz w:val="24"/>
          <w:szCs w:val="24"/>
          <w:lang w:val="en-GB"/>
        </w:rPr>
        <w:t>Eq.</w:t>
      </w:r>
      <w:r w:rsidR="000B3AFC" w:rsidRPr="00D61B15">
        <w:rPr>
          <w:rFonts w:ascii="Times New Roman" w:hAnsi="Times New Roman" w:cs="Times New Roman"/>
          <w:sz w:val="24"/>
          <w:szCs w:val="24"/>
          <w:lang w:val="en-GB"/>
        </w:rPr>
        <w:t xml:space="preserve"> </w:t>
      </w:r>
      <w:r w:rsidR="0005233D" w:rsidRPr="00D61B15">
        <w:rPr>
          <w:rFonts w:ascii="Times New Roman" w:hAnsi="Times New Roman" w:cs="Times New Roman"/>
          <w:sz w:val="24"/>
          <w:szCs w:val="24"/>
          <w:lang w:val="en-GB"/>
        </w:rPr>
        <w:t>2</w:t>
      </w:r>
      <w:r w:rsidR="00455CE7" w:rsidRPr="00D61B15">
        <w:rPr>
          <w:rFonts w:ascii="Times New Roman" w:hAnsi="Times New Roman" w:cs="Times New Roman"/>
          <w:sz w:val="24"/>
          <w:szCs w:val="24"/>
          <w:lang w:val="en-GB"/>
        </w:rPr>
        <w:t>)</w:t>
      </w:r>
      <w:r w:rsidR="0071472C" w:rsidRPr="00D61B15">
        <w:rPr>
          <w:rFonts w:ascii="Times New Roman" w:hAnsi="Times New Roman" w:cs="Times New Roman"/>
          <w:sz w:val="24"/>
          <w:szCs w:val="24"/>
          <w:lang w:val="en-GB"/>
        </w:rPr>
        <w:t xml:space="preserve">, whereas the best-fitting was obtained for </w:t>
      </w:r>
      <w:r w:rsidR="001D6EE7" w:rsidRPr="00D61B15">
        <w:rPr>
          <w:rFonts w:ascii="Times New Roman" w:hAnsi="Times New Roman" w:cs="Times New Roman"/>
          <w:sz w:val="24"/>
          <w:szCs w:val="24"/>
          <w:lang w:val="en-GB"/>
        </w:rPr>
        <w:t>δ</w:t>
      </w:r>
      <w:r w:rsidR="001D6EE7" w:rsidRPr="00D61B15">
        <w:rPr>
          <w:rFonts w:ascii="Times New Roman" w:hAnsi="Times New Roman" w:cs="Times New Roman"/>
          <w:sz w:val="24"/>
          <w:szCs w:val="24"/>
          <w:vertAlign w:val="superscript"/>
          <w:lang w:val="en-GB"/>
        </w:rPr>
        <w:t>37</w:t>
      </w:r>
      <w:r w:rsidR="001D6EE7" w:rsidRPr="00D61B15">
        <w:rPr>
          <w:rFonts w:ascii="Times New Roman" w:hAnsi="Times New Roman" w:cs="Times New Roman"/>
          <w:sz w:val="24"/>
          <w:szCs w:val="24"/>
          <w:lang w:val="en-GB"/>
        </w:rPr>
        <w:t xml:space="preserve">Cl </w:t>
      </w:r>
      <w:r w:rsidR="0071472C" w:rsidRPr="00D61B15">
        <w:rPr>
          <w:rFonts w:ascii="Times New Roman" w:hAnsi="Times New Roman" w:cs="Times New Roman"/>
          <w:sz w:val="24"/>
          <w:szCs w:val="24"/>
          <w:lang w:val="en-GB"/>
        </w:rPr>
        <w:t xml:space="preserve">values up to </w:t>
      </w:r>
      <w:r w:rsidR="001D6EE7" w:rsidRPr="00D61B15">
        <w:rPr>
          <w:rFonts w:ascii="Times New Roman" w:hAnsi="Times New Roman" w:cs="Times New Roman"/>
          <w:sz w:val="24"/>
          <w:szCs w:val="24"/>
          <w:lang w:val="en-GB"/>
        </w:rPr>
        <w:t>84% degradation (R</w:t>
      </w:r>
      <w:r w:rsidR="001D6EE7" w:rsidRPr="00D61B15">
        <w:rPr>
          <w:rFonts w:ascii="Times New Roman" w:hAnsi="Times New Roman" w:cs="Times New Roman"/>
          <w:sz w:val="24"/>
          <w:szCs w:val="24"/>
          <w:vertAlign w:val="superscript"/>
          <w:lang w:val="en-GB"/>
        </w:rPr>
        <w:t>2</w:t>
      </w:r>
      <w:r w:rsidR="001D6EE7" w:rsidRPr="00D61B15">
        <w:rPr>
          <w:rFonts w:ascii="Times New Roman" w:hAnsi="Times New Roman" w:cs="Times New Roman"/>
          <w:sz w:val="24"/>
          <w:szCs w:val="24"/>
          <w:lang w:val="en-GB"/>
        </w:rPr>
        <w:t>=0.9</w:t>
      </w:r>
      <w:r w:rsidR="00DB2172" w:rsidRPr="00D61B15">
        <w:rPr>
          <w:rFonts w:ascii="Times New Roman" w:hAnsi="Times New Roman" w:cs="Times New Roman"/>
          <w:sz w:val="24"/>
          <w:szCs w:val="24"/>
          <w:lang w:val="en-GB"/>
        </w:rPr>
        <w:t>8</w:t>
      </w:r>
      <w:r w:rsidR="001D6EE7" w:rsidRPr="00D61B15">
        <w:rPr>
          <w:rFonts w:ascii="Times New Roman" w:hAnsi="Times New Roman" w:cs="Times New Roman"/>
          <w:sz w:val="24"/>
          <w:szCs w:val="24"/>
          <w:lang w:val="en-GB"/>
        </w:rPr>
        <w:t xml:space="preserve">) </w:t>
      </w:r>
      <w:r w:rsidR="00272D91" w:rsidRPr="00D61B15">
        <w:rPr>
          <w:rFonts w:ascii="Times New Roman" w:hAnsi="Times New Roman" w:cs="Times New Roman"/>
          <w:sz w:val="24"/>
          <w:szCs w:val="24"/>
          <w:lang w:val="en-GB"/>
        </w:rPr>
        <w:t xml:space="preserve">leading to a </w:t>
      </w:r>
      <w:proofErr w:type="spellStart"/>
      <w:r w:rsidR="00272D91" w:rsidRPr="00D61B15">
        <w:rPr>
          <w:rFonts w:ascii="Times New Roman" w:hAnsi="Times New Roman" w:cs="Times New Roman"/>
          <w:sz w:val="24"/>
          <w:szCs w:val="24"/>
          <w:lang w:val="en-GB"/>
        </w:rPr>
        <w:t>εCl</w:t>
      </w:r>
      <w:proofErr w:type="spellEnd"/>
      <w:r w:rsidR="00272D91" w:rsidRPr="00D61B15">
        <w:rPr>
          <w:rFonts w:ascii="Times New Roman" w:hAnsi="Times New Roman" w:cs="Times New Roman"/>
          <w:sz w:val="24"/>
          <w:szCs w:val="24"/>
          <w:lang w:val="en-GB"/>
        </w:rPr>
        <w:t xml:space="preserve"> of </w:t>
      </w:r>
      <w:r w:rsidR="00383C5A" w:rsidRPr="00D61B15">
        <w:rPr>
          <w:rFonts w:ascii="Times New Roman" w:hAnsi="Times New Roman" w:cs="Times New Roman"/>
          <w:sz w:val="24"/>
          <w:szCs w:val="24"/>
          <w:lang w:val="en-GB"/>
        </w:rPr>
        <w:t>-5.</w:t>
      </w:r>
      <w:r w:rsidR="00DB2172" w:rsidRPr="00D61B15">
        <w:rPr>
          <w:rFonts w:ascii="Times New Roman" w:hAnsi="Times New Roman" w:cs="Times New Roman"/>
          <w:sz w:val="24"/>
          <w:szCs w:val="24"/>
          <w:lang w:val="en-GB"/>
        </w:rPr>
        <w:t>2</w:t>
      </w:r>
      <w:r w:rsidR="00383C5A" w:rsidRPr="00D61B15">
        <w:rPr>
          <w:rFonts w:ascii="Times New Roman" w:hAnsi="Times New Roman" w:cs="Times New Roman"/>
          <w:sz w:val="24"/>
          <w:szCs w:val="24"/>
          <w:lang w:val="en-GB"/>
        </w:rPr>
        <w:t xml:space="preserve"> ± 0.</w:t>
      </w:r>
      <w:r w:rsidR="00DB2172" w:rsidRPr="00D61B15">
        <w:rPr>
          <w:rFonts w:ascii="Times New Roman" w:hAnsi="Times New Roman" w:cs="Times New Roman"/>
          <w:sz w:val="24"/>
          <w:szCs w:val="24"/>
          <w:lang w:val="en-GB"/>
        </w:rPr>
        <w:t>6</w:t>
      </w:r>
      <w:r w:rsidR="00272D91" w:rsidRPr="00D61B15">
        <w:rPr>
          <w:rFonts w:ascii="Times New Roman" w:hAnsi="Times New Roman" w:cs="Times New Roman"/>
          <w:sz w:val="24"/>
          <w:szCs w:val="24"/>
          <w:lang w:val="en-GB"/>
        </w:rPr>
        <w:t>‰</w:t>
      </w:r>
      <w:r w:rsidR="00BC3486" w:rsidRPr="00D61B15">
        <w:rPr>
          <w:rFonts w:ascii="Times New Roman" w:hAnsi="Times New Roman" w:cs="Times New Roman"/>
          <w:sz w:val="24"/>
          <w:szCs w:val="24"/>
          <w:lang w:val="en-GB"/>
        </w:rPr>
        <w:t xml:space="preserve"> (Figure </w:t>
      </w:r>
      <w:r w:rsidR="00B82086" w:rsidRPr="00D61B15">
        <w:rPr>
          <w:rFonts w:ascii="Times New Roman" w:hAnsi="Times New Roman" w:cs="Times New Roman"/>
          <w:sz w:val="24"/>
          <w:szCs w:val="24"/>
          <w:lang w:val="en-GB"/>
        </w:rPr>
        <w:t>3A</w:t>
      </w:r>
      <w:r w:rsidR="00BC3486" w:rsidRPr="00D61B15">
        <w:rPr>
          <w:rFonts w:ascii="Times New Roman" w:hAnsi="Times New Roman" w:cs="Times New Roman"/>
          <w:sz w:val="24"/>
          <w:szCs w:val="24"/>
          <w:lang w:val="en-GB"/>
        </w:rPr>
        <w:t>)</w:t>
      </w:r>
      <w:r w:rsidR="00272D91" w:rsidRPr="00D61B15">
        <w:rPr>
          <w:rFonts w:ascii="Times New Roman" w:hAnsi="Times New Roman" w:cs="Times New Roman"/>
          <w:sz w:val="24"/>
          <w:szCs w:val="24"/>
          <w:lang w:val="en-GB"/>
        </w:rPr>
        <w:t>.</w:t>
      </w:r>
      <w:r w:rsidR="00175E19" w:rsidRPr="00D61B15">
        <w:rPr>
          <w:rFonts w:ascii="Times New Roman" w:hAnsi="Times New Roman" w:cs="Times New Roman"/>
          <w:sz w:val="24"/>
          <w:szCs w:val="24"/>
          <w:lang w:val="en-GB"/>
        </w:rPr>
        <w:t xml:space="preserve"> </w:t>
      </w:r>
      <w:r w:rsidR="00383C5A" w:rsidRPr="00D61B15">
        <w:rPr>
          <w:rFonts w:ascii="Times New Roman" w:hAnsi="Times New Roman" w:cs="Times New Roman"/>
          <w:sz w:val="24"/>
          <w:szCs w:val="24"/>
          <w:lang w:val="en-GB"/>
        </w:rPr>
        <w:t>This phenomenon was observed previously by</w:t>
      </w:r>
      <w:r w:rsidR="00CC3BBE" w:rsidRPr="00D61B15">
        <w:rPr>
          <w:rFonts w:ascii="Times New Roman" w:hAnsi="Times New Roman" w:cs="Times New Roman"/>
          <w:sz w:val="24"/>
          <w:szCs w:val="24"/>
          <w:lang w:val="en-GB"/>
        </w:rPr>
        <w:t xml:space="preserve"> </w:t>
      </w:r>
      <w:r w:rsidR="00CC3BBE" w:rsidRPr="00D61B15">
        <w:rPr>
          <w:rFonts w:ascii="Times New Roman" w:hAnsi="Times New Roman" w:cs="Times New Roman"/>
          <w:noProof/>
          <w:sz w:val="24"/>
          <w:szCs w:val="24"/>
          <w:lang w:val="en-GB"/>
        </w:rPr>
        <w:t xml:space="preserve">Mundle et al. </w:t>
      </w:r>
      <w:r w:rsidR="00CC3BBE" w:rsidRPr="00D61B15">
        <w:rPr>
          <w:rFonts w:ascii="Times New Roman" w:hAnsi="Times New Roman" w:cs="Times New Roman"/>
          <w:sz w:val="24"/>
          <w:szCs w:val="24"/>
          <w:lang w:val="en-GB"/>
        </w:rPr>
        <w:fldChar w:fldCharType="begin" w:fldLock="1"/>
      </w:r>
      <w:r w:rsidR="00CC3BBE" w:rsidRPr="00D61B15">
        <w:rPr>
          <w:rFonts w:ascii="Times New Roman" w:hAnsi="Times New Roman" w:cs="Times New Roman"/>
          <w:sz w:val="24"/>
          <w:szCs w:val="24"/>
          <w:lang w:val="en-GB"/>
        </w:rPr>
        <w:instrText>ADDIN CSL_CITATION {"citationItems":[{"id":"ITEM-1","itemData":{"DOI":"10.1002/rcm.6625","ISSN":"09514198","abstract":"RATIONALE Processes that lead to pressure changes in closed experimental systems can dramatically increase the total uncertainty in enrichment factors (ε) based on headspace analysis and compound-specific isotope analysis (CSIA). We report: (1) A new technique to determine ε values for non-isobaric processes, and (2) a general approach to evaluate the experimental error in calculated ε values. METHODS ε values were determined by monitoring the change in headspace pressure from the production of CO 2 in a decarboxylation reaction using a pressure gauge and measuring the δ13C values using CSIA. The statistical error was assessed over shorter reaction progress intervals to evaluate the impact of experimental error on the total uncertainty associated with calculated ε values. RESULTS As an alternative to conventional compositional analysis, calculation of CO2 produced during the reaction monitored with a pressure gauge resulted in rate constants and ε values with improved correlation coefficients and confidence intervals for a non-isobaric process in a closed system. Further, statistical evaluation of the ε values as a function of reaction progress showed that uncertainty in data points for reaction progress (f) at late stages of the reaction can have a significant impact on the reported ε value. CONCLUSIONS Pressure-monitored headspace analysis reduces the uncertainty associated with monitoring the reaction progress (f) based on estimating substrate removal and headspace dilution during sampling. Statistical calculations over shorter intervals should be used to evaluate the total error for reported ε values. Copyright © 2013 John Wiley &amp; Sons, Ltd.","author":[{"dropping-particle":"","family":"Mundle","given":"Scott O. C.","non-dropping-particle":"","parse-names":false,"suffix":""},{"dropping-particle":"","family":"Vandersteen","given":"Adelle A","non-dropping-particle":"","parse-names":false,"suffix":""},{"dropping-particle":"","family":"Lacrampe-Couloume","given":"Georges","non-dropping-particle":"","parse-names":false,"suffix":""},{"dropping-particle":"","family":"Kluger","given":"Ronald","non-dropping-particle":"","parse-names":false,"suffix":""},{"dropping-particle":"","family":"Sherwood Lollar","given":"Barbara","non-dropping-particle":"","parse-names":false,"suffix":""}],"container-title":"Rapid Communications in Mass Spectrometry","id":"ITEM-1","issue":"15","issued":{"date-parts":[["2013","8","15"]]},"page":"1778-1784","title":"Pressure-monitored headspace analysis combined with compound-specific isotope analysis to measure isotope fractionation in gas-producing reactions","type":"article-journal","volume":"27"},"suppress-author":1,"uris":["http://www.mendeley.com/documents/?uuid=3cdee9bd-9f57-34eb-8ec2-7213c45b5e1b"]}],"mendeley":{"formattedCitation":"(2013)","plainTextFormattedCitation":"(2013)","previouslyFormattedCitation":"(2013)"},"properties":{"noteIndex":0},"schema":"https://github.com/citation-style-language/schema/raw/master/csl-citation.json"}</w:instrText>
      </w:r>
      <w:r w:rsidR="00CC3BBE" w:rsidRPr="00D61B15">
        <w:rPr>
          <w:rFonts w:ascii="Times New Roman" w:hAnsi="Times New Roman" w:cs="Times New Roman"/>
          <w:sz w:val="24"/>
          <w:szCs w:val="24"/>
          <w:lang w:val="en-GB"/>
        </w:rPr>
        <w:fldChar w:fldCharType="separate"/>
      </w:r>
      <w:r w:rsidR="00CC3BBE" w:rsidRPr="00D61B15">
        <w:rPr>
          <w:rFonts w:ascii="Times New Roman" w:hAnsi="Times New Roman" w:cs="Times New Roman"/>
          <w:noProof/>
          <w:sz w:val="24"/>
          <w:szCs w:val="24"/>
          <w:lang w:val="en-GB"/>
        </w:rPr>
        <w:t>(2013)</w:t>
      </w:r>
      <w:r w:rsidR="00CC3BBE" w:rsidRPr="00D61B15">
        <w:rPr>
          <w:rFonts w:ascii="Times New Roman" w:hAnsi="Times New Roman" w:cs="Times New Roman"/>
          <w:sz w:val="24"/>
          <w:szCs w:val="24"/>
          <w:lang w:val="en-GB"/>
        </w:rPr>
        <w:fldChar w:fldCharType="end"/>
      </w:r>
      <w:r w:rsidR="00383C5A" w:rsidRPr="00D61B15">
        <w:rPr>
          <w:rFonts w:ascii="Times New Roman" w:hAnsi="Times New Roman" w:cs="Times New Roman"/>
          <w:sz w:val="24"/>
          <w:szCs w:val="24"/>
          <w:lang w:val="en-GB"/>
        </w:rPr>
        <w:t>, who reported</w:t>
      </w:r>
      <w:r w:rsidR="00383C5A" w:rsidRPr="00D61B15">
        <w:rPr>
          <w:lang w:val="en-US"/>
        </w:rPr>
        <w:t xml:space="preserve"> </w:t>
      </w:r>
      <w:r w:rsidR="00383C5A" w:rsidRPr="00D61B15">
        <w:rPr>
          <w:rFonts w:ascii="Times New Roman" w:hAnsi="Times New Roman" w:cs="Times New Roman"/>
          <w:sz w:val="24"/>
          <w:szCs w:val="24"/>
          <w:lang w:val="en-GB"/>
        </w:rPr>
        <w:t xml:space="preserve">higher uncertainty in </w:t>
      </w:r>
      <w:r w:rsidR="00383C5A" w:rsidRPr="00D61B15">
        <w:rPr>
          <w:rFonts w:ascii="Calibri" w:hAnsi="Calibri" w:cs="Calibri"/>
          <w:sz w:val="24"/>
          <w:szCs w:val="24"/>
          <w:lang w:val="en-GB"/>
        </w:rPr>
        <w:t>ε</w:t>
      </w:r>
      <w:r w:rsidR="00383C5A" w:rsidRPr="00D61B15">
        <w:rPr>
          <w:rFonts w:ascii="Times New Roman" w:hAnsi="Times New Roman" w:cs="Times New Roman"/>
          <w:sz w:val="24"/>
          <w:szCs w:val="24"/>
          <w:lang w:val="en-GB"/>
        </w:rPr>
        <w:t xml:space="preserve"> values </w:t>
      </w:r>
      <w:r w:rsidR="00A95A29" w:rsidRPr="00D61B15">
        <w:rPr>
          <w:rFonts w:ascii="Times New Roman" w:hAnsi="Times New Roman" w:cs="Times New Roman"/>
          <w:sz w:val="24"/>
          <w:szCs w:val="24"/>
          <w:lang w:val="en-GB"/>
        </w:rPr>
        <w:t xml:space="preserve">calculated </w:t>
      </w:r>
      <w:r w:rsidR="00383C5A" w:rsidRPr="00D61B15">
        <w:rPr>
          <w:rFonts w:ascii="Times New Roman" w:hAnsi="Times New Roman" w:cs="Times New Roman"/>
          <w:sz w:val="24"/>
          <w:szCs w:val="24"/>
          <w:lang w:val="en-GB"/>
        </w:rPr>
        <w:t xml:space="preserve">at later stages of the </w:t>
      </w:r>
      <w:r w:rsidR="00A95A29" w:rsidRPr="00D61B15">
        <w:rPr>
          <w:rFonts w:ascii="Times New Roman" w:hAnsi="Times New Roman" w:cs="Times New Roman"/>
          <w:sz w:val="24"/>
          <w:szCs w:val="24"/>
          <w:lang w:val="en-GB"/>
        </w:rPr>
        <w:t xml:space="preserve">reaction and suggested </w:t>
      </w:r>
      <w:r w:rsidR="00DB200B" w:rsidRPr="00D61B15">
        <w:rPr>
          <w:rFonts w:ascii="Times New Roman" w:hAnsi="Times New Roman" w:cs="Times New Roman"/>
          <w:sz w:val="24"/>
          <w:szCs w:val="24"/>
          <w:lang w:val="en-GB"/>
        </w:rPr>
        <w:t>examining the linearity of the fits over shorter reaction progress intervals</w:t>
      </w:r>
      <w:r w:rsidR="00A95A29" w:rsidRPr="00D61B15">
        <w:rPr>
          <w:rFonts w:ascii="Times New Roman" w:hAnsi="Times New Roman" w:cs="Times New Roman"/>
          <w:sz w:val="24"/>
          <w:szCs w:val="24"/>
          <w:lang w:val="en-GB"/>
        </w:rPr>
        <w:t xml:space="preserve">. </w:t>
      </w:r>
      <w:r w:rsidR="00F114C7" w:rsidRPr="00D61B15">
        <w:rPr>
          <w:rFonts w:ascii="Times New Roman" w:hAnsi="Times New Roman" w:cs="Times New Roman"/>
          <w:sz w:val="24"/>
          <w:szCs w:val="24"/>
          <w:lang w:val="en-GB"/>
        </w:rPr>
        <w:t xml:space="preserve">To date, there is </w:t>
      </w:r>
      <w:r w:rsidR="00CC1408" w:rsidRPr="00D61B15">
        <w:rPr>
          <w:rFonts w:ascii="Times New Roman" w:hAnsi="Times New Roman" w:cs="Times New Roman"/>
          <w:sz w:val="24"/>
          <w:szCs w:val="24"/>
          <w:lang w:val="en-GB"/>
        </w:rPr>
        <w:t xml:space="preserve">still </w:t>
      </w:r>
      <w:r w:rsidR="00F114C7" w:rsidRPr="00D61B15">
        <w:rPr>
          <w:rFonts w:ascii="Times New Roman" w:hAnsi="Times New Roman" w:cs="Times New Roman"/>
          <w:sz w:val="24"/>
          <w:szCs w:val="24"/>
          <w:lang w:val="en-GB"/>
        </w:rPr>
        <w:t xml:space="preserve">no </w:t>
      </w:r>
      <w:proofErr w:type="spellStart"/>
      <w:r w:rsidR="00F114C7" w:rsidRPr="00D61B15">
        <w:rPr>
          <w:rFonts w:ascii="Times New Roman" w:hAnsi="Times New Roman" w:cs="Times New Roman"/>
          <w:sz w:val="24"/>
          <w:szCs w:val="24"/>
          <w:lang w:val="en-GB"/>
        </w:rPr>
        <w:t>εCl</w:t>
      </w:r>
      <w:proofErr w:type="spellEnd"/>
      <w:r w:rsidR="00F114C7" w:rsidRPr="00D61B15">
        <w:rPr>
          <w:rFonts w:ascii="Times New Roman" w:hAnsi="Times New Roman" w:cs="Times New Roman"/>
          <w:sz w:val="24"/>
          <w:szCs w:val="24"/>
          <w:lang w:val="en-GB"/>
        </w:rPr>
        <w:t xml:space="preserve"> </w:t>
      </w:r>
      <w:r w:rsidR="00095E98" w:rsidRPr="00D61B15">
        <w:rPr>
          <w:rFonts w:ascii="Times New Roman" w:hAnsi="Times New Roman" w:cs="Times New Roman"/>
          <w:sz w:val="24"/>
          <w:szCs w:val="24"/>
          <w:lang w:val="en-GB"/>
        </w:rPr>
        <w:t>value</w:t>
      </w:r>
      <w:r w:rsidR="00F114C7" w:rsidRPr="00D61B15">
        <w:rPr>
          <w:rFonts w:ascii="Times New Roman" w:hAnsi="Times New Roman" w:cs="Times New Roman"/>
          <w:sz w:val="24"/>
          <w:szCs w:val="24"/>
          <w:lang w:val="en-GB"/>
        </w:rPr>
        <w:t xml:space="preserve"> available for </w:t>
      </w:r>
      <w:proofErr w:type="spellStart"/>
      <w:r w:rsidR="00F114C7" w:rsidRPr="00D61B15">
        <w:rPr>
          <w:rFonts w:ascii="Times New Roman" w:hAnsi="Times New Roman" w:cs="Times New Roman"/>
          <w:i/>
          <w:sz w:val="24"/>
          <w:szCs w:val="24"/>
          <w:lang w:val="en-GB"/>
        </w:rPr>
        <w:t>Dehalobacter</w:t>
      </w:r>
      <w:proofErr w:type="spellEnd"/>
      <w:r w:rsidR="00BF629E" w:rsidRPr="00D61B15">
        <w:rPr>
          <w:rFonts w:ascii="Times New Roman" w:hAnsi="Times New Roman" w:cs="Times New Roman"/>
          <w:sz w:val="24"/>
          <w:szCs w:val="24"/>
          <w:lang w:val="en-GB"/>
        </w:rPr>
        <w:t>, but</w:t>
      </w:r>
      <w:r w:rsidR="00DF18BE" w:rsidRPr="00D61B15">
        <w:rPr>
          <w:rFonts w:ascii="Times New Roman" w:hAnsi="Times New Roman" w:cs="Times New Roman"/>
          <w:sz w:val="24"/>
          <w:szCs w:val="24"/>
          <w:lang w:val="en-GB"/>
        </w:rPr>
        <w:t xml:space="preserve"> </w:t>
      </w:r>
      <w:r w:rsidR="00473AD5" w:rsidRPr="00D61B15">
        <w:rPr>
          <w:rFonts w:ascii="Times New Roman" w:hAnsi="Times New Roman" w:cs="Times New Roman"/>
          <w:sz w:val="24"/>
          <w:szCs w:val="24"/>
          <w:lang w:val="en-GB"/>
        </w:rPr>
        <w:t>the</w:t>
      </w:r>
      <w:r w:rsidR="00890113" w:rsidRPr="00D61B15">
        <w:rPr>
          <w:rFonts w:ascii="Times New Roman" w:hAnsi="Times New Roman" w:cs="Times New Roman"/>
          <w:sz w:val="24"/>
          <w:szCs w:val="24"/>
          <w:lang w:val="en-GB"/>
        </w:rPr>
        <w:t xml:space="preserve"> </w:t>
      </w:r>
      <w:proofErr w:type="spellStart"/>
      <w:r w:rsidR="00890113" w:rsidRPr="00D61B15">
        <w:rPr>
          <w:rFonts w:ascii="Times New Roman" w:hAnsi="Times New Roman" w:cs="Times New Roman"/>
          <w:sz w:val="24"/>
          <w:szCs w:val="24"/>
          <w:lang w:val="en-GB"/>
        </w:rPr>
        <w:t>εCl</w:t>
      </w:r>
      <w:proofErr w:type="spellEnd"/>
      <w:r w:rsidR="00890113" w:rsidRPr="00D61B15">
        <w:rPr>
          <w:rFonts w:ascii="Times New Roman" w:hAnsi="Times New Roman" w:cs="Times New Roman"/>
          <w:sz w:val="24"/>
          <w:szCs w:val="24"/>
          <w:lang w:val="en-GB"/>
        </w:rPr>
        <w:t xml:space="preserve"> </w:t>
      </w:r>
      <w:r w:rsidR="00A4017A" w:rsidRPr="00D61B15">
        <w:rPr>
          <w:rFonts w:ascii="Times New Roman" w:hAnsi="Times New Roman" w:cs="Times New Roman"/>
          <w:sz w:val="24"/>
          <w:szCs w:val="24"/>
          <w:lang w:val="en-GB"/>
        </w:rPr>
        <w:t>value</w:t>
      </w:r>
      <w:r w:rsidR="00890113" w:rsidRPr="00D61B15">
        <w:rPr>
          <w:rFonts w:ascii="Times New Roman" w:hAnsi="Times New Roman" w:cs="Times New Roman"/>
          <w:sz w:val="24"/>
          <w:szCs w:val="24"/>
          <w:lang w:val="en-GB"/>
        </w:rPr>
        <w:t xml:space="preserve"> </w:t>
      </w:r>
      <w:r w:rsidR="00473AD5" w:rsidRPr="00D61B15">
        <w:rPr>
          <w:rFonts w:ascii="Times New Roman" w:hAnsi="Times New Roman" w:cs="Times New Roman"/>
          <w:sz w:val="24"/>
          <w:szCs w:val="24"/>
          <w:lang w:val="en-GB"/>
        </w:rPr>
        <w:t xml:space="preserve">of </w:t>
      </w:r>
      <w:r w:rsidR="00BF629E" w:rsidRPr="00D61B15">
        <w:rPr>
          <w:rFonts w:ascii="Times New Roman" w:hAnsi="Times New Roman" w:cs="Times New Roman"/>
          <w:sz w:val="24"/>
          <w:szCs w:val="24"/>
          <w:lang w:val="en-GB"/>
        </w:rPr>
        <w:t>-5.</w:t>
      </w:r>
      <w:r w:rsidR="00B91292" w:rsidRPr="00D61B15">
        <w:rPr>
          <w:rFonts w:ascii="Times New Roman" w:hAnsi="Times New Roman" w:cs="Times New Roman"/>
          <w:sz w:val="24"/>
          <w:szCs w:val="24"/>
          <w:lang w:val="en-GB"/>
        </w:rPr>
        <w:t>2</w:t>
      </w:r>
      <w:r w:rsidR="00BF629E" w:rsidRPr="00D61B15">
        <w:rPr>
          <w:rFonts w:ascii="Times New Roman" w:hAnsi="Times New Roman" w:cs="Times New Roman"/>
          <w:sz w:val="24"/>
          <w:szCs w:val="24"/>
          <w:lang w:val="en-GB"/>
        </w:rPr>
        <w:t xml:space="preserve"> ± 0.</w:t>
      </w:r>
      <w:r w:rsidR="00B91292" w:rsidRPr="00D61B15">
        <w:rPr>
          <w:rFonts w:ascii="Times New Roman" w:hAnsi="Times New Roman" w:cs="Times New Roman"/>
          <w:sz w:val="24"/>
          <w:szCs w:val="24"/>
          <w:lang w:val="en-GB"/>
        </w:rPr>
        <w:t>6</w:t>
      </w:r>
      <w:r w:rsidR="00BF629E" w:rsidRPr="00D61B15">
        <w:rPr>
          <w:rFonts w:ascii="Times New Roman" w:hAnsi="Times New Roman" w:cs="Times New Roman"/>
          <w:sz w:val="24"/>
          <w:szCs w:val="24"/>
          <w:lang w:val="en-GB"/>
        </w:rPr>
        <w:t xml:space="preserve">‰ </w:t>
      </w:r>
      <w:r w:rsidR="00473AD5" w:rsidRPr="00D61B15">
        <w:rPr>
          <w:rFonts w:ascii="Times New Roman" w:hAnsi="Times New Roman" w:cs="Times New Roman"/>
          <w:sz w:val="24"/>
          <w:szCs w:val="24"/>
          <w:lang w:val="en-GB"/>
        </w:rPr>
        <w:t xml:space="preserve">obtained in this study </w:t>
      </w:r>
      <w:r w:rsidR="00890113" w:rsidRPr="00D61B15">
        <w:rPr>
          <w:rFonts w:ascii="Times New Roman" w:hAnsi="Times New Roman" w:cs="Times New Roman"/>
          <w:sz w:val="24"/>
          <w:szCs w:val="24"/>
          <w:lang w:val="en-GB"/>
        </w:rPr>
        <w:t xml:space="preserve">for </w:t>
      </w:r>
      <w:proofErr w:type="spellStart"/>
      <w:r w:rsidR="00890113" w:rsidRPr="00D61B15">
        <w:rPr>
          <w:rFonts w:ascii="Times New Roman" w:hAnsi="Times New Roman" w:cs="Times New Roman"/>
          <w:i/>
          <w:sz w:val="24"/>
          <w:szCs w:val="24"/>
          <w:lang w:val="en-GB"/>
        </w:rPr>
        <w:t>Dhb</w:t>
      </w:r>
      <w:proofErr w:type="spellEnd"/>
      <w:r w:rsidR="00890113" w:rsidRPr="00D61B15">
        <w:rPr>
          <w:rFonts w:ascii="Times New Roman" w:hAnsi="Times New Roman" w:cs="Times New Roman"/>
          <w:sz w:val="24"/>
          <w:szCs w:val="24"/>
          <w:lang w:val="en-GB"/>
        </w:rPr>
        <w:t xml:space="preserve"> is</w:t>
      </w:r>
      <w:r w:rsidR="004E0945" w:rsidRPr="00D61B15">
        <w:rPr>
          <w:rFonts w:ascii="Times New Roman" w:hAnsi="Times New Roman" w:cs="Times New Roman"/>
          <w:sz w:val="24"/>
          <w:szCs w:val="24"/>
          <w:lang w:val="en-GB"/>
        </w:rPr>
        <w:t xml:space="preserve"> </w:t>
      </w:r>
      <w:r w:rsidR="009A79A3" w:rsidRPr="00D61B15">
        <w:rPr>
          <w:rFonts w:ascii="Times New Roman" w:hAnsi="Times New Roman" w:cs="Times New Roman"/>
          <w:sz w:val="24"/>
          <w:szCs w:val="24"/>
          <w:lang w:val="en-GB"/>
        </w:rPr>
        <w:t xml:space="preserve">not significantly different </w:t>
      </w:r>
      <w:r w:rsidR="00B87D37" w:rsidRPr="00D61B15">
        <w:rPr>
          <w:rFonts w:ascii="Times New Roman" w:hAnsi="Times New Roman" w:cs="Times New Roman"/>
          <w:sz w:val="24"/>
          <w:szCs w:val="24"/>
          <w:lang w:val="en-GB"/>
        </w:rPr>
        <w:t>from</w:t>
      </w:r>
      <w:r w:rsidR="009A79A3" w:rsidRPr="00D61B15">
        <w:rPr>
          <w:rFonts w:ascii="Times New Roman" w:hAnsi="Times New Roman" w:cs="Times New Roman"/>
          <w:sz w:val="24"/>
          <w:szCs w:val="24"/>
          <w:lang w:val="en-GB"/>
        </w:rPr>
        <w:t xml:space="preserve"> </w:t>
      </w:r>
      <w:r w:rsidR="00F36BE4" w:rsidRPr="00D61B15">
        <w:rPr>
          <w:rFonts w:ascii="Times New Roman" w:hAnsi="Times New Roman" w:cs="Times New Roman"/>
          <w:sz w:val="24"/>
          <w:szCs w:val="24"/>
          <w:lang w:val="en-GB"/>
        </w:rPr>
        <w:t>those</w:t>
      </w:r>
      <w:r w:rsidR="00890113" w:rsidRPr="00D61B15">
        <w:rPr>
          <w:rFonts w:ascii="Times New Roman" w:hAnsi="Times New Roman" w:cs="Times New Roman"/>
          <w:sz w:val="24"/>
          <w:szCs w:val="24"/>
          <w:lang w:val="en-GB"/>
        </w:rPr>
        <w:t xml:space="preserve"> reported for D. </w:t>
      </w:r>
      <w:proofErr w:type="spellStart"/>
      <w:r w:rsidR="00890113" w:rsidRPr="00D61B15">
        <w:rPr>
          <w:rFonts w:ascii="Times New Roman" w:hAnsi="Times New Roman" w:cs="Times New Roman"/>
          <w:sz w:val="24"/>
          <w:szCs w:val="24"/>
          <w:lang w:val="en-GB"/>
        </w:rPr>
        <w:t>elyunquensis</w:t>
      </w:r>
      <w:proofErr w:type="spellEnd"/>
      <w:r w:rsidR="009A79A3" w:rsidRPr="00D61B15">
        <w:rPr>
          <w:rFonts w:ascii="Times New Roman" w:hAnsi="Times New Roman" w:cs="Times New Roman"/>
          <w:sz w:val="24"/>
          <w:szCs w:val="24"/>
          <w:lang w:val="en-GB"/>
        </w:rPr>
        <w:t xml:space="preserve"> (-5.2 ± 0.1‰)</w:t>
      </w:r>
      <w:r w:rsidR="00890113" w:rsidRPr="00D61B15">
        <w:rPr>
          <w:rFonts w:ascii="Times New Roman" w:hAnsi="Times New Roman" w:cs="Times New Roman"/>
          <w:sz w:val="24"/>
          <w:szCs w:val="24"/>
          <w:lang w:val="en-GB"/>
        </w:rPr>
        <w:t xml:space="preserve">, </w:t>
      </w:r>
      <w:proofErr w:type="spellStart"/>
      <w:r w:rsidR="00890113" w:rsidRPr="00D61B15">
        <w:rPr>
          <w:rFonts w:ascii="Times New Roman" w:hAnsi="Times New Roman" w:cs="Times New Roman"/>
          <w:i/>
          <w:sz w:val="24"/>
          <w:szCs w:val="24"/>
          <w:lang w:val="en-GB"/>
        </w:rPr>
        <w:t>Dhb</w:t>
      </w:r>
      <w:proofErr w:type="spellEnd"/>
      <w:r w:rsidR="00890113" w:rsidRPr="00D61B15">
        <w:rPr>
          <w:rFonts w:ascii="Times New Roman" w:hAnsi="Times New Roman" w:cs="Times New Roman"/>
          <w:i/>
          <w:sz w:val="24"/>
          <w:szCs w:val="24"/>
          <w:lang w:val="en-GB"/>
        </w:rPr>
        <w:t xml:space="preserve"> f.</w:t>
      </w:r>
      <w:r w:rsidR="009A79A3" w:rsidRPr="00D61B15">
        <w:rPr>
          <w:rFonts w:ascii="Times New Roman" w:hAnsi="Times New Roman" w:cs="Times New Roman"/>
          <w:iCs/>
          <w:sz w:val="24"/>
          <w:szCs w:val="24"/>
          <w:lang w:val="en-GB"/>
        </w:rPr>
        <w:t xml:space="preserve"> (</w:t>
      </w:r>
      <w:r w:rsidR="009A79A3" w:rsidRPr="00D61B15">
        <w:rPr>
          <w:rFonts w:ascii="Times New Roman" w:hAnsi="Times New Roman" w:cs="Times New Roman"/>
          <w:sz w:val="24"/>
          <w:szCs w:val="24"/>
          <w:lang w:val="en-GB"/>
        </w:rPr>
        <w:t>-5.3 ± 0.1‰</w:t>
      </w:r>
      <w:r w:rsidR="009A79A3" w:rsidRPr="00D61B15">
        <w:rPr>
          <w:rFonts w:ascii="Times New Roman" w:hAnsi="Times New Roman" w:cs="Times New Roman"/>
          <w:iCs/>
          <w:sz w:val="24"/>
          <w:szCs w:val="24"/>
          <w:lang w:val="en-GB"/>
        </w:rPr>
        <w:t>)</w:t>
      </w:r>
      <w:r w:rsidR="00B91292" w:rsidRPr="00D61B15">
        <w:rPr>
          <w:rFonts w:ascii="Times New Roman" w:hAnsi="Times New Roman" w:cs="Times New Roman"/>
          <w:iCs/>
          <w:sz w:val="24"/>
          <w:szCs w:val="24"/>
          <w:lang w:val="en-GB"/>
        </w:rPr>
        <w:t>,</w:t>
      </w:r>
      <w:r w:rsidR="00890113" w:rsidRPr="00D61B15">
        <w:rPr>
          <w:rFonts w:ascii="Times New Roman" w:hAnsi="Times New Roman" w:cs="Times New Roman"/>
          <w:sz w:val="24"/>
          <w:szCs w:val="24"/>
          <w:lang w:val="en-GB"/>
        </w:rPr>
        <w:t xml:space="preserve"> and </w:t>
      </w:r>
      <w:r w:rsidR="004C1CD4" w:rsidRPr="00D61B15">
        <w:rPr>
          <w:rFonts w:ascii="Times New Roman" w:hAnsi="Times New Roman" w:cs="Times New Roman"/>
          <w:sz w:val="24"/>
          <w:szCs w:val="24"/>
          <w:lang w:val="en-GB"/>
        </w:rPr>
        <w:t xml:space="preserve">purified dehalogenases of </w:t>
      </w:r>
      <w:r w:rsidR="004C1CD4" w:rsidRPr="00D61B15">
        <w:rPr>
          <w:rFonts w:ascii="Times New Roman" w:eastAsia="Times New Roman" w:hAnsi="Times New Roman" w:cs="Times New Roman"/>
          <w:i/>
          <w:iCs/>
          <w:color w:val="000000"/>
          <w:sz w:val="24"/>
          <w:szCs w:val="24"/>
          <w:lang w:val="en-US" w:eastAsia="es-ES"/>
        </w:rPr>
        <w:t>M</w:t>
      </w:r>
      <w:r w:rsidR="00610185" w:rsidRPr="00D61B15">
        <w:rPr>
          <w:rFonts w:ascii="Times New Roman" w:eastAsia="Times New Roman" w:hAnsi="Times New Roman" w:cs="Times New Roman"/>
          <w:i/>
          <w:iCs/>
          <w:color w:val="000000"/>
          <w:sz w:val="24"/>
          <w:szCs w:val="24"/>
          <w:lang w:val="en-US" w:eastAsia="es-ES"/>
        </w:rPr>
        <w:t>.</w:t>
      </w:r>
      <w:r w:rsidR="004C1CD4" w:rsidRPr="00D61B15">
        <w:rPr>
          <w:rFonts w:ascii="Times New Roman" w:eastAsia="Times New Roman" w:hAnsi="Times New Roman" w:cs="Times New Roman"/>
          <w:i/>
          <w:iCs/>
          <w:color w:val="000000"/>
          <w:sz w:val="24"/>
          <w:szCs w:val="24"/>
          <w:lang w:val="en-US" w:eastAsia="es-ES"/>
        </w:rPr>
        <w:t xml:space="preserve"> </w:t>
      </w:r>
      <w:proofErr w:type="spellStart"/>
      <w:r w:rsidR="004C1CD4" w:rsidRPr="00D61B15">
        <w:rPr>
          <w:rFonts w:ascii="Times New Roman" w:eastAsia="Times New Roman" w:hAnsi="Times New Roman" w:cs="Times New Roman"/>
          <w:i/>
          <w:iCs/>
          <w:color w:val="000000"/>
          <w:sz w:val="24"/>
          <w:szCs w:val="24"/>
          <w:lang w:val="en-US" w:eastAsia="es-ES"/>
        </w:rPr>
        <w:t>extorquens</w:t>
      </w:r>
      <w:proofErr w:type="spellEnd"/>
      <w:r w:rsidR="004C1CD4" w:rsidRPr="00D61B15">
        <w:rPr>
          <w:rFonts w:ascii="Times New Roman" w:eastAsia="Times New Roman" w:hAnsi="Times New Roman" w:cs="Times New Roman"/>
          <w:color w:val="000000"/>
          <w:sz w:val="24"/>
          <w:szCs w:val="24"/>
          <w:lang w:val="en-US" w:eastAsia="es-ES"/>
        </w:rPr>
        <w:t xml:space="preserve"> DM4</w:t>
      </w:r>
      <w:r w:rsidR="00890113" w:rsidRPr="00D61B15">
        <w:rPr>
          <w:rFonts w:ascii="Times New Roman" w:hAnsi="Times New Roman" w:cs="Times New Roman"/>
          <w:sz w:val="24"/>
          <w:szCs w:val="24"/>
          <w:lang w:val="en-GB"/>
        </w:rPr>
        <w:t xml:space="preserve"> </w:t>
      </w:r>
      <w:r w:rsidR="00890113" w:rsidRPr="00D61B15">
        <w:rPr>
          <w:rFonts w:ascii="Times New Roman" w:eastAsia="Times New Roman" w:hAnsi="Times New Roman" w:cs="Times New Roman"/>
          <w:iCs/>
          <w:color w:val="000000"/>
          <w:sz w:val="24"/>
          <w:szCs w:val="24"/>
          <w:lang w:val="en-US" w:eastAsia="es-ES"/>
        </w:rPr>
        <w:t>and</w:t>
      </w:r>
      <w:r w:rsidR="00890113" w:rsidRPr="00D61B15">
        <w:rPr>
          <w:rFonts w:ascii="Times New Roman" w:eastAsia="Times New Roman" w:hAnsi="Times New Roman" w:cs="Times New Roman"/>
          <w:i/>
          <w:iCs/>
          <w:color w:val="000000"/>
          <w:sz w:val="24"/>
          <w:szCs w:val="24"/>
          <w:lang w:val="en-US" w:eastAsia="es-ES"/>
        </w:rPr>
        <w:t xml:space="preserve"> </w:t>
      </w:r>
      <w:proofErr w:type="spellStart"/>
      <w:r w:rsidR="004C1CD4" w:rsidRPr="00D61B15">
        <w:rPr>
          <w:rFonts w:ascii="Times New Roman" w:eastAsia="Times New Roman" w:hAnsi="Times New Roman" w:cs="Times New Roman"/>
          <w:i/>
          <w:color w:val="000000"/>
          <w:sz w:val="24"/>
          <w:szCs w:val="24"/>
          <w:lang w:val="en-US" w:eastAsia="es-ES"/>
        </w:rPr>
        <w:t>Methylophilus</w:t>
      </w:r>
      <w:proofErr w:type="spellEnd"/>
      <w:r w:rsidR="004C1CD4" w:rsidRPr="00D61B15">
        <w:rPr>
          <w:rFonts w:ascii="Times New Roman" w:eastAsia="Times New Roman" w:hAnsi="Times New Roman" w:cs="Times New Roman"/>
          <w:i/>
          <w:color w:val="000000"/>
          <w:sz w:val="24"/>
          <w:szCs w:val="24"/>
          <w:lang w:val="en-US" w:eastAsia="es-ES"/>
        </w:rPr>
        <w:t xml:space="preserve"> </w:t>
      </w:r>
      <w:proofErr w:type="spellStart"/>
      <w:r w:rsidR="004C1CD4" w:rsidRPr="00D61B15">
        <w:rPr>
          <w:rFonts w:ascii="Times New Roman" w:eastAsia="Times New Roman" w:hAnsi="Times New Roman" w:cs="Times New Roman"/>
          <w:i/>
          <w:color w:val="000000"/>
          <w:sz w:val="24"/>
          <w:szCs w:val="24"/>
          <w:lang w:val="en-US" w:eastAsia="es-ES"/>
        </w:rPr>
        <w:t>leisingeri</w:t>
      </w:r>
      <w:proofErr w:type="spellEnd"/>
      <w:r w:rsidR="004C1CD4" w:rsidRPr="00D61B15">
        <w:rPr>
          <w:rFonts w:ascii="Times New Roman" w:eastAsia="Times New Roman" w:hAnsi="Times New Roman" w:cs="Times New Roman"/>
          <w:i/>
          <w:color w:val="000000"/>
          <w:sz w:val="24"/>
          <w:szCs w:val="24"/>
          <w:lang w:val="en-US" w:eastAsia="es-ES"/>
        </w:rPr>
        <w:t xml:space="preserve"> </w:t>
      </w:r>
      <w:r w:rsidR="004C1CD4" w:rsidRPr="00D61B15">
        <w:rPr>
          <w:rFonts w:ascii="Times New Roman" w:hAnsi="Times New Roman" w:cs="Times New Roman"/>
          <w:sz w:val="24"/>
          <w:szCs w:val="24"/>
          <w:lang w:val="en-GB"/>
        </w:rPr>
        <w:t>DM</w:t>
      </w:r>
      <w:r w:rsidR="00890113" w:rsidRPr="00D61B15">
        <w:rPr>
          <w:rFonts w:ascii="Times New Roman" w:hAnsi="Times New Roman" w:cs="Times New Roman"/>
          <w:sz w:val="24"/>
          <w:szCs w:val="24"/>
          <w:lang w:val="en-GB"/>
        </w:rPr>
        <w:t>11</w:t>
      </w:r>
      <w:r w:rsidR="009A79A3" w:rsidRPr="00D61B15">
        <w:rPr>
          <w:rFonts w:ascii="Times New Roman" w:hAnsi="Times New Roman" w:cs="Times New Roman"/>
          <w:sz w:val="24"/>
          <w:szCs w:val="24"/>
          <w:lang w:val="en-GB"/>
        </w:rPr>
        <w:t>(</w:t>
      </w:r>
      <w:r w:rsidR="00890113" w:rsidRPr="00D61B15">
        <w:rPr>
          <w:rFonts w:ascii="Times New Roman" w:hAnsi="Times New Roman" w:cs="Times New Roman"/>
          <w:sz w:val="24"/>
          <w:szCs w:val="24"/>
          <w:lang w:val="en-GB"/>
        </w:rPr>
        <w:t>-5.7 and -5.6‰, respectively)</w:t>
      </w:r>
      <w:r w:rsidR="00473AD5" w:rsidRPr="00D61B15">
        <w:rPr>
          <w:rFonts w:ascii="Times New Roman" w:hAnsi="Times New Roman" w:cs="Times New Roman"/>
          <w:sz w:val="24"/>
          <w:szCs w:val="24"/>
          <w:lang w:val="en-GB"/>
        </w:rPr>
        <w:t xml:space="preserve"> </w:t>
      </w:r>
      <w:r w:rsidR="00890113" w:rsidRPr="00D61B15">
        <w:rPr>
          <w:rFonts w:ascii="Times New Roman" w:eastAsia="Times New Roman" w:hAnsi="Times New Roman" w:cs="Times New Roman"/>
          <w:color w:val="000000"/>
          <w:sz w:val="24"/>
          <w:szCs w:val="24"/>
          <w:lang w:val="en-US" w:eastAsia="es-ES"/>
        </w:rPr>
        <w:fldChar w:fldCharType="begin" w:fldLock="1"/>
      </w:r>
      <w:r w:rsidR="00890113" w:rsidRPr="00D61B15">
        <w:rPr>
          <w:rFonts w:ascii="Times New Roman" w:eastAsia="Times New Roman" w:hAnsi="Times New Roman" w:cs="Times New Roman"/>
          <w:color w:val="000000"/>
          <w:sz w:val="24"/>
          <w:szCs w:val="24"/>
          <w:lang w:val="en-US" w:eastAsia="es-ES"/>
        </w:rPr>
        <w:instrText>ADDIN CSL_CITATION {"citationItems":[{"id":"ITEM-1","itemData":{"DOI":"10.1016/j.jes.2018.09.008","ISSN":"10010742","abstract":"Available online xxxx The fractionation of carbon and chlorine stable isotopes of dichloromethane (CH 2 Cl 2 , DCM) upon dechlorination by cells of the aerobic methylotroph Methylobacterium extorquens DM4 and by purified DCM dehalogenases of the glutathione S-transferase family was analyzed. Isotope effects for individual steps of the multi-stage DCM degradation process, including transfer across the cell wall from the aqueous medium to the cell cytoplasm, dehalogenase binding, and catalytic reaction, were considered. The observed carbon and chlorine isotope fractionation accompanying DCM consumption by cell supensions and enzymes was mainly determined by the breaking of C\\Cl bonds, and not by inflow of DCM into cells. Chlorine isotope effects of DCM dehalogenation were initially masked in high density cultures, presumably due to inverse isotope effects of non-specific DCM oxidation under conditions of oxygen excess. Glutathione cofactor supply remarkably affected the correlation of variations of DCM carbon and chlorine stable isotopes (Δδ 13 C/Δδ 37 Cl), increasing corresponding ratio from 7.2-8.6 to 9.6-10.5 under conditions of glutathione deficiency. This suggests that enzymatic reaction of DCM with glutathione thiolate may involve stepwise breaking and making of bonds with the carbon atom of DCM, unlike the uncatalyzed reaction, which is a one-stage process, as shown by quantum-chemical modeling.","author":[{"dropping-particle":"","family":"Torgonskaya","given":"Maria L.","non-dropping-particle":"","parse-names":false,"suffix":""},{"dropping-particle":"","family":"Zyakun","given":"Anatoly M.","non-dropping-particle":"","parse-names":false,"suffix":""},{"dropping-particle":"","family":"Trotsenko","given":"Yuri A.","non-dropping-particle":"","parse-names":false,"suffix":""},{"dropping-particle":"","family":"Laurinavichius","given":"Kestutis S.","non-dropping-particle":"","parse-names":false,"suffix":""},{"dropping-particle":"","family":"Kümmel","given":"Steffen","non-dropping-particle":"","parse-names":false,"suffix":""},{"dropping-particle":"","family":"Vuilleumier","given":"S.","non-dropping-particle":"","parse-names":false,"suffix":""},{"dropping-particle":"","family":"Richnow","given":"Hans H.","non-dropping-particle":"","parse-names":false,"suffix":""}],"container-title":"Journal of Environmental Sciences","id":"ITEM-1","issued":{"date-parts":[["2019","4"]]},"page":"147-160","publisher":"Elsevier B.V.","title":"Individual stages of bacterial dichloromethane degradation mapped by carbon and chlorine stable isotope analysis","type":"article-journal","volume":"78"},"uris":["http://www.mendeley.com/documents/?uuid=c3260b97-6896-48f2-b485-75b2b0854e1a"]},{"id":"ITEM-2","itemData":{"DOI":"10.1021/acs.est.8b01583","ISSN":"15205851","abstract":"Dichloromethane (DCM) is a probable human carcino- gen and frequent groundwater contaminant and contributes to stratospheric ozone layer depletion. DCM is degraded by aerobes harboring glutathione-dependent DCM dehalogenases; however, DCM contamination occurs in oxygen-deprived environments, and much less is known about anaerobic DCM metabolism. Some members of the Peptococcaceae family convert DCM to environmentally benign products including acetate, formate, hydrogen (H2), and inorganic chloride under strictly anoxic conditions. The current study applied stable carbon and chlorine isotope fractionation measurements to the axenic culture Dehalobacterium formicoaceticum and to the consortium RM comprising DCM degrader Candidatus Dichloromethanomonas elyunquensis. Degradation-associated carbon and chlorine isotope enrichment factors (εC and εCl)of −42.4 ± 0.7‰ and −5.3 ± 0.1‰, respectively, were measured in D. formicoaceticum cultures. A similar εCl of −5.2 ± 0.1‰, but a substantially lower εC of −18.3 ± 0.2‰, were determined for Ca. Dichloromethanomonas elyunquensis. The εC and εCl values resulted in distinctly different dual element C− Cl isotope correlations (ΛC/Cl = Δδ13C/Δδ37Cl) of 7.89 ± 0.12 and 3.40 ± 0.03 for D. formicoaceticum and Ca. Dichloromethanomonas elyunquensis, respectively. The distinct ΛC/Cl values obtained for the two cultures imply mechanistically distinct C−Cl bond cleavage reactions, suggesting that members of Peptococcaceae employ different pathways to metabolize DCM. These findings emphasize the utility of dual carbon−chlorine isotope analysis to pinpoint DCM degradation mechanisms and to provide an additional line of evidence that detoxification is occurring at DCM-contaminated sites.","author":[{"dropping-particle":"","family":"Chen","given":"Gao","non-dropping-particle":"","parse-names":false,"suffix":""},{"dropping-particle":"","family":"Shouakar-Stash","given":"Orfan","non-dropping-particle":"","parse-names":false,"suffix":""},{"dropping-particle":"","family":"Phillips","given":"Elizabeth","non-dropping-particle":"","parse-names":false,"suffix":""},{"dropping-particle":"","family":"Justicia-Leon","given":"Shandra D.","non-dropping-particle":"","parse-names":false,"suffix":""},{"dropping-particle":"","family":"Gilevska","given":"Tetyana","non-dropping-particle":"","parse-names":false,"suffix":""},{"dropping-particle":"","family":"Sherwood Lollar","given":"B.","non-dropping-particle":"","parse-names":false,"suffix":""},{"dropping-particle":"","family":"Mack","given":"E. Erin","non-dropping-particle":"","parse-names":false,"suffix":""},{"dropping-particle":"","family":"Seger","given":"Edward S.","non-dropping-particle":"","parse-names":false,"suffix":""},{"dropping-particle":"","family":"Löffler","given":"F. E.","non-dropping-particle":"","parse-names":false,"suffix":""}],"container-title":"Environmental Science and Technology","id":"ITEM-2","issue":"15","issued":{"date-parts":[["2018","8","7"]]},"page":"8607-8616","title":"Dual carbon-chlorine isotope analysis indicates distinct anaerobic dichloromethane degradation pathways in two members of the Peptococcaceae","type":"article-newspaper","volume":"52"},"uris":["http://www.mendeley.com/documents/?uuid=a13c445b-4406-4022-8989-a16e9295b31f"]}],"mendeley":{"formattedCitation":"(Chen et al., 2018; Torgonskaya et al., 2019)","plainTextFormattedCitation":"(Chen et al., 2018; Torgonskaya et al., 2019)","previouslyFormattedCitation":"(Chen et al., 2018; Torgonskaya et al., 2019)"},"properties":{"noteIndex":0},"schema":"https://github.com/citation-style-language/schema/raw/master/csl-citation.json"}</w:instrText>
      </w:r>
      <w:r w:rsidR="00890113" w:rsidRPr="00D61B15">
        <w:rPr>
          <w:rFonts w:ascii="Times New Roman" w:eastAsia="Times New Roman" w:hAnsi="Times New Roman" w:cs="Times New Roman"/>
          <w:color w:val="000000"/>
          <w:sz w:val="24"/>
          <w:szCs w:val="24"/>
          <w:lang w:val="en-US" w:eastAsia="es-ES"/>
        </w:rPr>
        <w:fldChar w:fldCharType="separate"/>
      </w:r>
      <w:r w:rsidR="00890113" w:rsidRPr="00D61B15">
        <w:rPr>
          <w:rFonts w:ascii="Times New Roman" w:eastAsia="Times New Roman" w:hAnsi="Times New Roman" w:cs="Times New Roman"/>
          <w:noProof/>
          <w:color w:val="000000"/>
          <w:sz w:val="24"/>
          <w:szCs w:val="24"/>
          <w:lang w:val="en-US" w:eastAsia="es-ES"/>
        </w:rPr>
        <w:t>(Chen et al., 2018; Torgonskaya et al., 2019)</w:t>
      </w:r>
      <w:r w:rsidR="00890113" w:rsidRPr="00D61B15">
        <w:rPr>
          <w:rFonts w:ascii="Times New Roman" w:eastAsia="Times New Roman" w:hAnsi="Times New Roman" w:cs="Times New Roman"/>
          <w:color w:val="000000"/>
          <w:sz w:val="24"/>
          <w:szCs w:val="24"/>
          <w:lang w:val="en-US" w:eastAsia="es-ES"/>
        </w:rPr>
        <w:fldChar w:fldCharType="end"/>
      </w:r>
      <w:r w:rsidR="009A79A3" w:rsidRPr="00D61B15">
        <w:rPr>
          <w:rFonts w:ascii="Times New Roman" w:eastAsia="Times New Roman" w:hAnsi="Times New Roman" w:cs="Times New Roman"/>
          <w:color w:val="000000"/>
          <w:sz w:val="24"/>
          <w:szCs w:val="24"/>
          <w:lang w:val="en-US" w:eastAsia="es-ES"/>
        </w:rPr>
        <w:t xml:space="preserve"> </w:t>
      </w:r>
      <w:r w:rsidR="00E309E4" w:rsidRPr="00D61B15">
        <w:rPr>
          <w:rFonts w:ascii="Times New Roman" w:eastAsia="Times New Roman" w:hAnsi="Times New Roman" w:cs="Times New Roman"/>
          <w:color w:val="000000"/>
          <w:sz w:val="24"/>
          <w:szCs w:val="24"/>
          <w:lang w:val="en-US" w:eastAsia="es-ES"/>
        </w:rPr>
        <w:t xml:space="preserve">according to </w:t>
      </w:r>
      <w:r w:rsidR="009A79A3" w:rsidRPr="00D61B15">
        <w:rPr>
          <w:rFonts w:ascii="Times New Roman" w:hAnsi="Times New Roman" w:cs="Times New Roman"/>
          <w:sz w:val="24"/>
          <w:szCs w:val="24"/>
          <w:lang w:val="en-GB"/>
        </w:rPr>
        <w:t>the</w:t>
      </w:r>
      <w:r w:rsidR="00E309E4" w:rsidRPr="00D61B15">
        <w:rPr>
          <w:rFonts w:ascii="Times New Roman" w:hAnsi="Times New Roman" w:cs="Times New Roman"/>
          <w:sz w:val="24"/>
          <w:szCs w:val="24"/>
          <w:lang w:val="en-GB"/>
        </w:rPr>
        <w:t xml:space="preserve"> student’s</w:t>
      </w:r>
      <w:r w:rsidR="009A79A3" w:rsidRPr="00D61B15">
        <w:rPr>
          <w:rFonts w:ascii="Times New Roman" w:hAnsi="Times New Roman" w:cs="Times New Roman"/>
          <w:sz w:val="24"/>
          <w:szCs w:val="24"/>
          <w:lang w:val="en-GB"/>
        </w:rPr>
        <w:t xml:space="preserve"> </w:t>
      </w:r>
      <w:r w:rsidR="009A79A3" w:rsidRPr="00D61B15">
        <w:rPr>
          <w:rFonts w:ascii="Times New Roman" w:hAnsi="Times New Roman" w:cs="Times New Roman"/>
          <w:i/>
          <w:sz w:val="24"/>
          <w:szCs w:val="24"/>
          <w:lang w:val="en-GB"/>
        </w:rPr>
        <w:t>t</w:t>
      </w:r>
      <w:r w:rsidR="009A79A3" w:rsidRPr="00D61B15">
        <w:rPr>
          <w:rFonts w:ascii="Times New Roman" w:hAnsi="Times New Roman" w:cs="Times New Roman"/>
          <w:sz w:val="24"/>
          <w:szCs w:val="24"/>
          <w:lang w:val="en-GB"/>
        </w:rPr>
        <w:t>-test (</w:t>
      </w:r>
      <w:r w:rsidR="00022D4F" w:rsidRPr="00D61B15">
        <w:rPr>
          <w:rFonts w:ascii="Times New Roman" w:hAnsi="Times New Roman" w:cs="Times New Roman"/>
          <w:sz w:val="24"/>
          <w:szCs w:val="24"/>
          <w:lang w:val="en-GB"/>
        </w:rPr>
        <w:t>8 degrees of freedom</w:t>
      </w:r>
      <w:r w:rsidR="009A79A3" w:rsidRPr="00D61B15">
        <w:rPr>
          <w:rFonts w:ascii="Times New Roman" w:hAnsi="Times New Roman" w:cs="Times New Roman"/>
          <w:sz w:val="24"/>
          <w:szCs w:val="24"/>
          <w:lang w:val="en-GB"/>
        </w:rPr>
        <w:t>, p=0.05)</w:t>
      </w:r>
      <w:r w:rsidR="00890113" w:rsidRPr="00D61B15">
        <w:rPr>
          <w:rFonts w:ascii="Times New Roman" w:hAnsi="Times New Roman" w:cs="Times New Roman"/>
          <w:sz w:val="24"/>
          <w:szCs w:val="24"/>
          <w:lang w:val="en-GB"/>
        </w:rPr>
        <w:t>.</w:t>
      </w:r>
      <w:r w:rsidR="009A79A3" w:rsidRPr="00D61B15">
        <w:rPr>
          <w:rFonts w:ascii="Times New Roman" w:hAnsi="Times New Roman" w:cs="Times New Roman"/>
          <w:sz w:val="24"/>
          <w:szCs w:val="24"/>
          <w:lang w:val="en-GB"/>
        </w:rPr>
        <w:t xml:space="preserve"> In contrast, it is significantly different than those reported for</w:t>
      </w:r>
      <w:r w:rsidR="00515A2F" w:rsidRPr="00D61B15">
        <w:rPr>
          <w:rFonts w:ascii="Times New Roman" w:hAnsi="Times New Roman" w:cs="Times New Roman"/>
          <w:sz w:val="24"/>
          <w:szCs w:val="24"/>
          <w:lang w:val="en-GB"/>
        </w:rPr>
        <w:t xml:space="preserve"> </w:t>
      </w:r>
      <w:proofErr w:type="spellStart"/>
      <w:r w:rsidR="00515A2F" w:rsidRPr="00D61B15">
        <w:rPr>
          <w:rFonts w:ascii="Times New Roman" w:eastAsia="Times New Roman" w:hAnsi="Times New Roman" w:cs="Times New Roman"/>
          <w:i/>
          <w:iCs/>
          <w:color w:val="000000"/>
          <w:sz w:val="24"/>
          <w:szCs w:val="24"/>
          <w:lang w:val="en-US" w:eastAsia="es-ES"/>
        </w:rPr>
        <w:t>Hyphomicrobium</w:t>
      </w:r>
      <w:proofErr w:type="spellEnd"/>
      <w:r w:rsidR="00515A2F" w:rsidRPr="00D61B15">
        <w:rPr>
          <w:rFonts w:ascii="Times New Roman" w:eastAsia="Times New Roman" w:hAnsi="Times New Roman" w:cs="Times New Roman"/>
          <w:color w:val="000000"/>
          <w:sz w:val="24"/>
          <w:szCs w:val="24"/>
          <w:lang w:val="en-US" w:eastAsia="es-ES"/>
        </w:rPr>
        <w:t xml:space="preserve"> sp. strain MC8b</w:t>
      </w:r>
      <w:r w:rsidR="00515A2F" w:rsidRPr="00D61B15">
        <w:rPr>
          <w:rFonts w:ascii="Times New Roman" w:hAnsi="Times New Roman" w:cs="Times New Roman"/>
          <w:sz w:val="24"/>
          <w:szCs w:val="24"/>
          <w:lang w:val="en-GB"/>
        </w:rPr>
        <w:t xml:space="preserve"> (-3.8‰) and </w:t>
      </w:r>
      <w:proofErr w:type="spellStart"/>
      <w:r w:rsidR="00515A2F" w:rsidRPr="00D61B15">
        <w:rPr>
          <w:rFonts w:ascii="Times New Roman" w:eastAsia="Times New Roman" w:hAnsi="Times New Roman" w:cs="Times New Roman"/>
          <w:i/>
          <w:iCs/>
          <w:color w:val="000000"/>
          <w:sz w:val="24"/>
          <w:szCs w:val="24"/>
          <w:lang w:val="en-US" w:eastAsia="es-ES"/>
        </w:rPr>
        <w:t>Methylobacterium</w:t>
      </w:r>
      <w:proofErr w:type="spellEnd"/>
      <w:r w:rsidR="00515A2F" w:rsidRPr="00D61B15">
        <w:rPr>
          <w:rFonts w:ascii="Times New Roman" w:eastAsia="Times New Roman" w:hAnsi="Times New Roman" w:cs="Times New Roman"/>
          <w:i/>
          <w:iCs/>
          <w:color w:val="000000"/>
          <w:sz w:val="24"/>
          <w:szCs w:val="24"/>
          <w:lang w:val="en-US" w:eastAsia="es-ES"/>
        </w:rPr>
        <w:t xml:space="preserve"> </w:t>
      </w:r>
      <w:proofErr w:type="spellStart"/>
      <w:r w:rsidR="00515A2F" w:rsidRPr="00D61B15">
        <w:rPr>
          <w:rFonts w:ascii="Times New Roman" w:eastAsia="Times New Roman" w:hAnsi="Times New Roman" w:cs="Times New Roman"/>
          <w:i/>
          <w:iCs/>
          <w:color w:val="000000"/>
          <w:sz w:val="24"/>
          <w:szCs w:val="24"/>
          <w:lang w:val="en-US" w:eastAsia="es-ES"/>
        </w:rPr>
        <w:t>extorquens</w:t>
      </w:r>
      <w:proofErr w:type="spellEnd"/>
      <w:r w:rsidR="00515A2F" w:rsidRPr="00D61B15">
        <w:rPr>
          <w:rFonts w:ascii="Times New Roman" w:eastAsia="Times New Roman" w:hAnsi="Times New Roman" w:cs="Times New Roman"/>
          <w:color w:val="000000"/>
          <w:sz w:val="24"/>
          <w:szCs w:val="24"/>
          <w:lang w:val="en-US" w:eastAsia="es-ES"/>
        </w:rPr>
        <w:t xml:space="preserve"> DM4 (-7.0</w:t>
      </w:r>
      <w:r w:rsidR="00515A2F" w:rsidRPr="00D61B15">
        <w:rPr>
          <w:rFonts w:ascii="Times New Roman" w:hAnsi="Times New Roman" w:cs="Times New Roman"/>
          <w:sz w:val="24"/>
          <w:szCs w:val="24"/>
          <w:lang w:val="en-GB"/>
        </w:rPr>
        <w:t>‰</w:t>
      </w:r>
      <w:r w:rsidR="00515A2F" w:rsidRPr="00D61B15">
        <w:rPr>
          <w:rFonts w:ascii="Times New Roman" w:eastAsia="Times New Roman" w:hAnsi="Times New Roman" w:cs="Times New Roman"/>
          <w:color w:val="000000"/>
          <w:sz w:val="24"/>
          <w:szCs w:val="24"/>
          <w:lang w:val="en-US" w:eastAsia="es-ES"/>
        </w:rPr>
        <w:t>)</w:t>
      </w:r>
      <w:r w:rsidR="00515A2F" w:rsidRPr="00D61B15">
        <w:rPr>
          <w:rFonts w:ascii="Times New Roman" w:hAnsi="Times New Roman" w:cs="Times New Roman"/>
          <w:sz w:val="24"/>
          <w:szCs w:val="24"/>
          <w:lang w:val="en-GB"/>
        </w:rPr>
        <w:t xml:space="preserve"> </w:t>
      </w:r>
      <w:r w:rsidR="00515A2F" w:rsidRPr="00D61B15">
        <w:rPr>
          <w:rFonts w:ascii="Times New Roman" w:hAnsi="Times New Roman" w:cs="Times New Roman"/>
          <w:sz w:val="24"/>
          <w:szCs w:val="24"/>
          <w:lang w:val="en-GB"/>
        </w:rPr>
        <w:fldChar w:fldCharType="begin" w:fldLock="1"/>
      </w:r>
      <w:r w:rsidR="00515A2F" w:rsidRPr="00D61B15">
        <w:rPr>
          <w:rFonts w:ascii="Times New Roman" w:hAnsi="Times New Roman" w:cs="Times New Roman"/>
          <w:sz w:val="24"/>
          <w:szCs w:val="24"/>
          <w:lang w:val="en-GB"/>
        </w:rPr>
        <w:instrText>ADDIN CSL_CITATION {"citationItems":[{"id":"ITEM-1","itemData":{"DOI":"10.1016/S0146-6380(99)00062-5","ISBN":"0146-6380","ISSN":"01466380","abstract":"Microbial culture experiments were performed at 22°C to investigate isotopic fractionation of carbon (C) and chlorine (Cl) during aerobic degradation of dichloromethane (DCM) by MC8b, a gram-negative methylotrophic organism closely related to the genera Methylobacterium or Ochrobactrum. Values of the isotopic fractionation factor, α, were estimated from the experimental results. These values are 0.9576 ± 0 0015 for C and 0.9962 ± 0.0003 for Cl, corresponding to kinetic isotope effects (KIE) of 1,0424 for C and 1 0038 for Cl. The C isotope effect accompanying aerobic degradation of DCM by MC8b is roughly twice that resulting from microbial oxidation of CH4. Further studies of this type, for a variety of chlorinated aliphatic hydrocarbons (CAHs) under a range of biogeochemical conditions, may find important applications in the characterization and remediation of sites contaminated with CAHs.","author":[{"dropping-particle":"","family":"Heraty","given":"L. J.","non-dropping-particle":"","parse-names":false,"suffix":""},{"dropping-particle":"","family":"Fuller","given":"M.E","non-dropping-particle":"","parse-names":false,"suffix":""},{"dropping-particle":"","family":"Huang","given":"L","non-dropping-particle":"","parse-names":false,"suffix":""},{"dropping-particle":"","family":"Abrajano","given":"T.","non-dropping-particle":"","parse-names":false,"suffix":""},{"dropping-particle":"","family":"Sturchio","given":"N.C","non-dropping-particle":"","parse-names":false,"suffix":""}],"container-title":"Organic Geochemistry","id":"ITEM-1","issue":"8","issued":{"date-parts":[["1999","8"]]},"page":"793-799","title":"Isotopic fractionation of carbon and chlorine by microbial degradation of dichloromethane","type":"article-journal","volume":"30"},"uris":["http://www.mendeley.com/documents/?uuid=65b9b454-8b38-493e-ab22-4c7e36e2cee7"]},{"id":"ITEM-2","itemData":{"DOI":"10.1016/j.jes.2018.09.008","ISSN":"10010742","abstract":"Available online xxxx The fractionation of carbon and chlorine stable isotopes of dichloromethane (CH 2 Cl 2 , DCM) upon dechlorination by cells of the aerobic methylotroph Methylobacterium extorquens DM4 and by purified DCM dehalogenases of the glutathione S-transferase family was analyzed. Isotope effects for individual steps of the multi-stage DCM degradation process, including transfer across the cell wall from the aqueous medium to the cell cytoplasm, dehalogenase binding, and catalytic reaction, were considered. The observed carbon and chlorine isotope fractionation accompanying DCM consumption by cell supensions and enzymes was mainly determined by the breaking of C\\Cl bonds, and not by inflow of DCM into cells. Chlorine isotope effects of DCM dehalogenation were initially masked in high density cultures, presumably due to inverse isotope effects of non-specific DCM oxidation under conditions of oxygen excess. Glutathione cofactor supply remarkably affected the correlation of variations of DCM carbon and chlorine stable isotopes (Δδ 13 C/Δδ 37 Cl), increasing corresponding ratio from 7.2-8.6 to 9.6-10.5 under conditions of glutathione deficiency. This suggests that enzymatic reaction of DCM with glutathione thiolate may involve stepwise breaking and making of bonds with the carbon atom of DCM, unlike the uncatalyzed reaction, which is a one-stage process, as shown by quantum-chemical modeling.","author":[{"dropping-particle":"","family":"Torgonskaya","given":"Maria L.","non-dropping-particle":"","parse-names":false,"suffix":""},{"dropping-particle":"","family":"Zyakun","given":"Anatoly M.","non-dropping-particle":"","parse-names":false,"suffix":""},{"dropping-particle":"","family":"Trotsenko","given":"Yuri A.","non-dropping-particle":"","parse-names":false,"suffix":""},{"dropping-particle":"","family":"Laurinavichius","given":"Kestutis S.","non-dropping-particle":"","parse-names":false,"suffix":""},{"dropping-particle":"","family":"Kümmel","given":"Steffen","non-dropping-particle":"","parse-names":false,"suffix":""},{"dropping-particle":"","family":"Vuilleumier","given":"S.","non-dropping-particle":"","parse-names":false,"suffix":""},{"dropping-particle":"","family":"Richnow","given":"Hans H.","non-dropping-particle":"","parse-names":false,"suffix":""}],"container-title":"Journal of Environmental Sciences","id":"ITEM-2","issued":{"date-parts":[["2019","4"]]},"page":"147-160","publisher":"Elsevier B.V.","title":"Individual stages of bacterial dichloromethane degradation mapped by carbon and chlorine stable isotope analysis","type":"article-journal","volume":"78"},"uris":["http://www.mendeley.com/documents/?uuid=c3260b97-6896-48f2-b485-75b2b0854e1a"]}],"mendeley":{"formattedCitation":"(Heraty et al., 1999; Torgonskaya et al., 2019)","plainTextFormattedCitation":"(Heraty et al., 1999; Torgonskaya et al., 2019)","previouslyFormattedCitation":"(Heraty et al., 1999)"},"properties":{"noteIndex":0},"schema":"https://github.com/citation-style-language/schema/raw/master/csl-citation.json"}</w:instrText>
      </w:r>
      <w:r w:rsidR="00515A2F" w:rsidRPr="00D61B15">
        <w:rPr>
          <w:rFonts w:ascii="Times New Roman" w:hAnsi="Times New Roman" w:cs="Times New Roman"/>
          <w:sz w:val="24"/>
          <w:szCs w:val="24"/>
          <w:lang w:val="en-GB"/>
        </w:rPr>
        <w:fldChar w:fldCharType="separate"/>
      </w:r>
      <w:r w:rsidR="00515A2F" w:rsidRPr="00D61B15">
        <w:rPr>
          <w:rFonts w:ascii="Times New Roman" w:hAnsi="Times New Roman" w:cs="Times New Roman"/>
          <w:noProof/>
          <w:sz w:val="24"/>
          <w:szCs w:val="24"/>
          <w:lang w:val="en-GB"/>
        </w:rPr>
        <w:t>(Heraty et al., 1999; Torgonskaya et al., 2019)</w:t>
      </w:r>
      <w:r w:rsidR="00515A2F" w:rsidRPr="00D61B15">
        <w:rPr>
          <w:rFonts w:ascii="Times New Roman" w:hAnsi="Times New Roman" w:cs="Times New Roman"/>
          <w:sz w:val="24"/>
          <w:szCs w:val="24"/>
          <w:lang w:val="en-GB"/>
        </w:rPr>
        <w:fldChar w:fldCharType="end"/>
      </w:r>
      <w:r w:rsidR="00515A2F" w:rsidRPr="00D61B15">
        <w:rPr>
          <w:rFonts w:ascii="Times New Roman" w:hAnsi="Times New Roman" w:cs="Times New Roman"/>
          <w:sz w:val="24"/>
          <w:szCs w:val="24"/>
          <w:lang w:val="en-GB"/>
        </w:rPr>
        <w:t xml:space="preserve"> (Table 1). </w:t>
      </w:r>
    </w:p>
    <w:p w14:paraId="6D8B1051" w14:textId="6B3BBE95" w:rsidR="00ED24CB" w:rsidRPr="00D61B15" w:rsidRDefault="00ED24CB" w:rsidP="00ED24CB">
      <w:pPr>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 xml:space="preserve">The </w:t>
      </w:r>
      <w:proofErr w:type="spellStart"/>
      <w:r w:rsidRPr="00D61B15">
        <w:rPr>
          <w:rFonts w:ascii="Times New Roman" w:hAnsi="Times New Roman" w:cs="Times New Roman"/>
          <w:sz w:val="24"/>
          <w:szCs w:val="24"/>
          <w:lang w:val="en-GB"/>
        </w:rPr>
        <w:t>εC</w:t>
      </w:r>
      <w:proofErr w:type="spellEnd"/>
      <w:r w:rsidRPr="00D61B15">
        <w:rPr>
          <w:rFonts w:ascii="Times New Roman" w:hAnsi="Times New Roman" w:cs="Times New Roman"/>
          <w:sz w:val="24"/>
          <w:szCs w:val="24"/>
          <w:lang w:val="en-GB"/>
        </w:rPr>
        <w:t xml:space="preserve"> recalculated u</w:t>
      </w:r>
      <w:r w:rsidR="0063754A" w:rsidRPr="00D61B15">
        <w:rPr>
          <w:rFonts w:ascii="Times New Roman" w:hAnsi="Times New Roman" w:cs="Times New Roman"/>
          <w:sz w:val="24"/>
          <w:szCs w:val="24"/>
          <w:lang w:val="en-GB"/>
        </w:rPr>
        <w:t>p to</w:t>
      </w:r>
      <w:r w:rsidRPr="00D61B15">
        <w:rPr>
          <w:rFonts w:ascii="Times New Roman" w:hAnsi="Times New Roman" w:cs="Times New Roman"/>
          <w:sz w:val="24"/>
          <w:szCs w:val="24"/>
          <w:lang w:val="en-GB"/>
        </w:rPr>
        <w:t xml:space="preserve"> 84% degradation for </w:t>
      </w:r>
      <w:proofErr w:type="spellStart"/>
      <w:r w:rsidRPr="00D61B15">
        <w:rPr>
          <w:rFonts w:ascii="Times New Roman" w:hAnsi="Times New Roman" w:cs="Times New Roman"/>
          <w:i/>
          <w:sz w:val="24"/>
          <w:szCs w:val="24"/>
          <w:lang w:val="en-GB"/>
        </w:rPr>
        <w:t>Dhb</w:t>
      </w:r>
      <w:proofErr w:type="spellEnd"/>
      <w:r w:rsidRPr="00D61B15">
        <w:rPr>
          <w:rFonts w:ascii="Times New Roman" w:hAnsi="Times New Roman" w:cs="Times New Roman"/>
          <w:sz w:val="24"/>
          <w:szCs w:val="24"/>
          <w:lang w:val="en-GB"/>
        </w:rPr>
        <w:t xml:space="preserve"> (-31 ± 3‰, R</w:t>
      </w:r>
      <w:r w:rsidRPr="00D61B15">
        <w:rPr>
          <w:rFonts w:ascii="Times New Roman" w:hAnsi="Times New Roman" w:cs="Times New Roman"/>
          <w:sz w:val="24"/>
          <w:szCs w:val="24"/>
          <w:vertAlign w:val="superscript"/>
          <w:lang w:val="en-GB"/>
        </w:rPr>
        <w:t>2</w:t>
      </w:r>
      <w:r w:rsidRPr="00D61B15">
        <w:rPr>
          <w:rFonts w:ascii="Times New Roman" w:hAnsi="Times New Roman" w:cs="Times New Roman"/>
          <w:sz w:val="24"/>
          <w:szCs w:val="24"/>
          <w:lang w:val="en-GB"/>
        </w:rPr>
        <w:t>=0.986) does not vary much from the previously published value (-27 ± 2‰, R</w:t>
      </w:r>
      <w:r w:rsidRPr="00D61B15">
        <w:rPr>
          <w:rFonts w:ascii="Times New Roman" w:hAnsi="Times New Roman" w:cs="Times New Roman"/>
          <w:sz w:val="24"/>
          <w:szCs w:val="24"/>
          <w:vertAlign w:val="superscript"/>
          <w:lang w:val="en-GB"/>
        </w:rPr>
        <w:t>2</w:t>
      </w:r>
      <w:r w:rsidRPr="00D61B15">
        <w:rPr>
          <w:rFonts w:ascii="Times New Roman" w:hAnsi="Times New Roman" w:cs="Times New Roman"/>
          <w:sz w:val="24"/>
          <w:szCs w:val="24"/>
          <w:lang w:val="en-GB"/>
        </w:rPr>
        <w:t xml:space="preserve">=0.985) </w:t>
      </w:r>
      <w:r w:rsidRPr="00D61B15">
        <w:rPr>
          <w:rFonts w:ascii="Times New Roman" w:hAnsi="Times New Roman" w:cs="Times New Roman"/>
          <w:sz w:val="24"/>
          <w:szCs w:val="24"/>
          <w:lang w:val="en-GB"/>
        </w:rPr>
        <w:fldChar w:fldCharType="begin" w:fldLock="1"/>
      </w:r>
      <w:r w:rsidRPr="00D61B15">
        <w:rPr>
          <w:rFonts w:ascii="Times New Roman" w:hAnsi="Times New Roman" w:cs="Times New Roman"/>
          <w:sz w:val="24"/>
          <w:szCs w:val="24"/>
          <w:lang w:val="en-GB"/>
        </w:rPr>
        <w:instrText>ADDIN CSL_CITATION {"citationItems":[{"id":"ITEM-1","itemData":{"DOI":"10.1016/j.scitotenv.2016.12.174","ISBN":"0048-9697","ISSN":"00489697","abstract":"Biodegradation of dichloromethane (DCM) under reducing conditions is of major concern due to its widespread detection in contaminated groundwaters. Here, we report an anaerobic enrichment culture derived from a membrane bioreactor operating in an industrial wastewater treatment plant, capable of fermenting DCM and the brominated analogue dibromomethane (DBM). Comparative analysis of bacterial 16S rDNA-DGGE profiles from fresh liquid medium inoculated with single colonies picked from serial dilution-to-extinction agar vials showed that cultures degrading DCM contained a predominant band belonging to Dehalobacterium, however this band was absent in cultures unable to degrade DCM. Analysis of the microbial composition of the enrichment by bacterial 16S rRNA gene amplicon paired-end sequencing confirmed the presence of Dehalobacterium together with three additional phylotypes belonging to Acetobacterium, Desulfovibrio, and Wolinella, representing all four operational taxonomic units &gt; 99.9% of the retrieved sequences. The carbon isotopic fractionation (ε) determined for DCM degradation in this culture was − 27 ± 2‰. This value differs from the ε previously reported for the DCM-fermentative bacteria Dehalobacter (− 15.5 ± 1.5‰) but they are both significantly different from those reported for facultative methylotrophic organisms (ranging from − 45 to − 61‰). This significant difference in the ε allows differentiating between hydrolytic transformation of DCM via glutathione-dependent dehalogenases and fermentation pathway. Capsule The carbon isotopic fractionation of dichloromethane by an enriched Dehalobacterium-containing culture has significant potential to monitor biodegradation of DCM in groundwaters.","author":[{"dropping-particle":"","family":"Trueba-Santiso","given":"Alba","non-dropping-particle":"","parse-names":false,"suffix":""},{"dropping-particle":"","family":"Parladé","given":"Eloi","non-dropping-particle":"","parse-names":false,"suffix":""},{"dropping-particle":"","family":"Rosell","given":"Mònica","non-dropping-particle":"","parse-names":false,"suffix":""},{"dropping-particle":"","family":"Lliros","given":"Marc","non-dropping-particle":"","parse-names":false,"suffix":""},{"dropping-particle":"","family":"Mortan","given":"Siti Hatijah","non-dropping-particle":"","parse-names":false,"suffix":""},{"dropping-particle":"","family":"Martínez-Alonso","given":"M.","non-dropping-particle":"","parse-names":false,"suffix":""},{"dropping-particle":"","family":"Gaju","given":"Nuria","non-dropping-particle":"","parse-names":false,"suffix":""},{"dropping-particle":"","family":"Martín-González","given":"L.","non-dropping-particle":"","parse-names":false,"suffix":""},{"dropping-particle":"","family":"Vicent","given":"Teresa","non-dropping-particle":"","parse-names":false,"suffix":""},{"dropping-particle":"","family":"Marco-Urrea","given":"E.","non-dropping-particle":"","parse-names":false,"suffix":""}],"container-title":"Science of The Total Environment","id":"ITEM-1","issued":{"date-parts":[["2017","3"]]},"page":"640-648","title":"Molecular and carbon isotopic characterization of an anaerobic stable enrichment culture containing Dehalobacterium sp. during dichloromethane fermentation","type":"article-journal","volume":"581-582"},"uris":["http://www.mendeley.com/documents/?uuid=92fc77f4-560a-4ef3-bc5f-c738a316c9fe"]}],"mendeley":{"formattedCitation":"(Trueba-Santiso et al., 2017)","plainTextFormattedCitation":"(Trueba-Santiso et al., 2017)","previouslyFormattedCitation":"(Trueba-Santiso et al., 2017)"},"properties":{"noteIndex":0},"schema":"https://github.com/citation-style-language/schema/raw/master/csl-citation.json"}</w:instrText>
      </w:r>
      <w:r w:rsidRPr="00D61B15">
        <w:rPr>
          <w:rFonts w:ascii="Times New Roman" w:hAnsi="Times New Roman" w:cs="Times New Roman"/>
          <w:sz w:val="24"/>
          <w:szCs w:val="24"/>
          <w:lang w:val="en-GB"/>
        </w:rPr>
        <w:fldChar w:fldCharType="separate"/>
      </w:r>
      <w:r w:rsidRPr="00D61B15">
        <w:rPr>
          <w:rFonts w:ascii="Times New Roman" w:hAnsi="Times New Roman" w:cs="Times New Roman"/>
          <w:noProof/>
          <w:sz w:val="24"/>
          <w:szCs w:val="24"/>
          <w:lang w:val="en-GB"/>
        </w:rPr>
        <w:t>(Trueba-Santiso et al., 2017)</w:t>
      </w:r>
      <w:r w:rsidRPr="00D61B15">
        <w:rPr>
          <w:rFonts w:ascii="Times New Roman" w:hAnsi="Times New Roman" w:cs="Times New Roman"/>
          <w:sz w:val="24"/>
          <w:szCs w:val="24"/>
          <w:lang w:val="en-GB"/>
        </w:rPr>
        <w:fldChar w:fldCharType="end"/>
      </w:r>
      <w:r w:rsidRPr="00D61B15">
        <w:rPr>
          <w:rFonts w:ascii="Times New Roman" w:hAnsi="Times New Roman" w:cs="Times New Roman"/>
          <w:sz w:val="24"/>
          <w:szCs w:val="24"/>
          <w:lang w:val="en-GB"/>
        </w:rPr>
        <w:t xml:space="preserve">, and still differ from the reported DCM-fermentative bacteria </w:t>
      </w:r>
      <w:r w:rsidRPr="00D61B15">
        <w:rPr>
          <w:rFonts w:ascii="Times New Roman" w:hAnsi="Times New Roman" w:cs="Times New Roman"/>
          <w:i/>
          <w:sz w:val="24"/>
          <w:szCs w:val="24"/>
          <w:lang w:val="en-GB"/>
        </w:rPr>
        <w:t>Dehalobacter</w:t>
      </w:r>
      <w:r w:rsidRPr="00D61B15">
        <w:rPr>
          <w:rFonts w:ascii="Times New Roman" w:hAnsi="Times New Roman" w:cs="Times New Roman"/>
          <w:sz w:val="24"/>
          <w:szCs w:val="24"/>
          <w:lang w:val="en-GB"/>
        </w:rPr>
        <w:t xml:space="preserve"> (-16 ± 2‰) </w:t>
      </w:r>
      <w:r w:rsidRPr="00D61B15">
        <w:rPr>
          <w:rFonts w:ascii="Times New Roman" w:hAnsi="Times New Roman" w:cs="Times New Roman"/>
          <w:sz w:val="24"/>
          <w:szCs w:val="24"/>
          <w:lang w:val="en-GB"/>
        </w:rPr>
        <w:fldChar w:fldCharType="begin" w:fldLock="1"/>
      </w:r>
      <w:r w:rsidRPr="00D61B15">
        <w:rPr>
          <w:rFonts w:ascii="Times New Roman" w:hAnsi="Times New Roman" w:cs="Times New Roman"/>
          <w:sz w:val="24"/>
          <w:szCs w:val="24"/>
          <w:lang w:val="en-GB"/>
        </w:rPr>
        <w:instrText>ADDIN CSL_CITATION {"citationItems":[{"id":"ITEM-1","itemData":{"DOI":"10.1021/es5052364","ISBN":"0013-936X","ISSN":"15205851","PMID":"25764054","abstract":"The role of bacteria and zerovalent iron (Fe(0)) in the degradation of chlorinated solvents in subsurface environments is of interest to researchers and remediation practitioners alike. Fe(0) used in reactive iron barriers for groundwater remediation positively interacted with enrichment cultures containing Dehalobacter strains in the transformation of halogenated methanes. Chloroform transformation and dichloromethane formation was up to 8-fold faster and 14 times higher, respectively, when a Dehalobacter-containing enrichment culture was combined with Fe(0) compared with Fe(0) alone. The dichloromethane-fermenting culture transformed dichloromethane up to three times faster with Fe(0) compared to without. Compound-specific isotope analysis was employed to compare abiotic and biotic chloroform and dichloromethane degradation. The isotope enrichment factor for the abiotic chloroform/Fe(0) reaction was large at -29.4 ± 2.1‰, while that for chloroform respiration by Dehalobacter was minimal at -4.3 ± 0.45‰. The combined abiotic/biotic dechlorination was -8.3 ± 0.7‰, confirming the predominance of biotic dechlorination. The enrichment factor for dichloromethane fermentation was -15.5 ± 1.5‰; however, in the presence of Fe(0) the factor increased to -23.5 ± 2.1‰, suggesting multiple mechanisms were contributing to dichloromethane degradation. Together the results show that chlorinated methane-metabolizing organisms introduced into reactive iron barriers can have a significant impact on trichloromethane and dichloromethane degradation and that compound-specific isotope analysis can be employed to distinguish between the biotic and abiotic reactions involved.","author":[{"dropping-particle":"","family":"Lee","given":"Matthew","non-dropping-particle":"","parse-names":false,"suffix":""},{"dropping-particle":"","family":"Wells","given":"Eliza","non-dropping-particle":"","parse-names":false,"suffix":""},{"dropping-particle":"","family":"Wong","given":"Yie Kuan","non-dropping-particle":"","parse-names":false,"suffix":""},{"dropping-particle":"","family":"Koenig","given":"Joanna","non-dropping-particle":"","parse-names":false,"suffix":""},{"dropping-particle":"","family":"Adrian","given":"L.","non-dropping-particle":"","parse-names":false,"suffix":""},{"dropping-particle":"","family":"Richnow","given":"Hans H.","non-dropping-particle":"","parse-names":false,"suffix":""},{"dropping-particle":"","family":"Manefield","given":"Michael J.","non-dropping-particle":"","parse-names":false,"suffix":""}],"container-title":"Environmental Science and Technology","id":"ITEM-1","issue":"7","issued":{"date-parts":[["2015"]]},"page":"4481-4489","title":"Relative contributions of dehalobacter and zerovalent iron in the degradation of chlorinated methanes","type":"article-journal","volume":"49"},"uris":["http://www.mendeley.com/documents/?uuid=e0b22ffb-33e2-4c5a-830b-0436bdaece73"]}],"mendeley":{"formattedCitation":"(Lee et al., 2015)","plainTextFormattedCitation":"(Lee et al., 2015)","previouslyFormattedCitation":"(Lee et al., 2015)"},"properties":{"noteIndex":0},"schema":"https://github.com/citation-style-language/schema/raw/master/csl-citation.json"}</w:instrText>
      </w:r>
      <w:r w:rsidRPr="00D61B15">
        <w:rPr>
          <w:rFonts w:ascii="Times New Roman" w:hAnsi="Times New Roman" w:cs="Times New Roman"/>
          <w:sz w:val="24"/>
          <w:szCs w:val="24"/>
          <w:lang w:val="en-GB"/>
        </w:rPr>
        <w:fldChar w:fldCharType="separate"/>
      </w:r>
      <w:r w:rsidRPr="00D61B15">
        <w:rPr>
          <w:rFonts w:ascii="Times New Roman" w:hAnsi="Times New Roman" w:cs="Times New Roman"/>
          <w:noProof/>
          <w:sz w:val="24"/>
          <w:szCs w:val="24"/>
          <w:lang w:val="en-GB"/>
        </w:rPr>
        <w:t>(Lee et al., 2015)</w:t>
      </w:r>
      <w:r w:rsidRPr="00D61B15">
        <w:rPr>
          <w:rFonts w:ascii="Times New Roman" w:hAnsi="Times New Roman" w:cs="Times New Roman"/>
          <w:sz w:val="24"/>
          <w:szCs w:val="24"/>
          <w:lang w:val="en-GB"/>
        </w:rPr>
        <w:fldChar w:fldCharType="end"/>
      </w:r>
      <w:r w:rsidRPr="00D61B15">
        <w:rPr>
          <w:rFonts w:ascii="Times New Roman" w:hAnsi="Times New Roman" w:cs="Times New Roman"/>
          <w:sz w:val="24"/>
          <w:szCs w:val="24"/>
          <w:lang w:val="en-GB"/>
        </w:rPr>
        <w:t xml:space="preserve">. However, recent studies on </w:t>
      </w:r>
      <w:proofErr w:type="spellStart"/>
      <w:r w:rsidRPr="00D61B15">
        <w:rPr>
          <w:rFonts w:ascii="Times New Roman" w:eastAsia="Times New Roman" w:hAnsi="Times New Roman" w:cs="Times New Roman"/>
          <w:i/>
          <w:iCs/>
          <w:color w:val="000000"/>
          <w:sz w:val="24"/>
          <w:szCs w:val="24"/>
          <w:lang w:val="en-US" w:eastAsia="es-ES"/>
        </w:rPr>
        <w:t>Hyphomicrobium</w:t>
      </w:r>
      <w:proofErr w:type="spellEnd"/>
      <w:r w:rsidRPr="00D61B15">
        <w:rPr>
          <w:rFonts w:ascii="Times New Roman" w:eastAsia="Times New Roman" w:hAnsi="Times New Roman" w:cs="Times New Roman"/>
          <w:color w:val="000000"/>
          <w:sz w:val="24"/>
          <w:szCs w:val="24"/>
          <w:lang w:val="en-US" w:eastAsia="es-ES"/>
        </w:rPr>
        <w:t xml:space="preserve"> sp. strains </w:t>
      </w:r>
      <w:r w:rsidRPr="00D61B15">
        <w:rPr>
          <w:rFonts w:ascii="Times New Roman" w:eastAsia="Times New Roman" w:hAnsi="Times New Roman" w:cs="Times New Roman"/>
          <w:color w:val="000000"/>
          <w:sz w:val="24"/>
          <w:szCs w:val="24"/>
          <w:lang w:val="en-US" w:eastAsia="es-ES"/>
        </w:rPr>
        <w:fldChar w:fldCharType="begin" w:fldLock="1"/>
      </w:r>
      <w:r w:rsidRPr="00D61B15">
        <w:rPr>
          <w:rFonts w:ascii="Times New Roman" w:eastAsia="Times New Roman" w:hAnsi="Times New Roman" w:cs="Times New Roman"/>
          <w:color w:val="000000"/>
          <w:sz w:val="24"/>
          <w:szCs w:val="24"/>
          <w:lang w:val="en-US" w:eastAsia="es-ES"/>
        </w:rPr>
        <w:instrText>ADDIN CSL_CITATION {"citationItems":[{"id":"ITEM-1","itemData":{"DOI":"10.1016/j.watres.2018.05.057","ISSN":"18792448","abstract":"Dichloromethane (DCM) is a widespread and toxic industrial solvent which often co-occurs with chlorinated ethenes at polluted sites. Biodegradation of DCM occurs under both oxic and anoxic conditions in soils and aquifers. Here we investigated in situ and ex situ biodegradation of DCM in groundwater sampled from the industrial site of Themeroil (France), where DCM occurs as a major co-contaminant of chloroethenes. Carbon isotopic fractionation (εC) for DCM ranging from −46 to −22‰ were obtained under oxic or denitrifying conditions, in mineral medium or contaminated groundwater, and for laboratory cultures of Hyphomicrobium sp. strain GJ21 and two new DCM-degrading strains isolated from the contaminated groundwater. The extent of DCM biodegradation (B%) in the aquifer, as evaluated by compound-specific isotope analysis (δ13C), ranged from 1% to 85% applying DCM-specific εCderived from reference strains and those determined in this study. Laboratory groundwater microcosms under oxic conditions showed DCM biodegradation rates of up to 0.1 mM·day−1, with concomitant chloride release. Dehalogenase genes dcmA and dhlA involved in DCM biodegradation ranged from below 4 × 102(boundary) to 1 × 107(source zone) copies L−1across the contamination plume. High-throughput sequencing on the 16S rrnA gene in groundwater samples showed that both contaminant level and terminal electron acceptor processes (TEAPs) influenced the distribution of genus-level taxa associated with DCM biodegradation. Taken together, our results demonstrate the potential of DCM biodegradation in multi-contaminated groundwater. This integrative approach may be applied to contaminated aquifers in the future, in order to identify microbial taxa and pathways associated with DCM biodegradation in relation to redox conditions and co-contamination levels.","author":[{"dropping-particle":"","family":"Hermon","given":"L.","non-dropping-particle":"","parse-names":false,"suffix":""},{"dropping-particle":"","family":"Denonfoux","given":"J.","non-dropping-particle":"","parse-names":false,"suffix":""},{"dropping-particle":"","family":"Hellal","given":"J.","non-dropping-particle":"","parse-names":false,"suffix":""},{"dropping-particle":"","family":"Joulian","given":"C.","non-dropping-particle":"","parse-names":false,"suffix":""},{"dropping-particle":"","family":"Ferreira","given":"S.","non-dropping-particle":"","parse-names":false,"suffix":""},{"dropping-particle":"","family":"Vuilleumier","given":"S.","non-dropping-particle":"","parse-names":false,"suffix":""},{"dropping-particle":"","family":"Imfeld","given":"G.","non-dropping-particle":"","parse-names":false,"suffix":""}],"container-title":"Water Research","id":"ITEM-1","issued":{"date-parts":[["2018","5"]]},"page":"217-226","publisher":"Elsevier Ltd","title":"Dichloromethane biodegradation in multi-contaminated groundwater: Insights from biomolecular and compound-specific isotope analyses","type":"article-journal","volume":"142"},"uris":["http://www.mendeley.com/documents/?uuid=93b8c5fb-2f23-411c-8caf-88710cdfc59b"]}],"mendeley":{"formattedCitation":"(Hermon et al., 2018)","plainTextFormattedCitation":"(Hermon et al., 2018)","previouslyFormattedCitation":"(Hermon et al., 2018)"},"properties":{"noteIndex":0},"schema":"https://github.com/citation-style-language/schema/raw/master/csl-citation.json"}</w:instrText>
      </w:r>
      <w:r w:rsidRPr="00D61B15">
        <w:rPr>
          <w:rFonts w:ascii="Times New Roman" w:eastAsia="Times New Roman" w:hAnsi="Times New Roman" w:cs="Times New Roman"/>
          <w:color w:val="000000"/>
          <w:sz w:val="24"/>
          <w:szCs w:val="24"/>
          <w:lang w:val="en-US" w:eastAsia="es-ES"/>
        </w:rPr>
        <w:fldChar w:fldCharType="separate"/>
      </w:r>
      <w:r w:rsidRPr="00D61B15">
        <w:rPr>
          <w:rFonts w:ascii="Times New Roman" w:eastAsia="Times New Roman" w:hAnsi="Times New Roman" w:cs="Times New Roman"/>
          <w:noProof/>
          <w:color w:val="000000"/>
          <w:sz w:val="24"/>
          <w:szCs w:val="24"/>
          <w:lang w:val="en-US" w:eastAsia="es-ES"/>
        </w:rPr>
        <w:t>(Hermon et al., 2018)</w:t>
      </w:r>
      <w:r w:rsidRPr="00D61B15">
        <w:rPr>
          <w:rFonts w:ascii="Times New Roman" w:eastAsia="Times New Roman" w:hAnsi="Times New Roman" w:cs="Times New Roman"/>
          <w:color w:val="000000"/>
          <w:sz w:val="24"/>
          <w:szCs w:val="24"/>
          <w:lang w:val="en-US" w:eastAsia="es-ES"/>
        </w:rPr>
        <w:fldChar w:fldCharType="end"/>
      </w:r>
      <w:r w:rsidRPr="00D61B15">
        <w:rPr>
          <w:rFonts w:ascii="Times New Roman" w:eastAsia="Times New Roman" w:hAnsi="Times New Roman" w:cs="Times New Roman"/>
          <w:color w:val="000000"/>
          <w:sz w:val="24"/>
          <w:szCs w:val="24"/>
          <w:lang w:val="en-US" w:eastAsia="es-ES"/>
        </w:rPr>
        <w:t xml:space="preserve"> </w:t>
      </w:r>
      <w:r w:rsidRPr="00D61B15">
        <w:rPr>
          <w:rFonts w:ascii="Times New Roman" w:eastAsia="Times New Roman" w:hAnsi="Times New Roman" w:cs="Times New Roman"/>
          <w:iCs/>
          <w:noProof/>
          <w:color w:val="000000"/>
          <w:sz w:val="24"/>
          <w:szCs w:val="24"/>
          <w:lang w:val="en-US" w:eastAsia="es-ES"/>
        </w:rPr>
        <w:t xml:space="preserve">and </w:t>
      </w:r>
      <w:proofErr w:type="spellStart"/>
      <w:r w:rsidRPr="00D61B15">
        <w:rPr>
          <w:rFonts w:ascii="Times New Roman" w:eastAsia="Times New Roman" w:hAnsi="Times New Roman" w:cs="Times New Roman"/>
          <w:i/>
          <w:iCs/>
          <w:color w:val="000000"/>
          <w:sz w:val="24"/>
          <w:szCs w:val="24"/>
          <w:lang w:val="en-US" w:eastAsia="es-ES"/>
        </w:rPr>
        <w:t>Methylobacterium</w:t>
      </w:r>
      <w:proofErr w:type="spellEnd"/>
      <w:r w:rsidRPr="00D61B15">
        <w:rPr>
          <w:rFonts w:ascii="Times New Roman" w:eastAsia="Times New Roman" w:hAnsi="Times New Roman" w:cs="Times New Roman"/>
          <w:i/>
          <w:iCs/>
          <w:color w:val="000000"/>
          <w:sz w:val="24"/>
          <w:szCs w:val="24"/>
          <w:lang w:val="en-US" w:eastAsia="es-ES"/>
        </w:rPr>
        <w:t xml:space="preserve"> </w:t>
      </w:r>
      <w:proofErr w:type="spellStart"/>
      <w:r w:rsidRPr="00D61B15">
        <w:rPr>
          <w:rFonts w:ascii="Times New Roman" w:eastAsia="Times New Roman" w:hAnsi="Times New Roman" w:cs="Times New Roman"/>
          <w:i/>
          <w:iCs/>
          <w:color w:val="000000"/>
          <w:sz w:val="24"/>
          <w:szCs w:val="24"/>
          <w:lang w:val="en-US" w:eastAsia="es-ES"/>
        </w:rPr>
        <w:t>extorquens</w:t>
      </w:r>
      <w:proofErr w:type="spellEnd"/>
      <w:r w:rsidRPr="00D61B15">
        <w:rPr>
          <w:rFonts w:ascii="Times New Roman" w:eastAsia="Times New Roman" w:hAnsi="Times New Roman" w:cs="Times New Roman"/>
          <w:color w:val="000000"/>
          <w:sz w:val="24"/>
          <w:szCs w:val="24"/>
          <w:lang w:val="en-US" w:eastAsia="es-ES"/>
        </w:rPr>
        <w:t xml:space="preserve"> DM4 </w:t>
      </w:r>
      <w:r w:rsidRPr="00D61B15">
        <w:rPr>
          <w:rFonts w:ascii="Times New Roman" w:eastAsia="Times New Roman" w:hAnsi="Times New Roman" w:cs="Times New Roman"/>
          <w:color w:val="000000"/>
          <w:sz w:val="24"/>
          <w:szCs w:val="24"/>
          <w:lang w:val="en-US" w:eastAsia="es-ES"/>
        </w:rPr>
        <w:fldChar w:fldCharType="begin" w:fldLock="1"/>
      </w:r>
      <w:r w:rsidRPr="00D61B15">
        <w:rPr>
          <w:rFonts w:ascii="Times New Roman" w:eastAsia="Times New Roman" w:hAnsi="Times New Roman" w:cs="Times New Roman"/>
          <w:color w:val="000000"/>
          <w:sz w:val="24"/>
          <w:szCs w:val="24"/>
          <w:lang w:val="en-US" w:eastAsia="es-ES"/>
        </w:rPr>
        <w:instrText>ADDIN CSL_CITATION {"citationItems":[{"id":"ITEM-1","itemData":{"DOI":"10.1016/j.jes.2018.09.008","ISSN":"10010742","abstract":"Available online xxxx The fractionation of carbon and chlorine stable isotopes of dichloromethane (CH 2 Cl 2 , DCM) upon dechlorination by cells of the aerobic methylotroph Methylobacterium extorquens DM4 and by purified DCM dehalogenases of the glutathione S-transferase family was analyzed. Isotope effects for individual steps of the multi-stage DCM degradation process, including transfer across the cell wall from the aqueous medium to the cell cytoplasm, dehalogenase binding, and catalytic reaction, were considered. The observed carbon and chlorine isotope fractionation accompanying DCM consumption by cell supensions and enzymes was mainly determined by the breaking of C\\Cl bonds, and not by inflow of DCM into cells. Chlorine isotope effects of DCM dehalogenation were initially masked in high density cultures, presumably due to inverse isotope effects of non-specific DCM oxidation under conditions of oxygen excess. Glutathione cofactor supply remarkably affected the correlation of variations of DCM carbon and chlorine stable isotopes (Δδ 13 C/Δδ 37 Cl), increasing corresponding ratio from 7.2-8.6 to 9.6-10.5 under conditions of glutathione deficiency. This suggests that enzymatic reaction of DCM with glutathione thiolate may involve stepwise breaking and making of bonds with the carbon atom of DCM, unlike the uncatalyzed reaction, which is a one-stage process, as shown by quantum-chemical modeling.","author":[{"dropping-particle":"","family":"Torgonskaya","given":"Maria L.","non-dropping-particle":"","parse-names":false,"suffix":""},{"dropping-particle":"","family":"Zyakun","given":"Anatoly M.","non-dropping-particle":"","parse-names":false,"suffix":""},{"dropping-particle":"","family":"Trotsenko","given":"Yuri A.","non-dropping-particle":"","parse-names":false,"suffix":""},{"dropping-particle":"","family":"Laurinavichius","given":"Kestutis S.","non-dropping-particle":"","parse-names":false,"suffix":""},{"dropping-particle":"","family":"Kümmel","given":"Steffen","non-dropping-particle":"","parse-names":false,"suffix":""},{"dropping-particle":"","family":"Vuilleumier","given":"S.","non-dropping-particle":"","parse-names":false,"suffix":""},{"dropping-particle":"","family":"Richnow","given":"Hans H.","non-dropping-particle":"","parse-names":false,"suffix":""}],"container-title":"Journal of Environmental Sciences","id":"ITEM-1","issued":{"date-parts":[["2019","4"]]},"page":"147-160","publisher":"Elsevier B.V.","title":"Individual stages of bacterial dichloromethane degradation mapped by carbon and chlorine stable isotope analysis","type":"article-journal","volume":"78"},"uris":["http://www.mendeley.com/documents/?uuid=c3260b97-6896-48f2-b485-75b2b0854e1a"]}],"mendeley":{"formattedCitation":"(Torgonskaya et al., 2019)","plainTextFormattedCitation":"(Torgonskaya et al., 2019)","previouslyFormattedCitation":"(Torgonskaya et al., 2019)"},"properties":{"noteIndex":0},"schema":"https://github.com/citation-style-language/schema/raw/master/csl-citation.json"}</w:instrText>
      </w:r>
      <w:r w:rsidRPr="00D61B15">
        <w:rPr>
          <w:rFonts w:ascii="Times New Roman" w:eastAsia="Times New Roman" w:hAnsi="Times New Roman" w:cs="Times New Roman"/>
          <w:color w:val="000000"/>
          <w:sz w:val="24"/>
          <w:szCs w:val="24"/>
          <w:lang w:val="en-US" w:eastAsia="es-ES"/>
        </w:rPr>
        <w:fldChar w:fldCharType="separate"/>
      </w:r>
      <w:r w:rsidRPr="00D61B15">
        <w:rPr>
          <w:rFonts w:ascii="Times New Roman" w:eastAsia="Times New Roman" w:hAnsi="Times New Roman" w:cs="Times New Roman"/>
          <w:noProof/>
          <w:color w:val="000000"/>
          <w:sz w:val="24"/>
          <w:szCs w:val="24"/>
          <w:lang w:val="en-US" w:eastAsia="es-ES"/>
        </w:rPr>
        <w:t>(Torgonskaya et al., 2019)</w:t>
      </w:r>
      <w:r w:rsidRPr="00D61B15">
        <w:rPr>
          <w:rFonts w:ascii="Times New Roman" w:eastAsia="Times New Roman" w:hAnsi="Times New Roman" w:cs="Times New Roman"/>
          <w:color w:val="000000"/>
          <w:sz w:val="24"/>
          <w:szCs w:val="24"/>
          <w:lang w:val="en-US" w:eastAsia="es-ES"/>
        </w:rPr>
        <w:fldChar w:fldCharType="end"/>
      </w:r>
      <w:r w:rsidRPr="00D61B15">
        <w:rPr>
          <w:rFonts w:ascii="Times New Roman" w:eastAsia="Times New Roman" w:hAnsi="Times New Roman" w:cs="Times New Roman"/>
          <w:color w:val="000000"/>
          <w:sz w:val="24"/>
          <w:szCs w:val="24"/>
          <w:lang w:val="en-US" w:eastAsia="es-ES"/>
        </w:rPr>
        <w:t xml:space="preserve"> </w:t>
      </w:r>
      <w:r w:rsidRPr="00D61B15">
        <w:rPr>
          <w:rFonts w:ascii="Times New Roman" w:hAnsi="Times New Roman" w:cs="Times New Roman"/>
          <w:sz w:val="24"/>
          <w:szCs w:val="24"/>
          <w:lang w:val="en-GB"/>
        </w:rPr>
        <w:t xml:space="preserve">has widened the </w:t>
      </w:r>
      <w:proofErr w:type="spellStart"/>
      <w:r w:rsidRPr="00D61B15">
        <w:rPr>
          <w:rFonts w:ascii="Times New Roman" w:hAnsi="Times New Roman" w:cs="Times New Roman"/>
          <w:sz w:val="24"/>
          <w:szCs w:val="24"/>
          <w:lang w:val="en-GB"/>
        </w:rPr>
        <w:t>εC</w:t>
      </w:r>
      <w:proofErr w:type="spellEnd"/>
      <w:r w:rsidRPr="00D61B15">
        <w:rPr>
          <w:rFonts w:ascii="Times New Roman" w:hAnsi="Times New Roman" w:cs="Times New Roman"/>
          <w:sz w:val="24"/>
          <w:szCs w:val="24"/>
          <w:lang w:val="en-GB"/>
        </w:rPr>
        <w:t xml:space="preserve"> range attributed to methylotrophic bacteria (-22 to -66.6‰), not </w:t>
      </w:r>
      <w:r w:rsidRPr="00D61B15">
        <w:rPr>
          <w:rFonts w:ascii="Times New Roman" w:hAnsi="Times New Roman" w:cs="Times New Roman"/>
          <w:sz w:val="24"/>
          <w:szCs w:val="24"/>
          <w:lang w:val="en-GB"/>
        </w:rPr>
        <w:lastRenderedPageBreak/>
        <w:t xml:space="preserve">allowing to distinguish hydrolytic transformation of DCM via glutathione-dependent dehalogenases and fermentation pathway just by carbon isotopes. </w:t>
      </w:r>
    </w:p>
    <w:p w14:paraId="26701259" w14:textId="729D4C4A" w:rsidR="00777DE7" w:rsidRPr="00D61B15" w:rsidRDefault="000B3AFC" w:rsidP="00D16DB0">
      <w:pPr>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 xml:space="preserve">A very good linear correlation </w:t>
      </w:r>
      <w:r w:rsidR="00175E19" w:rsidRPr="00D61B15">
        <w:rPr>
          <w:rFonts w:ascii="Times New Roman" w:hAnsi="Times New Roman" w:cs="Times New Roman"/>
          <w:sz w:val="24"/>
          <w:szCs w:val="24"/>
          <w:lang w:val="en-GB"/>
        </w:rPr>
        <w:t>(R</w:t>
      </w:r>
      <w:r w:rsidR="00175E19" w:rsidRPr="00D61B15">
        <w:rPr>
          <w:rFonts w:ascii="Times New Roman" w:hAnsi="Times New Roman" w:cs="Times New Roman"/>
          <w:sz w:val="24"/>
          <w:szCs w:val="24"/>
          <w:vertAlign w:val="superscript"/>
          <w:lang w:val="en-GB"/>
        </w:rPr>
        <w:t>2</w:t>
      </w:r>
      <w:r w:rsidR="00175E19" w:rsidRPr="00D61B15">
        <w:rPr>
          <w:rFonts w:ascii="Times New Roman" w:hAnsi="Times New Roman" w:cs="Times New Roman"/>
          <w:sz w:val="24"/>
          <w:szCs w:val="24"/>
          <w:lang w:val="en-GB"/>
        </w:rPr>
        <w:t>=0.</w:t>
      </w:r>
      <w:r w:rsidR="00FB5F51" w:rsidRPr="00D61B15">
        <w:rPr>
          <w:rFonts w:ascii="Times New Roman" w:hAnsi="Times New Roman" w:cs="Times New Roman"/>
          <w:sz w:val="24"/>
          <w:szCs w:val="24"/>
          <w:lang w:val="en-GB"/>
        </w:rPr>
        <w:t>995</w:t>
      </w:r>
      <w:r w:rsidR="00175E19"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was also obtained for δ</w:t>
      </w:r>
      <w:r w:rsidRPr="00D61B15">
        <w:rPr>
          <w:rFonts w:ascii="Times New Roman" w:hAnsi="Times New Roman" w:cs="Times New Roman"/>
          <w:sz w:val="24"/>
          <w:szCs w:val="24"/>
          <w:vertAlign w:val="superscript"/>
          <w:lang w:val="en-GB"/>
        </w:rPr>
        <w:t>13</w:t>
      </w:r>
      <w:r w:rsidRPr="00D61B15">
        <w:rPr>
          <w:rFonts w:ascii="Times New Roman" w:hAnsi="Times New Roman" w:cs="Times New Roman"/>
          <w:sz w:val="24"/>
          <w:szCs w:val="24"/>
          <w:lang w:val="en-GB"/>
        </w:rPr>
        <w:t>C against δ</w:t>
      </w:r>
      <w:r w:rsidRPr="00D61B15">
        <w:rPr>
          <w:rFonts w:ascii="Times New Roman" w:hAnsi="Times New Roman" w:cs="Times New Roman"/>
          <w:sz w:val="24"/>
          <w:szCs w:val="24"/>
          <w:vertAlign w:val="superscript"/>
          <w:lang w:val="en-GB"/>
        </w:rPr>
        <w:t>37</w:t>
      </w:r>
      <w:r w:rsidRPr="00D61B15">
        <w:rPr>
          <w:rFonts w:ascii="Times New Roman" w:hAnsi="Times New Roman" w:cs="Times New Roman"/>
          <w:sz w:val="24"/>
          <w:szCs w:val="24"/>
          <w:lang w:val="en-GB"/>
        </w:rPr>
        <w:t xml:space="preserve">Cl values </w:t>
      </w:r>
      <w:r w:rsidR="00FB5F51" w:rsidRPr="00D61B15">
        <w:rPr>
          <w:rFonts w:ascii="Times New Roman" w:hAnsi="Times New Roman" w:cs="Times New Roman"/>
          <w:sz w:val="24"/>
          <w:szCs w:val="24"/>
          <w:lang w:val="en-GB"/>
        </w:rPr>
        <w:t xml:space="preserve">up to 84% degradation </w:t>
      </w:r>
      <w:r w:rsidRPr="00D61B15">
        <w:rPr>
          <w:rFonts w:ascii="Times New Roman" w:hAnsi="Times New Roman" w:cs="Times New Roman"/>
          <w:sz w:val="24"/>
          <w:szCs w:val="24"/>
          <w:lang w:val="en-GB"/>
        </w:rPr>
        <w:t>in a dual C–Cl isotope plot (</w:t>
      </w:r>
      <w:r w:rsidR="0021130F" w:rsidRPr="00D61B15">
        <w:rPr>
          <w:rFonts w:ascii="Times New Roman" w:hAnsi="Times New Roman" w:cs="Times New Roman"/>
          <w:sz w:val="24"/>
          <w:szCs w:val="24"/>
          <w:lang w:val="en-GB"/>
        </w:rPr>
        <w:t>Λ</w:t>
      </w:r>
      <w:r w:rsidR="0021130F" w:rsidRPr="00D61B15">
        <w:rPr>
          <w:rFonts w:ascii="Times New Roman" w:hAnsi="Times New Roman" w:cs="Times New Roman"/>
          <w:sz w:val="24"/>
          <w:szCs w:val="24"/>
          <w:vertAlign w:val="superscript"/>
          <w:lang w:val="en-GB"/>
        </w:rPr>
        <w:t>C/Cl</w:t>
      </w:r>
      <w:r w:rsidR="0021130F" w:rsidRPr="00D61B15">
        <w:rPr>
          <w:rFonts w:ascii="Times New Roman" w:hAnsi="Times New Roman" w:cs="Times New Roman"/>
          <w:sz w:val="24"/>
          <w:szCs w:val="24"/>
          <w:lang w:val="en-GB"/>
        </w:rPr>
        <w:t xml:space="preserve"> of </w:t>
      </w:r>
      <w:r w:rsidR="00FB5F51" w:rsidRPr="00D61B15">
        <w:rPr>
          <w:rFonts w:ascii="Times New Roman" w:hAnsi="Times New Roman" w:cs="Times New Roman"/>
          <w:sz w:val="24"/>
          <w:szCs w:val="24"/>
          <w:lang w:val="en-GB"/>
        </w:rPr>
        <w:t>5.9 ± 0.3</w:t>
      </w:r>
      <w:r w:rsidRPr="00D61B15">
        <w:rPr>
          <w:rFonts w:ascii="Times New Roman" w:hAnsi="Times New Roman" w:cs="Times New Roman"/>
          <w:sz w:val="24"/>
          <w:szCs w:val="24"/>
          <w:lang w:val="en-GB"/>
        </w:rPr>
        <w:t xml:space="preserve">, </w:t>
      </w:r>
      <w:r w:rsidR="0021130F" w:rsidRPr="00D61B15">
        <w:rPr>
          <w:rFonts w:ascii="Times New Roman" w:hAnsi="Times New Roman" w:cs="Times New Roman"/>
          <w:sz w:val="24"/>
          <w:szCs w:val="24"/>
          <w:lang w:val="en-GB"/>
        </w:rPr>
        <w:t>Fig</w:t>
      </w:r>
      <w:r w:rsidR="00455CE7" w:rsidRPr="00D61B15">
        <w:rPr>
          <w:rFonts w:ascii="Times New Roman" w:hAnsi="Times New Roman" w:cs="Times New Roman"/>
          <w:sz w:val="24"/>
          <w:szCs w:val="24"/>
          <w:lang w:val="en-GB"/>
        </w:rPr>
        <w:t>ure</w:t>
      </w:r>
      <w:r w:rsidR="0021130F" w:rsidRPr="00D61B15">
        <w:rPr>
          <w:rFonts w:ascii="Times New Roman" w:hAnsi="Times New Roman" w:cs="Times New Roman"/>
          <w:sz w:val="24"/>
          <w:szCs w:val="24"/>
          <w:lang w:val="en-GB"/>
        </w:rPr>
        <w:t xml:space="preserve"> </w:t>
      </w:r>
      <w:r w:rsidR="00B82086" w:rsidRPr="00D61B15">
        <w:rPr>
          <w:rFonts w:ascii="Times New Roman" w:hAnsi="Times New Roman" w:cs="Times New Roman"/>
          <w:sz w:val="24"/>
          <w:szCs w:val="24"/>
          <w:lang w:val="en-GB"/>
        </w:rPr>
        <w:t>3B</w:t>
      </w:r>
      <w:r w:rsidR="0021130F" w:rsidRPr="00D61B15">
        <w:rPr>
          <w:rFonts w:ascii="Times New Roman" w:hAnsi="Times New Roman" w:cs="Times New Roman"/>
          <w:sz w:val="24"/>
          <w:szCs w:val="24"/>
          <w:lang w:val="en-GB"/>
        </w:rPr>
        <w:t>).</w:t>
      </w:r>
      <w:r w:rsidR="00455CE7" w:rsidRPr="00D61B15">
        <w:rPr>
          <w:rFonts w:ascii="Times New Roman" w:hAnsi="Times New Roman" w:cs="Times New Roman"/>
          <w:sz w:val="24"/>
          <w:szCs w:val="24"/>
          <w:lang w:val="en-GB"/>
        </w:rPr>
        <w:t xml:space="preserve"> </w:t>
      </w:r>
      <w:r w:rsidR="00DF18BE" w:rsidRPr="00D61B15">
        <w:rPr>
          <w:rFonts w:ascii="Times New Roman" w:hAnsi="Times New Roman" w:cs="Times New Roman"/>
          <w:sz w:val="24"/>
          <w:szCs w:val="24"/>
          <w:lang w:val="en-GB"/>
        </w:rPr>
        <w:t xml:space="preserve">This </w:t>
      </w:r>
      <w:r w:rsidRPr="00D61B15">
        <w:rPr>
          <w:rFonts w:ascii="Times New Roman" w:hAnsi="Times New Roman" w:cs="Times New Roman"/>
          <w:sz w:val="24"/>
          <w:szCs w:val="24"/>
          <w:lang w:val="en-GB"/>
        </w:rPr>
        <w:t>Λ</w:t>
      </w:r>
      <w:r w:rsidRPr="00D61B15">
        <w:rPr>
          <w:rFonts w:ascii="Times New Roman" w:hAnsi="Times New Roman" w:cs="Times New Roman"/>
          <w:sz w:val="24"/>
          <w:szCs w:val="24"/>
          <w:vertAlign w:val="superscript"/>
          <w:lang w:val="en-GB"/>
        </w:rPr>
        <w:t>C/Cl</w:t>
      </w:r>
      <w:r w:rsidRPr="00D61B15">
        <w:rPr>
          <w:rFonts w:ascii="Times New Roman" w:hAnsi="Times New Roman" w:cs="Times New Roman"/>
          <w:sz w:val="24"/>
          <w:szCs w:val="24"/>
          <w:lang w:val="en-GB"/>
        </w:rPr>
        <w:t xml:space="preserve"> value by the </w:t>
      </w:r>
      <w:proofErr w:type="spellStart"/>
      <w:r w:rsidR="003F7DDD" w:rsidRPr="00D61B15">
        <w:rPr>
          <w:rFonts w:ascii="Times New Roman" w:hAnsi="Times New Roman" w:cs="Times New Roman"/>
          <w:i/>
          <w:sz w:val="24"/>
          <w:szCs w:val="24"/>
          <w:lang w:val="en-GB"/>
        </w:rPr>
        <w:t>Dhb</w:t>
      </w:r>
      <w:proofErr w:type="spellEnd"/>
      <w:r w:rsidR="003F7DDD" w:rsidRPr="00D61B15">
        <w:rPr>
          <w:rFonts w:ascii="Times New Roman" w:hAnsi="Times New Roman" w:cs="Times New Roman"/>
          <w:i/>
          <w:sz w:val="24"/>
          <w:szCs w:val="24"/>
          <w:lang w:val="en-GB"/>
        </w:rPr>
        <w:t>-</w:t>
      </w:r>
      <w:r w:rsidRPr="00D61B15">
        <w:rPr>
          <w:rFonts w:ascii="Times New Roman" w:hAnsi="Times New Roman" w:cs="Times New Roman"/>
          <w:sz w:val="24"/>
          <w:szCs w:val="24"/>
          <w:lang w:val="en-GB"/>
        </w:rPr>
        <w:t xml:space="preserve">containing culture </w:t>
      </w:r>
      <w:r w:rsidR="00AE0086" w:rsidRPr="00D61B15">
        <w:rPr>
          <w:rFonts w:ascii="Times New Roman" w:hAnsi="Times New Roman" w:cs="Times New Roman"/>
          <w:sz w:val="24"/>
          <w:szCs w:val="24"/>
          <w:lang w:val="en-GB"/>
        </w:rPr>
        <w:t xml:space="preserve">is </w:t>
      </w:r>
      <w:r w:rsidR="00022D4F" w:rsidRPr="00D61B15">
        <w:rPr>
          <w:rFonts w:ascii="Times New Roman" w:hAnsi="Times New Roman" w:cs="Times New Roman"/>
          <w:sz w:val="24"/>
          <w:szCs w:val="24"/>
          <w:lang w:val="en-GB"/>
        </w:rPr>
        <w:t>significantly different</w:t>
      </w:r>
      <w:r w:rsidR="00FB5F51" w:rsidRPr="00D61B15">
        <w:rPr>
          <w:rFonts w:ascii="Times New Roman" w:hAnsi="Times New Roman" w:cs="Times New Roman"/>
          <w:sz w:val="24"/>
          <w:szCs w:val="24"/>
          <w:lang w:val="en-GB"/>
        </w:rPr>
        <w:t xml:space="preserve"> </w:t>
      </w:r>
      <w:r w:rsidR="00B87D37" w:rsidRPr="00D61B15">
        <w:rPr>
          <w:rFonts w:ascii="Times New Roman" w:hAnsi="Times New Roman" w:cs="Times New Roman"/>
          <w:sz w:val="24"/>
          <w:szCs w:val="24"/>
          <w:lang w:val="en-GB"/>
        </w:rPr>
        <w:t>from</w:t>
      </w:r>
      <w:r w:rsidR="00022D4F" w:rsidRPr="00D61B15">
        <w:rPr>
          <w:rFonts w:ascii="Times New Roman" w:hAnsi="Times New Roman" w:cs="Times New Roman"/>
          <w:sz w:val="24"/>
          <w:szCs w:val="24"/>
          <w:lang w:val="en-GB"/>
        </w:rPr>
        <w:t xml:space="preserve"> those </w:t>
      </w:r>
      <w:r w:rsidR="00FB5F51" w:rsidRPr="00D61B15">
        <w:rPr>
          <w:rFonts w:ascii="Times New Roman" w:hAnsi="Times New Roman" w:cs="Times New Roman"/>
          <w:sz w:val="24"/>
          <w:szCs w:val="24"/>
          <w:lang w:val="en-GB"/>
        </w:rPr>
        <w:t xml:space="preserve">reported for D. </w:t>
      </w:r>
      <w:proofErr w:type="spellStart"/>
      <w:r w:rsidR="00FB5F51" w:rsidRPr="00D61B15">
        <w:rPr>
          <w:rFonts w:ascii="Times New Roman" w:hAnsi="Times New Roman" w:cs="Times New Roman"/>
          <w:sz w:val="24"/>
          <w:szCs w:val="24"/>
          <w:lang w:val="en-GB"/>
        </w:rPr>
        <w:t>elyunquensis</w:t>
      </w:r>
      <w:proofErr w:type="spellEnd"/>
      <w:r w:rsidR="00FB5F51" w:rsidRPr="00D61B15">
        <w:rPr>
          <w:rFonts w:ascii="Times New Roman" w:hAnsi="Times New Roman" w:cs="Times New Roman"/>
          <w:sz w:val="24"/>
          <w:szCs w:val="24"/>
          <w:lang w:val="en-GB"/>
        </w:rPr>
        <w:t xml:space="preserve"> (Λ</w:t>
      </w:r>
      <w:r w:rsidR="00FB5F51" w:rsidRPr="00D61B15">
        <w:rPr>
          <w:rFonts w:ascii="Times New Roman" w:hAnsi="Times New Roman" w:cs="Times New Roman"/>
          <w:sz w:val="24"/>
          <w:szCs w:val="24"/>
          <w:vertAlign w:val="superscript"/>
          <w:lang w:val="en-GB"/>
        </w:rPr>
        <w:t>C/Cl</w:t>
      </w:r>
      <w:r w:rsidR="00FB5F51" w:rsidRPr="00D61B15">
        <w:rPr>
          <w:rFonts w:ascii="Times New Roman" w:hAnsi="Times New Roman" w:cs="Times New Roman"/>
          <w:sz w:val="24"/>
          <w:szCs w:val="24"/>
          <w:lang w:val="en-GB"/>
        </w:rPr>
        <w:t xml:space="preserve"> = 3.40 ± 0.03) and </w:t>
      </w:r>
      <w:r w:rsidR="00035634" w:rsidRPr="00D61B15">
        <w:rPr>
          <w:rFonts w:ascii="Times New Roman" w:hAnsi="Times New Roman" w:cs="Times New Roman"/>
          <w:sz w:val="24"/>
          <w:szCs w:val="24"/>
          <w:lang w:val="en-GB"/>
        </w:rPr>
        <w:t xml:space="preserve">for </w:t>
      </w:r>
      <w:proofErr w:type="spellStart"/>
      <w:r w:rsidR="00035634" w:rsidRPr="00D61B15">
        <w:rPr>
          <w:rFonts w:ascii="Times New Roman" w:hAnsi="Times New Roman" w:cs="Times New Roman"/>
          <w:i/>
          <w:sz w:val="24"/>
          <w:szCs w:val="24"/>
          <w:lang w:val="en-GB"/>
        </w:rPr>
        <w:t>Dhb</w:t>
      </w:r>
      <w:proofErr w:type="spellEnd"/>
      <w:r w:rsidR="00035634" w:rsidRPr="00D61B15">
        <w:rPr>
          <w:rFonts w:ascii="Times New Roman" w:hAnsi="Times New Roman" w:cs="Times New Roman"/>
          <w:i/>
          <w:sz w:val="24"/>
          <w:szCs w:val="24"/>
          <w:lang w:val="en-GB"/>
        </w:rPr>
        <w:t xml:space="preserve"> f.</w:t>
      </w:r>
      <w:r w:rsidR="00035634" w:rsidRPr="00D61B15">
        <w:rPr>
          <w:rFonts w:ascii="Times New Roman" w:hAnsi="Times New Roman" w:cs="Times New Roman"/>
          <w:sz w:val="24"/>
          <w:szCs w:val="24"/>
          <w:lang w:val="en-GB"/>
        </w:rPr>
        <w:t xml:space="preserve"> (Λ</w:t>
      </w:r>
      <w:r w:rsidR="00035634" w:rsidRPr="00D61B15">
        <w:rPr>
          <w:rFonts w:ascii="Times New Roman" w:hAnsi="Times New Roman" w:cs="Times New Roman"/>
          <w:sz w:val="24"/>
          <w:szCs w:val="24"/>
          <w:vertAlign w:val="superscript"/>
          <w:lang w:val="en-GB"/>
        </w:rPr>
        <w:t xml:space="preserve">C/Cl </w:t>
      </w:r>
      <w:r w:rsidR="00035634" w:rsidRPr="00D61B15">
        <w:rPr>
          <w:rFonts w:ascii="Times New Roman" w:hAnsi="Times New Roman" w:cs="Times New Roman"/>
          <w:sz w:val="24"/>
          <w:szCs w:val="24"/>
          <w:lang w:val="en-GB"/>
        </w:rPr>
        <w:t>= 7.</w:t>
      </w:r>
      <w:r w:rsidR="008A3483" w:rsidRPr="00D61B15">
        <w:rPr>
          <w:rFonts w:ascii="Times New Roman" w:hAnsi="Times New Roman" w:cs="Times New Roman"/>
          <w:sz w:val="24"/>
          <w:szCs w:val="24"/>
          <w:lang w:val="en-GB"/>
        </w:rPr>
        <w:t>8</w:t>
      </w:r>
      <w:r w:rsidR="00035634" w:rsidRPr="00D61B15">
        <w:rPr>
          <w:rFonts w:ascii="Times New Roman" w:hAnsi="Times New Roman" w:cs="Times New Roman"/>
          <w:sz w:val="24"/>
          <w:szCs w:val="24"/>
          <w:lang w:val="en-GB"/>
        </w:rPr>
        <w:t>9 ± 0.1</w:t>
      </w:r>
      <w:r w:rsidR="008A3483" w:rsidRPr="00D61B15">
        <w:rPr>
          <w:rFonts w:ascii="Times New Roman" w:hAnsi="Times New Roman" w:cs="Times New Roman"/>
          <w:sz w:val="24"/>
          <w:szCs w:val="24"/>
          <w:lang w:val="en-GB"/>
        </w:rPr>
        <w:t>2</w:t>
      </w:r>
      <w:r w:rsidR="00035634" w:rsidRPr="00D61B15">
        <w:rPr>
          <w:rFonts w:ascii="Times New Roman" w:hAnsi="Times New Roman" w:cs="Times New Roman"/>
          <w:sz w:val="24"/>
          <w:szCs w:val="24"/>
          <w:lang w:val="en-GB"/>
        </w:rPr>
        <w:t xml:space="preserve">) </w:t>
      </w:r>
      <w:r w:rsidR="00035634" w:rsidRPr="00D61B15">
        <w:rPr>
          <w:rFonts w:ascii="Times New Roman" w:hAnsi="Times New Roman" w:cs="Times New Roman"/>
          <w:sz w:val="24"/>
          <w:szCs w:val="24"/>
          <w:lang w:val="en-GB"/>
        </w:rPr>
        <w:fldChar w:fldCharType="begin" w:fldLock="1"/>
      </w:r>
      <w:r w:rsidR="00035634" w:rsidRPr="00D61B15">
        <w:rPr>
          <w:rFonts w:ascii="Times New Roman" w:hAnsi="Times New Roman" w:cs="Times New Roman"/>
          <w:sz w:val="24"/>
          <w:szCs w:val="24"/>
          <w:lang w:val="en-GB"/>
        </w:rPr>
        <w:instrText>ADDIN CSL_CITATION {"citationItems":[{"id":"ITEM-1","itemData":{"DOI":"10.1021/acs.est.8b01583","ISSN":"15205851","abstract":"Dichloromethane (DCM) is a probable human carcino- gen and frequent groundwater contaminant and contributes to stratospheric ozone layer depletion. DCM is degraded by aerobes harboring glutathione-dependent DCM dehalogenases; however, DCM contamination occurs in oxygen-deprived environments, and much less is known about anaerobic DCM metabolism. Some members of the Peptococcaceae family convert DCM to environmentally benign products including acetate, formate, hydrogen (H2), and inorganic chloride under strictly anoxic conditions. The current study applied stable carbon and chlorine isotope fractionation measurements to the axenic culture Dehalobacterium formicoaceticum and to the consortium RM comprising DCM degrader Candidatus Dichloromethanomonas elyunquensis. Degradation-associated carbon and chlorine isotope enrichment factors (εC and εCl)of −42.4 ± 0.7‰ and −5.3 ± 0.1‰, respectively, were measured in D. formicoaceticum cultures. A similar εCl of −5.2 ± 0.1‰, but a substantially lower εC of −18.3 ± 0.2‰, were determined for Ca. Dichloromethanomonas elyunquensis. The εC and εCl values resulted in distinctly different dual element C− Cl isotope correlations (ΛC/Cl = Δδ13C/Δδ37Cl) of 7.89 ± 0.12 and 3.40 ± 0.03 for D. formicoaceticum and Ca. Dichloromethanomonas elyunquensis, respectively. The distinct ΛC/Cl values obtained for the two cultures imply mechanistically distinct C−Cl bond cleavage reactions, suggesting that members of Peptococcaceae employ different pathways to metabolize DCM. These findings emphasize the utility of dual carbon−chlorine isotope analysis to pinpoint DCM degradation mechanisms and to provide an additional line of evidence that detoxification is occurring at DCM-contaminated sites.","author":[{"dropping-particle":"","family":"Chen","given":"Gao","non-dropping-particle":"","parse-names":false,"suffix":""},{"dropping-particle":"","family":"Shouakar-Stash","given":"Orfan","non-dropping-particle":"","parse-names":false,"suffix":""},{"dropping-particle":"","family":"Phillips","given":"Elizabeth","non-dropping-particle":"","parse-names":false,"suffix":""},{"dropping-particle":"","family":"Justicia-Leon","given":"Shandra D.","non-dropping-particle":"","parse-names":false,"suffix":""},{"dropping-particle":"","family":"Gilevska","given":"Tetyana","non-dropping-particle":"","parse-names":false,"suffix":""},{"dropping-particle":"","family":"Sherwood Lollar","given":"B.","non-dropping-particle":"","parse-names":false,"suffix":""},{"dropping-particle":"","family":"Mack","given":"E. Erin","non-dropping-particle":"","parse-names":false,"suffix":""},{"dropping-particle":"","family":"Seger","given":"Edward S.","non-dropping-particle":"","parse-names":false,"suffix":""},{"dropping-particle":"","family":"Löffler","given":"F. E.","non-dropping-particle":"","parse-names":false,"suffix":""}],"container-title":"Environmental Science and Technology","id":"ITEM-1","issue":"15","issued":{"date-parts":[["2018","8","7"]]},"page":"8607-8616","title":"Dual carbon-chlorine isotope analysis indicates distinct anaerobic dichloromethane degradation pathways in two members of the Peptococcaceae","type":"article-newspaper","volume":"52"},"uris":["http://www.mendeley.com/documents/?uuid=a13c445b-4406-4022-8989-a16e9295b31f"]}],"mendeley":{"formattedCitation":"(Chen et al., 2018)","plainTextFormattedCitation":"(Chen et al., 2018)","previouslyFormattedCitation":"(Chen et al., 2018)"},"properties":{"noteIndex":0},"schema":"https://github.com/citation-style-language/schema/raw/master/csl-citation.json"}</w:instrText>
      </w:r>
      <w:r w:rsidR="00035634" w:rsidRPr="00D61B15">
        <w:rPr>
          <w:rFonts w:ascii="Times New Roman" w:hAnsi="Times New Roman" w:cs="Times New Roman"/>
          <w:sz w:val="24"/>
          <w:szCs w:val="24"/>
          <w:lang w:val="en-GB"/>
        </w:rPr>
        <w:fldChar w:fldCharType="separate"/>
      </w:r>
      <w:r w:rsidR="00035634" w:rsidRPr="00D61B15">
        <w:rPr>
          <w:rFonts w:ascii="Times New Roman" w:hAnsi="Times New Roman" w:cs="Times New Roman"/>
          <w:noProof/>
          <w:sz w:val="24"/>
          <w:szCs w:val="24"/>
          <w:lang w:val="en-GB"/>
        </w:rPr>
        <w:t>(Chen et al., 2018)</w:t>
      </w:r>
      <w:r w:rsidR="00035634" w:rsidRPr="00D61B15">
        <w:rPr>
          <w:rFonts w:ascii="Times New Roman" w:hAnsi="Times New Roman" w:cs="Times New Roman"/>
          <w:sz w:val="24"/>
          <w:szCs w:val="24"/>
          <w:lang w:val="en-GB"/>
        </w:rPr>
        <w:fldChar w:fldCharType="end"/>
      </w:r>
      <w:r w:rsidR="00035634" w:rsidRPr="00D61B15">
        <w:rPr>
          <w:rFonts w:ascii="Times New Roman" w:hAnsi="Times New Roman" w:cs="Times New Roman"/>
          <w:sz w:val="24"/>
          <w:szCs w:val="24"/>
          <w:lang w:val="en-GB"/>
        </w:rPr>
        <w:t xml:space="preserve"> (Figure </w:t>
      </w:r>
      <w:r w:rsidR="00B82086" w:rsidRPr="00D61B15">
        <w:rPr>
          <w:rFonts w:ascii="Times New Roman" w:hAnsi="Times New Roman" w:cs="Times New Roman"/>
          <w:sz w:val="24"/>
          <w:szCs w:val="24"/>
          <w:lang w:val="en-GB"/>
        </w:rPr>
        <w:t>3B</w:t>
      </w:r>
      <w:r w:rsidR="00035634" w:rsidRPr="00D61B15">
        <w:rPr>
          <w:rFonts w:ascii="Times New Roman" w:hAnsi="Times New Roman" w:cs="Times New Roman"/>
          <w:sz w:val="24"/>
          <w:szCs w:val="24"/>
          <w:lang w:val="en-GB"/>
        </w:rPr>
        <w:t>)</w:t>
      </w:r>
      <w:r w:rsidR="00027F76" w:rsidRPr="00D61B15">
        <w:rPr>
          <w:rFonts w:ascii="Times New Roman" w:hAnsi="Times New Roman" w:cs="Times New Roman"/>
          <w:sz w:val="24"/>
          <w:szCs w:val="24"/>
          <w:lang w:val="en-GB"/>
        </w:rPr>
        <w:t xml:space="preserve"> according to the student’s </w:t>
      </w:r>
      <w:r w:rsidR="00027F76" w:rsidRPr="00D61B15">
        <w:rPr>
          <w:rFonts w:ascii="Times New Roman" w:hAnsi="Times New Roman" w:cs="Times New Roman"/>
          <w:i/>
          <w:sz w:val="24"/>
          <w:szCs w:val="24"/>
          <w:lang w:val="en-GB"/>
        </w:rPr>
        <w:t>t</w:t>
      </w:r>
      <w:r w:rsidR="00027F76" w:rsidRPr="00D61B15">
        <w:rPr>
          <w:rFonts w:ascii="Times New Roman" w:hAnsi="Times New Roman" w:cs="Times New Roman"/>
          <w:sz w:val="24"/>
          <w:szCs w:val="24"/>
          <w:lang w:val="en-GB"/>
        </w:rPr>
        <w:t xml:space="preserve"> </w:t>
      </w:r>
      <w:r w:rsidR="00515A2F" w:rsidRPr="00D61B15">
        <w:rPr>
          <w:rFonts w:ascii="Times New Roman" w:hAnsi="Times New Roman" w:cs="Times New Roman"/>
          <w:sz w:val="24"/>
          <w:szCs w:val="24"/>
          <w:lang w:val="en-GB"/>
        </w:rPr>
        <w:t>test (</w:t>
      </w:r>
      <w:r w:rsidR="00022D4F" w:rsidRPr="00D61B15">
        <w:rPr>
          <w:rFonts w:ascii="Times New Roman" w:hAnsi="Times New Roman" w:cs="Times New Roman"/>
          <w:sz w:val="24"/>
          <w:szCs w:val="24"/>
          <w:lang w:val="en-GB"/>
        </w:rPr>
        <w:t>8 degrees of freedom</w:t>
      </w:r>
      <w:r w:rsidR="00515A2F" w:rsidRPr="00D61B15">
        <w:rPr>
          <w:rFonts w:ascii="Times New Roman" w:hAnsi="Times New Roman" w:cs="Times New Roman"/>
          <w:sz w:val="24"/>
          <w:szCs w:val="24"/>
          <w:lang w:val="en-GB"/>
        </w:rPr>
        <w:t>, p=0.05)</w:t>
      </w:r>
      <w:r w:rsidR="00453CAE" w:rsidRPr="00D61B15">
        <w:rPr>
          <w:rFonts w:ascii="Times New Roman" w:hAnsi="Times New Roman" w:cs="Times New Roman"/>
          <w:sz w:val="24"/>
          <w:szCs w:val="24"/>
          <w:lang w:val="en-GB"/>
        </w:rPr>
        <w:t>.</w:t>
      </w:r>
      <w:r w:rsidR="0055459A" w:rsidRPr="00D61B15">
        <w:rPr>
          <w:rFonts w:ascii="Times New Roman" w:hAnsi="Times New Roman" w:cs="Times New Roman"/>
          <w:sz w:val="24"/>
          <w:szCs w:val="24"/>
          <w:lang w:val="en-GB"/>
        </w:rPr>
        <w:t xml:space="preserve"> </w:t>
      </w:r>
      <w:r w:rsidR="00C1427A" w:rsidRPr="00D61B15">
        <w:rPr>
          <w:rFonts w:ascii="Times New Roman" w:hAnsi="Times New Roman" w:cs="Times New Roman"/>
          <w:sz w:val="24"/>
          <w:szCs w:val="24"/>
          <w:lang w:val="en-GB"/>
        </w:rPr>
        <w:t>The</w:t>
      </w:r>
      <w:r w:rsidR="00935930" w:rsidRPr="00D61B15">
        <w:rPr>
          <w:rFonts w:ascii="Times New Roman" w:hAnsi="Times New Roman" w:cs="Times New Roman"/>
          <w:sz w:val="24"/>
          <w:szCs w:val="24"/>
          <w:lang w:val="en-GB"/>
        </w:rPr>
        <w:t xml:space="preserve"> difference </w:t>
      </w:r>
      <w:r w:rsidR="00C1427A" w:rsidRPr="00D61B15">
        <w:rPr>
          <w:rFonts w:ascii="Times New Roman" w:hAnsi="Times New Roman" w:cs="Times New Roman"/>
          <w:sz w:val="24"/>
          <w:szCs w:val="24"/>
          <w:lang w:val="en-GB"/>
        </w:rPr>
        <w:t xml:space="preserve">between </w:t>
      </w:r>
      <w:proofErr w:type="spellStart"/>
      <w:r w:rsidR="00C1427A" w:rsidRPr="00D61B15">
        <w:rPr>
          <w:rFonts w:ascii="Times New Roman" w:hAnsi="Times New Roman" w:cs="Times New Roman"/>
          <w:i/>
          <w:iCs/>
          <w:sz w:val="24"/>
          <w:szCs w:val="24"/>
          <w:lang w:val="en-GB"/>
        </w:rPr>
        <w:t>Dhb</w:t>
      </w:r>
      <w:proofErr w:type="spellEnd"/>
      <w:r w:rsidR="00C1427A" w:rsidRPr="00D61B15">
        <w:rPr>
          <w:rFonts w:ascii="Times New Roman" w:hAnsi="Times New Roman" w:cs="Times New Roman"/>
          <w:sz w:val="24"/>
          <w:szCs w:val="24"/>
          <w:lang w:val="en-GB"/>
        </w:rPr>
        <w:t xml:space="preserve"> and D. </w:t>
      </w:r>
      <w:proofErr w:type="spellStart"/>
      <w:r w:rsidR="00C1427A" w:rsidRPr="00D61B15">
        <w:rPr>
          <w:rFonts w:ascii="Times New Roman" w:hAnsi="Times New Roman" w:cs="Times New Roman"/>
          <w:sz w:val="24"/>
          <w:szCs w:val="24"/>
          <w:lang w:val="en-GB"/>
        </w:rPr>
        <w:t>elyunquensis</w:t>
      </w:r>
      <w:proofErr w:type="spellEnd"/>
      <w:r w:rsidR="00C1427A" w:rsidRPr="00D61B15">
        <w:rPr>
          <w:rFonts w:ascii="Times New Roman" w:hAnsi="Times New Roman" w:cs="Times New Roman"/>
          <w:sz w:val="24"/>
          <w:szCs w:val="24"/>
          <w:lang w:val="en-GB"/>
        </w:rPr>
        <w:t xml:space="preserve"> </w:t>
      </w:r>
      <w:r w:rsidR="00453CAE" w:rsidRPr="00D61B15">
        <w:rPr>
          <w:rFonts w:ascii="Times New Roman" w:hAnsi="Times New Roman" w:cs="Times New Roman"/>
          <w:sz w:val="24"/>
          <w:szCs w:val="24"/>
          <w:lang w:val="en-GB"/>
        </w:rPr>
        <w:t>is</w:t>
      </w:r>
      <w:r w:rsidR="00935930" w:rsidRPr="00D61B15">
        <w:rPr>
          <w:rFonts w:ascii="Times New Roman" w:hAnsi="Times New Roman" w:cs="Times New Roman"/>
          <w:sz w:val="24"/>
          <w:szCs w:val="24"/>
          <w:lang w:val="en-GB"/>
        </w:rPr>
        <w:t xml:space="preserve"> </w:t>
      </w:r>
      <w:r w:rsidR="00776ACD" w:rsidRPr="00D61B15">
        <w:rPr>
          <w:rFonts w:ascii="Times New Roman" w:hAnsi="Times New Roman" w:cs="Times New Roman"/>
          <w:sz w:val="24"/>
          <w:szCs w:val="24"/>
          <w:lang w:val="en-GB"/>
        </w:rPr>
        <w:t xml:space="preserve">in accordance with recent proteogenomic findings suggesting that both genera have distinct DCM degradation pathways </w:t>
      </w:r>
      <w:r w:rsidR="00890113" w:rsidRPr="00D61B15">
        <w:rPr>
          <w:rFonts w:ascii="Times New Roman" w:hAnsi="Times New Roman" w:cs="Times New Roman"/>
          <w:sz w:val="24"/>
          <w:szCs w:val="24"/>
          <w:lang w:val="en-GB"/>
        </w:rPr>
        <w:fldChar w:fldCharType="begin" w:fldLock="1"/>
      </w:r>
      <w:r w:rsidR="00515A2F" w:rsidRPr="00D61B15">
        <w:rPr>
          <w:rFonts w:ascii="Times New Roman" w:hAnsi="Times New Roman" w:cs="Times New Roman"/>
          <w:sz w:val="24"/>
          <w:szCs w:val="24"/>
          <w:lang w:val="en-GB"/>
        </w:rPr>
        <w:instrText>ADDIN CSL_CITATION {"citationItems":[{"id":"ITEM-1","itemData":{"DOI":"10.1128/AEM.02768-18","ISSN":"0099-2240","abstract":"Dichloromethane (DCM) is susceptible to microbial degradation under anoxic conditions and is metabolized via the Wood-Ljungdahl pathway; however, mechanistic understanding of carbon-chlorine bond cleavage is lacking. The microbial consortium RM contains the DCM degrader “ Candidatus Dichloromethanomonas elyunquensis” strain RM, which strictly requires DCM as a growth substrate. Proteomic workflows applied to DCM-grown consortium RM biomass revealed a total of 1,705 nonredundant proteins, 521 of which could be assigned to strain RM. In the presence of DCM, strain RM expressed a complete set of Wood-Ljungdahl pathway enzymes, as well as proteins implicated in chemotaxis, motility, sporulation, and vitamin/cofactor synthesis. Four corrinoid-dependent methyltransferases were among the most abundant proteins. Notably, two of three putative reductive dehalogenases (RDases) encoded within strain RM’s genome were also detected in high abundance. Expressed RDase 1 and RDase 2 shared 30% amino acid identity, and RDase 1 was most similar to an RDase of Dehalococcoides mccartyi strain WBC-2 (AOV99960, 52% amino acid identity), while RDase 2 was most similar to an RDase of Dehalobacter sp. strain UNSWDHB (EQB22800, 72% amino acid identity). Although the involvement of RDases in anaerobic DCM metabolism has yet to be experimentally verified, the proteome characterization results implicated the possible participation of one or more reductive dechlorination steps and methyl group transfer reactions, leading to a revised proposal for an anaerobic DCM degradation pathway.","author":[{"dropping-particle":"","family":"Kleindienst","given":"Sara","non-dropping-particle":"","parse-names":false,"suffix":""},{"dropping-particle":"","family":"Chourey","given":"Karuna","non-dropping-particle":"","parse-names":false,"suffix":""},{"dropping-particle":"","family":"Chen","given":"Gao","non-dropping-particle":"","parse-names":false,"suffix":""},{"dropping-particle":"","family":"Murdoch","given":"Robert W","non-dropping-particle":"","parse-names":false,"suffix":""},{"dropping-particle":"","family":"Higgins","given":"Steven A","non-dropping-particle":"","parse-names":false,"suffix":""},{"dropping-particle":"","family":"Iyer","given":"Ramsunder","non-dropping-particle":"","parse-names":false,"suffix":""},{"dropping-particle":"","family":"Campagna","given":"Shawn R","non-dropping-particle":"","parse-names":false,"suffix":""},{"dropping-particle":"","family":"Mack","given":"E Erin","non-dropping-particle":"","parse-names":false,"suffix":""},{"dropping-particle":"","family":"Seger","given":"Edward S","non-dropping-particle":"","parse-names":false,"suffix":""},{"dropping-particle":"","family":"Hettich","given":"Robert L","non-dropping-particle":"","parse-names":false,"suffix":""},{"dropping-particle":"","family":"Löffler","given":"F. E.","non-dropping-particle":"","parse-names":false,"suffix":""}],"container-title":"Applied and Environmental Microbiology","editor":[{"dropping-particle":"","family":"Parales","given":"Rebecca E.","non-dropping-particle":"","parse-names":false,"suffix":""}],"id":"ITEM-1","issue":"6","issued":{"date-parts":[["2019","1","18"]]},"title":"Proteogenomics reveals novel reductive dehalogenases and methyltransferases expressed during anaerobic dichloromethane metabolism","type":"article-journal","volume":"85"},"uris":["http://www.mendeley.com/documents/?uuid=f475ad38-626f-3bfd-a57a-d0bad136de73"]}],"mendeley":{"formattedCitation":"(Kleindienst et al., 2019)","plainTextFormattedCitation":"(Kleindienst et al., 2019)","previouslyFormattedCitation":"(Kleindienst et al., 2019)"},"properties":{"noteIndex":0},"schema":"https://github.com/citation-style-language/schema/raw/master/csl-citation.json"}</w:instrText>
      </w:r>
      <w:r w:rsidR="00890113" w:rsidRPr="00D61B15">
        <w:rPr>
          <w:rFonts w:ascii="Times New Roman" w:hAnsi="Times New Roman" w:cs="Times New Roman"/>
          <w:sz w:val="24"/>
          <w:szCs w:val="24"/>
          <w:lang w:val="en-GB"/>
        </w:rPr>
        <w:fldChar w:fldCharType="separate"/>
      </w:r>
      <w:r w:rsidR="00890113" w:rsidRPr="00D61B15">
        <w:rPr>
          <w:rFonts w:ascii="Times New Roman" w:hAnsi="Times New Roman" w:cs="Times New Roman"/>
          <w:noProof/>
          <w:sz w:val="24"/>
          <w:szCs w:val="24"/>
          <w:lang w:val="en-GB"/>
        </w:rPr>
        <w:t>(Kleindienst et al., 2019)</w:t>
      </w:r>
      <w:r w:rsidR="00890113" w:rsidRPr="00D61B15">
        <w:rPr>
          <w:rFonts w:ascii="Times New Roman" w:hAnsi="Times New Roman" w:cs="Times New Roman"/>
          <w:sz w:val="24"/>
          <w:szCs w:val="24"/>
          <w:lang w:val="en-GB"/>
        </w:rPr>
        <w:fldChar w:fldCharType="end"/>
      </w:r>
      <w:r w:rsidR="00777DE7" w:rsidRPr="00D61B15">
        <w:rPr>
          <w:rFonts w:ascii="Times New Roman" w:hAnsi="Times New Roman" w:cs="Times New Roman"/>
          <w:sz w:val="24"/>
          <w:szCs w:val="24"/>
          <w:lang w:val="en-GB"/>
        </w:rPr>
        <w:t>.</w:t>
      </w:r>
      <w:r w:rsidR="00CF0F47" w:rsidRPr="00D61B15">
        <w:rPr>
          <w:rFonts w:ascii="Times New Roman" w:hAnsi="Times New Roman" w:cs="Times New Roman"/>
          <w:sz w:val="24"/>
          <w:szCs w:val="24"/>
          <w:lang w:val="en-GB"/>
        </w:rPr>
        <w:t xml:space="preserve"> </w:t>
      </w:r>
      <w:r w:rsidR="00C1427A" w:rsidRPr="00D61B15">
        <w:rPr>
          <w:rFonts w:ascii="Times New Roman" w:hAnsi="Times New Roman" w:cs="Times New Roman"/>
          <w:sz w:val="24"/>
          <w:szCs w:val="24"/>
          <w:lang w:val="en-GB"/>
        </w:rPr>
        <w:t xml:space="preserve">However, the difference observed between </w:t>
      </w:r>
      <w:proofErr w:type="spellStart"/>
      <w:r w:rsidR="00C1427A" w:rsidRPr="00D61B15">
        <w:rPr>
          <w:rFonts w:ascii="Times New Roman" w:hAnsi="Times New Roman" w:cs="Times New Roman"/>
          <w:i/>
          <w:iCs/>
          <w:sz w:val="24"/>
          <w:szCs w:val="24"/>
          <w:lang w:val="en-GB"/>
        </w:rPr>
        <w:t>Dhb</w:t>
      </w:r>
      <w:proofErr w:type="spellEnd"/>
      <w:r w:rsidR="00C1427A" w:rsidRPr="00D61B15">
        <w:rPr>
          <w:rFonts w:ascii="Times New Roman" w:hAnsi="Times New Roman" w:cs="Times New Roman"/>
          <w:sz w:val="24"/>
          <w:szCs w:val="24"/>
          <w:lang w:val="en-GB"/>
        </w:rPr>
        <w:t xml:space="preserve"> and </w:t>
      </w:r>
      <w:proofErr w:type="spellStart"/>
      <w:r w:rsidR="00C1427A" w:rsidRPr="00D61B15">
        <w:rPr>
          <w:rFonts w:ascii="Times New Roman" w:hAnsi="Times New Roman" w:cs="Times New Roman"/>
          <w:i/>
          <w:iCs/>
          <w:sz w:val="24"/>
          <w:szCs w:val="24"/>
          <w:lang w:val="en-GB"/>
        </w:rPr>
        <w:t>Dhb</w:t>
      </w:r>
      <w:proofErr w:type="spellEnd"/>
      <w:r w:rsidR="00C1427A" w:rsidRPr="00D61B15">
        <w:rPr>
          <w:rFonts w:ascii="Times New Roman" w:hAnsi="Times New Roman" w:cs="Times New Roman"/>
          <w:i/>
          <w:iCs/>
          <w:sz w:val="24"/>
          <w:szCs w:val="24"/>
          <w:lang w:val="en-GB"/>
        </w:rPr>
        <w:t xml:space="preserve"> f.</w:t>
      </w:r>
      <w:r w:rsidR="00C1427A" w:rsidRPr="00D61B15">
        <w:rPr>
          <w:rFonts w:ascii="Times New Roman" w:hAnsi="Times New Roman" w:cs="Times New Roman"/>
          <w:sz w:val="24"/>
          <w:szCs w:val="24"/>
          <w:lang w:val="en-GB"/>
        </w:rPr>
        <w:t xml:space="preserve"> may suggest</w:t>
      </w:r>
      <w:r w:rsidR="00453CAE" w:rsidRPr="00D61B15">
        <w:rPr>
          <w:rFonts w:ascii="Times New Roman" w:hAnsi="Times New Roman" w:cs="Times New Roman"/>
          <w:sz w:val="24"/>
          <w:szCs w:val="24"/>
          <w:lang w:val="en-GB"/>
        </w:rPr>
        <w:t xml:space="preserve"> </w:t>
      </w:r>
      <w:r w:rsidR="00C1427A" w:rsidRPr="00D61B15">
        <w:rPr>
          <w:rFonts w:ascii="Times New Roman" w:hAnsi="Times New Roman" w:cs="Times New Roman"/>
          <w:sz w:val="24"/>
          <w:szCs w:val="24"/>
          <w:lang w:val="en-GB"/>
        </w:rPr>
        <w:t xml:space="preserve">that they </w:t>
      </w:r>
      <w:r w:rsidR="00821E45" w:rsidRPr="00D61B15">
        <w:rPr>
          <w:rFonts w:ascii="Times New Roman" w:hAnsi="Times New Roman" w:cs="Times New Roman"/>
          <w:sz w:val="24"/>
          <w:szCs w:val="24"/>
          <w:lang w:val="en-GB"/>
        </w:rPr>
        <w:t xml:space="preserve">either </w:t>
      </w:r>
      <w:r w:rsidR="00C1427A" w:rsidRPr="00D61B15">
        <w:rPr>
          <w:rFonts w:ascii="Times New Roman" w:hAnsi="Times New Roman" w:cs="Times New Roman"/>
          <w:sz w:val="24"/>
          <w:szCs w:val="24"/>
          <w:lang w:val="en-GB"/>
        </w:rPr>
        <w:t>have mechanistic disparities during DCM degradation</w:t>
      </w:r>
      <w:r w:rsidR="00453CAE" w:rsidRPr="00D61B15">
        <w:rPr>
          <w:rFonts w:ascii="Times New Roman" w:hAnsi="Times New Roman" w:cs="Times New Roman"/>
          <w:sz w:val="24"/>
          <w:szCs w:val="24"/>
          <w:lang w:val="en-GB"/>
        </w:rPr>
        <w:t>, even though they both belong to the same genus</w:t>
      </w:r>
      <w:r w:rsidR="00C1427A" w:rsidRPr="00D61B15">
        <w:rPr>
          <w:rFonts w:ascii="Times New Roman" w:hAnsi="Times New Roman" w:cs="Times New Roman"/>
          <w:sz w:val="24"/>
          <w:szCs w:val="24"/>
          <w:lang w:val="en-GB"/>
        </w:rPr>
        <w:t>.</w:t>
      </w:r>
      <w:r w:rsidR="00453CAE" w:rsidRPr="00D61B15">
        <w:rPr>
          <w:rFonts w:ascii="Times New Roman" w:hAnsi="Times New Roman" w:cs="Times New Roman"/>
          <w:sz w:val="24"/>
          <w:szCs w:val="24"/>
          <w:lang w:val="en-GB"/>
        </w:rPr>
        <w:t xml:space="preserve"> </w:t>
      </w:r>
      <w:r w:rsidR="00A35421" w:rsidRPr="00D61B15">
        <w:rPr>
          <w:rFonts w:ascii="Times New Roman" w:hAnsi="Times New Roman" w:cs="Times New Roman"/>
          <w:sz w:val="24"/>
          <w:szCs w:val="24"/>
          <w:lang w:val="en-GB"/>
        </w:rPr>
        <w:t>Higher</w:t>
      </w:r>
      <w:r w:rsidR="00777DE7" w:rsidRPr="00D61B15">
        <w:rPr>
          <w:rFonts w:ascii="Times New Roman" w:hAnsi="Times New Roman" w:cs="Times New Roman"/>
          <w:sz w:val="24"/>
          <w:szCs w:val="24"/>
          <w:lang w:val="en-GB"/>
        </w:rPr>
        <w:t xml:space="preserve"> Λ</w:t>
      </w:r>
      <w:r w:rsidR="00777DE7" w:rsidRPr="00D61B15">
        <w:rPr>
          <w:rFonts w:ascii="Times New Roman" w:hAnsi="Times New Roman" w:cs="Times New Roman"/>
          <w:sz w:val="24"/>
          <w:szCs w:val="24"/>
          <w:vertAlign w:val="superscript"/>
          <w:lang w:val="en-GB"/>
        </w:rPr>
        <w:t>C/Cl</w:t>
      </w:r>
      <w:r w:rsidR="00777DE7" w:rsidRPr="00D61B15">
        <w:rPr>
          <w:rFonts w:ascii="Times New Roman" w:hAnsi="Times New Roman" w:cs="Times New Roman"/>
          <w:sz w:val="24"/>
          <w:szCs w:val="24"/>
          <w:lang w:val="en-GB"/>
        </w:rPr>
        <w:t xml:space="preserve"> </w:t>
      </w:r>
      <w:r w:rsidR="00A35421" w:rsidRPr="00D61B15">
        <w:rPr>
          <w:rFonts w:ascii="Times New Roman" w:hAnsi="Times New Roman" w:cs="Times New Roman"/>
          <w:sz w:val="24"/>
          <w:szCs w:val="24"/>
          <w:lang w:val="en-GB"/>
        </w:rPr>
        <w:t>values</w:t>
      </w:r>
      <w:r w:rsidR="00AE0086" w:rsidRPr="00D61B15">
        <w:rPr>
          <w:rFonts w:ascii="Times New Roman" w:hAnsi="Times New Roman" w:cs="Times New Roman"/>
          <w:sz w:val="24"/>
          <w:szCs w:val="24"/>
          <w:lang w:val="en-GB"/>
        </w:rPr>
        <w:t>,</w:t>
      </w:r>
      <w:r w:rsidR="00A35421" w:rsidRPr="00D61B15">
        <w:rPr>
          <w:rFonts w:ascii="Times New Roman" w:hAnsi="Times New Roman" w:cs="Times New Roman"/>
          <w:sz w:val="24"/>
          <w:szCs w:val="24"/>
          <w:lang w:val="en-GB"/>
        </w:rPr>
        <w:t xml:space="preserve"> </w:t>
      </w:r>
      <w:r w:rsidR="00777DE7" w:rsidRPr="00D61B15">
        <w:rPr>
          <w:rFonts w:ascii="Times New Roman" w:hAnsi="Times New Roman" w:cs="Times New Roman"/>
          <w:sz w:val="24"/>
          <w:szCs w:val="24"/>
          <w:lang w:val="en-GB"/>
        </w:rPr>
        <w:t>ranging from 8.1 to 11.2</w:t>
      </w:r>
      <w:r w:rsidR="00AE0086" w:rsidRPr="00D61B15">
        <w:rPr>
          <w:rFonts w:ascii="Times New Roman" w:hAnsi="Times New Roman" w:cs="Times New Roman"/>
          <w:sz w:val="24"/>
          <w:szCs w:val="24"/>
          <w:lang w:val="en-GB"/>
        </w:rPr>
        <w:t>,</w:t>
      </w:r>
      <w:r w:rsidR="00777DE7" w:rsidRPr="00D61B15">
        <w:rPr>
          <w:rFonts w:ascii="Times New Roman" w:hAnsi="Times New Roman" w:cs="Times New Roman"/>
          <w:sz w:val="24"/>
          <w:szCs w:val="24"/>
          <w:lang w:val="en-GB"/>
        </w:rPr>
        <w:t xml:space="preserve"> have been </w:t>
      </w:r>
      <w:r w:rsidR="00A35421" w:rsidRPr="00D61B15">
        <w:rPr>
          <w:rFonts w:ascii="Times New Roman" w:hAnsi="Times New Roman" w:cs="Times New Roman"/>
          <w:sz w:val="24"/>
          <w:szCs w:val="24"/>
          <w:lang w:val="en-GB"/>
        </w:rPr>
        <w:t>reported</w:t>
      </w:r>
      <w:r w:rsidR="00777DE7" w:rsidRPr="00D61B15">
        <w:rPr>
          <w:rFonts w:ascii="Times New Roman" w:hAnsi="Times New Roman" w:cs="Times New Roman"/>
          <w:sz w:val="24"/>
          <w:szCs w:val="24"/>
          <w:lang w:val="en-GB"/>
        </w:rPr>
        <w:t xml:space="preserve"> for </w:t>
      </w:r>
      <w:r w:rsidR="00796331" w:rsidRPr="00D61B15">
        <w:rPr>
          <w:rFonts w:ascii="Times New Roman" w:hAnsi="Times New Roman" w:cs="Times New Roman"/>
          <w:sz w:val="24"/>
          <w:szCs w:val="24"/>
          <w:lang w:val="en-GB"/>
        </w:rPr>
        <w:t xml:space="preserve">the </w:t>
      </w:r>
      <w:r w:rsidR="00777DE7" w:rsidRPr="00D61B15">
        <w:rPr>
          <w:rFonts w:ascii="Times New Roman" w:hAnsi="Times New Roman" w:cs="Times New Roman"/>
          <w:sz w:val="24"/>
          <w:szCs w:val="24"/>
          <w:lang w:val="en-GB"/>
        </w:rPr>
        <w:t xml:space="preserve">aerobic </w:t>
      </w:r>
      <w:proofErr w:type="spellStart"/>
      <w:r w:rsidR="00777DE7" w:rsidRPr="00D61B15">
        <w:rPr>
          <w:rFonts w:ascii="Times New Roman" w:eastAsia="Times New Roman" w:hAnsi="Times New Roman" w:cs="Times New Roman"/>
          <w:i/>
          <w:iCs/>
          <w:color w:val="000000"/>
          <w:sz w:val="24"/>
          <w:szCs w:val="24"/>
          <w:lang w:val="en-US" w:eastAsia="es-ES"/>
        </w:rPr>
        <w:t>Hyphomicrobium</w:t>
      </w:r>
      <w:proofErr w:type="spellEnd"/>
      <w:r w:rsidR="00777DE7" w:rsidRPr="00D61B15">
        <w:rPr>
          <w:rFonts w:ascii="Times New Roman" w:eastAsia="Times New Roman" w:hAnsi="Times New Roman" w:cs="Times New Roman"/>
          <w:color w:val="000000"/>
          <w:sz w:val="24"/>
          <w:szCs w:val="24"/>
          <w:lang w:val="en-US" w:eastAsia="es-ES"/>
        </w:rPr>
        <w:t xml:space="preserve"> sp. strain MC8b</w:t>
      </w:r>
      <w:r w:rsidR="00777DE7" w:rsidRPr="00D61B15">
        <w:rPr>
          <w:rFonts w:ascii="Times New Roman" w:hAnsi="Times New Roman" w:cs="Times New Roman"/>
          <w:sz w:val="24"/>
          <w:szCs w:val="24"/>
          <w:lang w:val="en-GB"/>
        </w:rPr>
        <w:t xml:space="preserve"> </w:t>
      </w:r>
      <w:r w:rsidR="00777DE7" w:rsidRPr="00D61B15">
        <w:rPr>
          <w:rFonts w:ascii="Times New Roman" w:hAnsi="Times New Roman" w:cs="Times New Roman"/>
          <w:sz w:val="24"/>
          <w:szCs w:val="24"/>
          <w:lang w:val="en-GB"/>
        </w:rPr>
        <w:fldChar w:fldCharType="begin" w:fldLock="1"/>
      </w:r>
      <w:r w:rsidR="0052280D" w:rsidRPr="00D61B15">
        <w:rPr>
          <w:rFonts w:ascii="Times New Roman" w:hAnsi="Times New Roman" w:cs="Times New Roman"/>
          <w:sz w:val="24"/>
          <w:szCs w:val="24"/>
          <w:lang w:val="en-GB"/>
        </w:rPr>
        <w:instrText>ADDIN CSL_CITATION {"citationItems":[{"id":"ITEM-1","itemData":{"DOI":"10.1016/S0146-6380(99)00062-5","ISBN":"0146-6380","ISSN":"01466380","abstract":"Microbial culture experiments were performed at 22°C to investigate isotopic fractionation of carbon (C) and chlorine (Cl) during aerobic degradation of dichloromethane (DCM) by MC8b, a gram-negative methylotrophic organism closely related to the genera Methylobacterium or Ochrobactrum. Values of the isotopic fractionation factor, α, were estimated from the experimental results. These values are 0.9576 ± 0 0015 for C and 0.9962 ± 0.0003 for Cl, corresponding to kinetic isotope effects (KIE) of 1,0424 for C and 1 0038 for Cl. The C isotope effect accompanying aerobic degradation of DCM by MC8b is roughly twice that resulting from microbial oxidation of CH4. Further studies of this type, for a variety of chlorinated aliphatic hydrocarbons (CAHs) under a range of biogeochemical conditions, may find important applications in the characterization and remediation of sites contaminated with CAHs.","author":[{"dropping-particle":"","family":"Heraty","given":"L. J.","non-dropping-particle":"","parse-names":false,"suffix":""},{"dropping-particle":"","family":"Fuller","given":"M.E","non-dropping-particle":"","parse-names":false,"suffix":""},{"dropping-particle":"","family":"Huang","given":"L","non-dropping-particle":"","parse-names":false,"suffix":""},{"dropping-particle":"","family":"Abrajano","given":"T.","non-dropping-particle":"","parse-names":false,"suffix":""},{"dropping-particle":"","family":"Sturchio","given":"N.C","non-dropping-particle":"","parse-names":false,"suffix":""}],"container-title":"Organic Geochemistry","id":"ITEM-1","issue":"8","issued":{"date-parts":[["1999","8"]]},"page":"793-799","title":"Isotopic fractionation of carbon and chlorine by microbial degradation of dichloromethane","type":"article-journal","volume":"30"},"uris":["http://www.mendeley.com/documents/?uuid=65b9b454-8b38-493e-ab22-4c7e36e2cee7"]}],"mendeley":{"formattedCitation":"(Heraty et al., 1999)","plainTextFormattedCitation":"(Heraty et al., 1999)","previouslyFormattedCitation":"(Heraty et al., 1999)"},"properties":{"noteIndex":0},"schema":"https://github.com/citation-style-language/schema/raw/master/csl-citation.json"}</w:instrText>
      </w:r>
      <w:r w:rsidR="00777DE7"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(Heraty et al., 1999)</w:t>
      </w:r>
      <w:r w:rsidR="00777DE7" w:rsidRPr="00D61B15">
        <w:rPr>
          <w:rFonts w:ascii="Times New Roman" w:hAnsi="Times New Roman" w:cs="Times New Roman"/>
          <w:sz w:val="24"/>
          <w:szCs w:val="24"/>
          <w:lang w:val="en-GB"/>
        </w:rPr>
        <w:fldChar w:fldCharType="end"/>
      </w:r>
      <w:r w:rsidR="00777DE7" w:rsidRPr="00D61B15">
        <w:rPr>
          <w:rFonts w:ascii="Times New Roman" w:hAnsi="Times New Roman" w:cs="Times New Roman"/>
          <w:sz w:val="24"/>
          <w:szCs w:val="24"/>
          <w:lang w:val="en-GB"/>
        </w:rPr>
        <w:t xml:space="preserve">, </w:t>
      </w:r>
      <w:proofErr w:type="spellStart"/>
      <w:r w:rsidR="00777DE7" w:rsidRPr="00D61B15">
        <w:rPr>
          <w:rFonts w:ascii="Times New Roman" w:eastAsia="Times New Roman" w:hAnsi="Times New Roman" w:cs="Times New Roman"/>
          <w:i/>
          <w:iCs/>
          <w:color w:val="000000"/>
          <w:sz w:val="24"/>
          <w:szCs w:val="24"/>
          <w:lang w:val="en-US" w:eastAsia="es-ES"/>
        </w:rPr>
        <w:t>Methylobacterium</w:t>
      </w:r>
      <w:proofErr w:type="spellEnd"/>
      <w:r w:rsidR="00777DE7" w:rsidRPr="00D61B15">
        <w:rPr>
          <w:rFonts w:ascii="Times New Roman" w:eastAsia="Times New Roman" w:hAnsi="Times New Roman" w:cs="Times New Roman"/>
          <w:i/>
          <w:iCs/>
          <w:color w:val="000000"/>
          <w:sz w:val="24"/>
          <w:szCs w:val="24"/>
          <w:lang w:val="en-US" w:eastAsia="es-ES"/>
        </w:rPr>
        <w:t xml:space="preserve"> </w:t>
      </w:r>
      <w:proofErr w:type="spellStart"/>
      <w:r w:rsidR="00777DE7" w:rsidRPr="00D61B15">
        <w:rPr>
          <w:rFonts w:ascii="Times New Roman" w:eastAsia="Times New Roman" w:hAnsi="Times New Roman" w:cs="Times New Roman"/>
          <w:i/>
          <w:iCs/>
          <w:color w:val="000000"/>
          <w:sz w:val="24"/>
          <w:szCs w:val="24"/>
          <w:lang w:val="en-US" w:eastAsia="es-ES"/>
        </w:rPr>
        <w:t>extorquens</w:t>
      </w:r>
      <w:proofErr w:type="spellEnd"/>
      <w:r w:rsidR="00777DE7" w:rsidRPr="00D61B15">
        <w:rPr>
          <w:rFonts w:ascii="Times New Roman" w:eastAsia="Times New Roman" w:hAnsi="Times New Roman" w:cs="Times New Roman"/>
          <w:color w:val="000000"/>
          <w:sz w:val="24"/>
          <w:szCs w:val="24"/>
          <w:lang w:val="en-US" w:eastAsia="es-ES"/>
        </w:rPr>
        <w:t xml:space="preserve"> DM4, and DM4 and DM11 DCM dehalogenases </w:t>
      </w:r>
      <w:r w:rsidR="00777DE7" w:rsidRPr="00D61B15">
        <w:rPr>
          <w:rFonts w:ascii="Times New Roman" w:eastAsia="Times New Roman" w:hAnsi="Times New Roman" w:cs="Times New Roman"/>
          <w:color w:val="000000"/>
          <w:sz w:val="24"/>
          <w:szCs w:val="24"/>
          <w:lang w:val="en-US" w:eastAsia="es-ES"/>
        </w:rPr>
        <w:fldChar w:fldCharType="begin" w:fldLock="1"/>
      </w:r>
      <w:r w:rsidR="001C53C2" w:rsidRPr="00D61B15">
        <w:rPr>
          <w:rFonts w:ascii="Times New Roman" w:eastAsia="Times New Roman" w:hAnsi="Times New Roman" w:cs="Times New Roman"/>
          <w:color w:val="000000"/>
          <w:sz w:val="24"/>
          <w:szCs w:val="24"/>
          <w:lang w:val="en-US" w:eastAsia="es-ES"/>
        </w:rPr>
        <w:instrText>ADDIN CSL_CITATION {"citationItems":[{"id":"ITEM-1","itemData":{"DOI":"10.1016/j.jes.2018.09.008","ISSN":"10010742","abstract":"Available online xxxx The fractionation of carbon and chlorine stable isotopes of dichloromethane (CH 2 Cl 2 , DCM) upon dechlorination by cells of the aerobic methylotroph Methylobacterium extorquens DM4 and by purified DCM dehalogenases of the glutathione S-transferase family was analyzed. Isotope effects for individual steps of the multi-stage DCM degradation process, including transfer across the cell wall from the aqueous medium to the cell cytoplasm, dehalogenase binding, and catalytic reaction, were considered. The observed carbon and chlorine isotope fractionation accompanying DCM consumption by cell supensions and enzymes was mainly determined by the breaking of C\\Cl bonds, and not by inflow of DCM into cells. Chlorine isotope effects of DCM dehalogenation were initially masked in high density cultures, presumably due to inverse isotope effects of non-specific DCM oxidation under conditions of oxygen excess. Glutathione cofactor supply remarkably affected the correlation of variations of DCM carbon and chlorine stable isotopes (Δδ 13 C/Δδ 37 Cl), increasing corresponding ratio from 7.2-8.6 to 9.6-10.5 under conditions of glutathione deficiency. This suggests that enzymatic reaction of DCM with glutathione thiolate may involve stepwise breaking and making of bonds with the carbon atom of DCM, unlike the uncatalyzed reaction, which is a one-stage process, as shown by quantum-chemical modeling.","author":[{"dropping-particle":"","family":"Torgonskaya","given":"Maria L.","non-dropping-particle":"","parse-names":false,"suffix":""},{"dropping-particle":"","family":"Zyakun","given":"Anatoly M.","non-dropping-particle":"","parse-names":false,"suffix":""},{"dropping-particle":"","family":"Trotsenko","given":"Yuri A.","non-dropping-particle":"","parse-names":false,"suffix":""},{"dropping-particle":"","family":"Laurinavichius","given":"Kestutis S.","non-dropping-particle":"","parse-names":false,"suffix":""},{"dropping-particle":"","family":"Kümmel","given":"Steffen","non-dropping-particle":"","parse-names":false,"suffix":""},{"dropping-particle":"","family":"Vuilleumier","given":"S.","non-dropping-particle":"","parse-names":false,"suffix":""},{"dropping-particle":"","family":"Richnow","given":"Hans H.","non-dropping-particle":"","parse-names":false,"suffix":""}],"container-title":"Journal of Environmental Sciences","id":"ITEM-1","issued":{"date-parts":[["2019","4"]]},"page":"147-160","publisher":"Elsevier B.V.","title":"Individual stages of bacterial dichloromethane degradation mapped by carbon and chlorine stable isotope analysis","type":"article-journal","volume":"78"},"uris":["http://www.mendeley.com/documents/?uuid=c3260b97-6896-48f2-b485-75b2b0854e1a"]}],"mendeley":{"formattedCitation":"(Torgonskaya et al., 2019)","plainTextFormattedCitation":"(Torgonskaya et al., 2019)","previouslyFormattedCitation":"(Torgonskaya et al., 2019)"},"properties":{"noteIndex":0},"schema":"https://github.com/citation-style-language/schema/raw/master/csl-citation.json"}</w:instrText>
      </w:r>
      <w:r w:rsidR="00777DE7" w:rsidRPr="00D61B15">
        <w:rPr>
          <w:rFonts w:ascii="Times New Roman" w:eastAsia="Times New Roman" w:hAnsi="Times New Roman" w:cs="Times New Roman"/>
          <w:color w:val="000000"/>
          <w:sz w:val="24"/>
          <w:szCs w:val="24"/>
          <w:lang w:val="en-US" w:eastAsia="es-ES"/>
        </w:rPr>
        <w:fldChar w:fldCharType="separate"/>
      </w:r>
      <w:r w:rsidR="00C026B2" w:rsidRPr="00D61B15">
        <w:rPr>
          <w:rFonts w:ascii="Times New Roman" w:eastAsia="Times New Roman" w:hAnsi="Times New Roman" w:cs="Times New Roman"/>
          <w:noProof/>
          <w:color w:val="000000"/>
          <w:sz w:val="24"/>
          <w:szCs w:val="24"/>
          <w:lang w:val="en-US" w:eastAsia="es-ES"/>
        </w:rPr>
        <w:t>(Torgonskaya et al., 2019)</w:t>
      </w:r>
      <w:r w:rsidR="00777DE7" w:rsidRPr="00D61B15">
        <w:rPr>
          <w:rFonts w:ascii="Times New Roman" w:eastAsia="Times New Roman" w:hAnsi="Times New Roman" w:cs="Times New Roman"/>
          <w:color w:val="000000"/>
          <w:sz w:val="24"/>
          <w:szCs w:val="24"/>
          <w:lang w:val="en-US" w:eastAsia="es-ES"/>
        </w:rPr>
        <w:fldChar w:fldCharType="end"/>
      </w:r>
      <w:r w:rsidR="00A35421" w:rsidRPr="00D61B15">
        <w:rPr>
          <w:rFonts w:ascii="Times New Roman" w:eastAsia="Times New Roman" w:hAnsi="Times New Roman" w:cs="Times New Roman"/>
          <w:color w:val="000000"/>
          <w:sz w:val="24"/>
          <w:szCs w:val="24"/>
          <w:lang w:val="en-US" w:eastAsia="es-ES"/>
        </w:rPr>
        <w:t xml:space="preserve">. </w:t>
      </w:r>
      <w:r w:rsidR="00AE0086" w:rsidRPr="00D61B15">
        <w:rPr>
          <w:rFonts w:ascii="Times New Roman" w:eastAsia="Times New Roman" w:hAnsi="Times New Roman" w:cs="Times New Roman"/>
          <w:color w:val="000000"/>
          <w:sz w:val="24"/>
          <w:szCs w:val="24"/>
          <w:lang w:val="en-US" w:eastAsia="es-ES"/>
        </w:rPr>
        <w:t>T</w:t>
      </w:r>
      <w:r w:rsidR="00515A2F" w:rsidRPr="00D61B15">
        <w:rPr>
          <w:rFonts w:ascii="Times New Roman" w:eastAsia="Times New Roman" w:hAnsi="Times New Roman" w:cs="Times New Roman"/>
          <w:color w:val="000000"/>
          <w:sz w:val="24"/>
          <w:szCs w:val="24"/>
          <w:lang w:val="en-US" w:eastAsia="es-ES"/>
        </w:rPr>
        <w:t xml:space="preserve">o date, </w:t>
      </w:r>
      <w:r w:rsidR="00AE0086" w:rsidRPr="00D61B15">
        <w:rPr>
          <w:rFonts w:ascii="Times New Roman" w:eastAsia="Times New Roman" w:hAnsi="Times New Roman" w:cs="Times New Roman"/>
          <w:color w:val="000000"/>
          <w:sz w:val="24"/>
          <w:szCs w:val="24"/>
          <w:lang w:val="en-US" w:eastAsia="es-ES"/>
        </w:rPr>
        <w:t>these</w:t>
      </w:r>
      <w:r w:rsidR="0032323B" w:rsidRPr="00D61B15">
        <w:rPr>
          <w:rFonts w:ascii="Times New Roman" w:hAnsi="Times New Roman" w:cs="Times New Roman"/>
          <w:sz w:val="24"/>
          <w:szCs w:val="24"/>
          <w:lang w:val="en-GB"/>
        </w:rPr>
        <w:t xml:space="preserve"> values </w:t>
      </w:r>
      <w:r w:rsidR="00515A2F" w:rsidRPr="00D61B15">
        <w:rPr>
          <w:rFonts w:ascii="Times New Roman" w:hAnsi="Times New Roman" w:cs="Times New Roman"/>
          <w:sz w:val="24"/>
          <w:szCs w:val="24"/>
          <w:lang w:val="en-GB"/>
        </w:rPr>
        <w:t>hint</w:t>
      </w:r>
      <w:r w:rsidR="0032323B" w:rsidRPr="00D61B15">
        <w:rPr>
          <w:rFonts w:ascii="Times New Roman" w:hAnsi="Times New Roman" w:cs="Times New Roman"/>
          <w:sz w:val="24"/>
          <w:szCs w:val="24"/>
          <w:lang w:val="en-GB"/>
        </w:rPr>
        <w:t xml:space="preserve"> </w:t>
      </w:r>
      <w:r w:rsidR="00AE0086" w:rsidRPr="00D61B15">
        <w:rPr>
          <w:rFonts w:ascii="Times New Roman" w:hAnsi="Times New Roman" w:cs="Times New Roman"/>
          <w:sz w:val="24"/>
          <w:szCs w:val="24"/>
          <w:lang w:val="en-GB"/>
        </w:rPr>
        <w:t xml:space="preserve">at </w:t>
      </w:r>
      <w:r w:rsidR="0032323B" w:rsidRPr="00D61B15">
        <w:rPr>
          <w:rFonts w:ascii="Times New Roman" w:hAnsi="Times New Roman" w:cs="Times New Roman"/>
          <w:sz w:val="24"/>
          <w:szCs w:val="24"/>
          <w:lang w:val="en-GB"/>
        </w:rPr>
        <w:t xml:space="preserve">the distinction </w:t>
      </w:r>
      <w:r w:rsidR="00515A2F" w:rsidRPr="00D61B15">
        <w:rPr>
          <w:rFonts w:ascii="Times New Roman" w:hAnsi="Times New Roman" w:cs="Times New Roman"/>
          <w:sz w:val="24"/>
          <w:szCs w:val="24"/>
          <w:lang w:val="en-GB"/>
        </w:rPr>
        <w:t xml:space="preserve">between </w:t>
      </w:r>
      <w:r w:rsidR="0032323B" w:rsidRPr="00D61B15">
        <w:rPr>
          <w:rFonts w:ascii="Times New Roman" w:hAnsi="Times New Roman" w:cs="Times New Roman"/>
          <w:sz w:val="24"/>
          <w:szCs w:val="24"/>
          <w:lang w:val="en-GB"/>
        </w:rPr>
        <w:t>aerobic (11.2 to 8.1) and anaerobic (7.</w:t>
      </w:r>
      <w:r w:rsidR="00022D4F" w:rsidRPr="00D61B15">
        <w:rPr>
          <w:rFonts w:ascii="Times New Roman" w:hAnsi="Times New Roman" w:cs="Times New Roman"/>
          <w:sz w:val="24"/>
          <w:szCs w:val="24"/>
          <w:lang w:val="en-GB"/>
        </w:rPr>
        <w:t>8</w:t>
      </w:r>
      <w:r w:rsidR="00B91292" w:rsidRPr="00D61B15">
        <w:rPr>
          <w:rFonts w:ascii="Times New Roman" w:hAnsi="Times New Roman" w:cs="Times New Roman"/>
          <w:sz w:val="24"/>
          <w:szCs w:val="24"/>
          <w:lang w:val="en-GB"/>
        </w:rPr>
        <w:t xml:space="preserve">9 </w:t>
      </w:r>
      <w:r w:rsidR="0032323B" w:rsidRPr="00D61B15">
        <w:rPr>
          <w:rFonts w:ascii="Times New Roman" w:hAnsi="Times New Roman" w:cs="Times New Roman"/>
          <w:sz w:val="24"/>
          <w:szCs w:val="24"/>
          <w:lang w:val="en-GB"/>
        </w:rPr>
        <w:t>to 3.40) pathways</w:t>
      </w:r>
      <w:r w:rsidR="00B82086" w:rsidRPr="00D61B15">
        <w:rPr>
          <w:rFonts w:ascii="Times New Roman" w:hAnsi="Times New Roman" w:cs="Times New Roman"/>
          <w:sz w:val="24"/>
          <w:szCs w:val="24"/>
          <w:lang w:val="en-GB"/>
        </w:rPr>
        <w:t xml:space="preserve"> </w:t>
      </w:r>
      <w:r w:rsidR="00B82086" w:rsidRPr="00D61B15">
        <w:rPr>
          <w:rFonts w:ascii="Times New Roman" w:eastAsia="Times New Roman" w:hAnsi="Times New Roman" w:cs="Times New Roman"/>
          <w:color w:val="000000"/>
          <w:sz w:val="24"/>
          <w:szCs w:val="24"/>
          <w:lang w:val="en-US" w:eastAsia="es-ES"/>
        </w:rPr>
        <w:t>(Figure 3B)</w:t>
      </w:r>
      <w:r w:rsidR="0032323B" w:rsidRPr="00D61B15">
        <w:rPr>
          <w:rFonts w:ascii="Times New Roman" w:hAnsi="Times New Roman" w:cs="Times New Roman"/>
          <w:sz w:val="24"/>
          <w:szCs w:val="24"/>
          <w:lang w:val="en-GB"/>
        </w:rPr>
        <w:t xml:space="preserve">. However, </w:t>
      </w:r>
      <w:r w:rsidR="00515A2F" w:rsidRPr="00D61B15">
        <w:rPr>
          <w:rFonts w:ascii="Times New Roman" w:eastAsia="Times New Roman" w:hAnsi="Times New Roman" w:cs="Times New Roman"/>
          <w:color w:val="000000"/>
          <w:sz w:val="24"/>
          <w:szCs w:val="24"/>
          <w:lang w:val="en-US" w:eastAsia="es-ES"/>
        </w:rPr>
        <w:t xml:space="preserve">further research on this topic would </w:t>
      </w:r>
      <w:r w:rsidR="00AE0086" w:rsidRPr="00D61B15">
        <w:rPr>
          <w:rFonts w:ascii="Times New Roman" w:eastAsia="Times New Roman" w:hAnsi="Times New Roman" w:cs="Times New Roman"/>
          <w:color w:val="000000"/>
          <w:sz w:val="24"/>
          <w:szCs w:val="24"/>
          <w:lang w:val="en-US" w:eastAsia="es-ES"/>
        </w:rPr>
        <w:t>be needed</w:t>
      </w:r>
      <w:r w:rsidR="00515A2F" w:rsidRPr="00D61B15">
        <w:rPr>
          <w:rFonts w:ascii="Times New Roman" w:eastAsia="Times New Roman" w:hAnsi="Times New Roman" w:cs="Times New Roman"/>
          <w:color w:val="000000"/>
          <w:sz w:val="24"/>
          <w:szCs w:val="24"/>
          <w:lang w:val="en-US" w:eastAsia="es-ES"/>
        </w:rPr>
        <w:t xml:space="preserve"> to confirm such hypothesis</w:t>
      </w:r>
      <w:r w:rsidR="0032323B" w:rsidRPr="00D61B15">
        <w:rPr>
          <w:rFonts w:ascii="Times New Roman" w:hAnsi="Times New Roman" w:cs="Times New Roman"/>
          <w:sz w:val="24"/>
          <w:szCs w:val="24"/>
          <w:lang w:val="en-GB"/>
        </w:rPr>
        <w:t>.</w:t>
      </w:r>
      <w:r w:rsidR="0032323B" w:rsidRPr="00D61B15">
        <w:rPr>
          <w:rFonts w:ascii="Times New Roman" w:eastAsia="Times New Roman" w:hAnsi="Times New Roman" w:cs="Times New Roman"/>
          <w:color w:val="000000"/>
          <w:sz w:val="24"/>
          <w:szCs w:val="24"/>
          <w:lang w:val="en-US" w:eastAsia="es-ES"/>
        </w:rPr>
        <w:t xml:space="preserve"> </w:t>
      </w:r>
      <w:r w:rsidR="00E6141A" w:rsidRPr="00D61B15">
        <w:rPr>
          <w:rFonts w:ascii="Times New Roman" w:hAnsi="Times New Roman" w:cs="Times New Roman"/>
          <w:sz w:val="24"/>
          <w:szCs w:val="24"/>
          <w:lang w:val="en-GB"/>
        </w:rPr>
        <w:t xml:space="preserve">See </w:t>
      </w:r>
      <w:r w:rsidR="00EF0CC9" w:rsidRPr="00D61B15">
        <w:rPr>
          <w:rFonts w:ascii="Times New Roman" w:hAnsi="Times New Roman" w:cs="Times New Roman"/>
          <w:sz w:val="24"/>
          <w:szCs w:val="24"/>
          <w:lang w:val="en-GB"/>
        </w:rPr>
        <w:t>Table 1</w:t>
      </w:r>
      <w:r w:rsidR="00E6141A" w:rsidRPr="00D61B15">
        <w:rPr>
          <w:rFonts w:ascii="Times New Roman" w:hAnsi="Times New Roman" w:cs="Times New Roman"/>
          <w:sz w:val="24"/>
          <w:szCs w:val="24"/>
          <w:lang w:val="en-GB"/>
        </w:rPr>
        <w:t xml:space="preserve"> for a detailed review of literature values.</w:t>
      </w:r>
    </w:p>
    <w:p w14:paraId="3CB45398" w14:textId="77777777" w:rsidR="008F2980" w:rsidRPr="00D61B15" w:rsidRDefault="008F2980" w:rsidP="00D16DB0">
      <w:pPr>
        <w:spacing w:line="480" w:lineRule="auto"/>
        <w:ind w:firstLine="284"/>
        <w:rPr>
          <w:rFonts w:ascii="Times New Roman" w:hAnsi="Times New Roman" w:cs="Times New Roman"/>
          <w:sz w:val="24"/>
          <w:szCs w:val="24"/>
          <w:lang w:val="en-GB"/>
        </w:rPr>
      </w:pPr>
    </w:p>
    <w:p w14:paraId="6677117F" w14:textId="05AD5688" w:rsidR="006D5092" w:rsidRPr="00D61B15" w:rsidRDefault="006D5092" w:rsidP="00D16DB0">
      <w:pPr>
        <w:pStyle w:val="Pargrafdellista"/>
        <w:widowControl w:val="0"/>
        <w:numPr>
          <w:ilvl w:val="1"/>
          <w:numId w:val="8"/>
        </w:numPr>
        <w:spacing w:line="480" w:lineRule="auto"/>
        <w:ind w:left="426" w:hanging="426"/>
        <w:rPr>
          <w:rFonts w:ascii="Times New Roman" w:hAnsi="Times New Roman" w:cs="Times New Roman"/>
          <w:i/>
          <w:color w:val="000000" w:themeColor="text1"/>
          <w:sz w:val="24"/>
          <w:szCs w:val="24"/>
          <w:lang w:val="en-GB"/>
        </w:rPr>
      </w:pPr>
      <w:bookmarkStart w:id="10" w:name="_Hlk506393339"/>
      <w:r w:rsidRPr="00D61B15">
        <w:rPr>
          <w:rFonts w:ascii="Times New Roman" w:hAnsi="Times New Roman" w:cs="Times New Roman"/>
          <w:i/>
          <w:color w:val="000000" w:themeColor="text1"/>
          <w:sz w:val="24"/>
          <w:szCs w:val="24"/>
          <w:lang w:val="en-GB"/>
        </w:rPr>
        <w:t>Field sites investigation</w:t>
      </w:r>
    </w:p>
    <w:p w14:paraId="279F721F" w14:textId="77777777" w:rsidR="0024629A" w:rsidRPr="00D61B15" w:rsidRDefault="0024629A" w:rsidP="0024629A">
      <w:pPr>
        <w:pStyle w:val="Pargrafdellista"/>
        <w:widowControl w:val="0"/>
        <w:spacing w:line="480" w:lineRule="auto"/>
        <w:ind w:left="426"/>
        <w:rPr>
          <w:rFonts w:ascii="Times New Roman" w:hAnsi="Times New Roman" w:cs="Times New Roman"/>
          <w:i/>
          <w:color w:val="000000" w:themeColor="text1"/>
          <w:sz w:val="24"/>
          <w:szCs w:val="24"/>
          <w:lang w:val="en-GB"/>
        </w:rPr>
      </w:pPr>
    </w:p>
    <w:p w14:paraId="5A6798DB" w14:textId="6B34DFB5" w:rsidR="007624BE" w:rsidRPr="00D61B15" w:rsidRDefault="003360DE" w:rsidP="00D16DB0">
      <w:pPr>
        <w:pStyle w:val="Pargrafdellista"/>
        <w:widowControl w:val="0"/>
        <w:numPr>
          <w:ilvl w:val="2"/>
          <w:numId w:val="8"/>
        </w:numPr>
        <w:spacing w:line="480" w:lineRule="auto"/>
        <w:ind w:left="709" w:hanging="709"/>
        <w:rPr>
          <w:rFonts w:ascii="Times New Roman" w:hAnsi="Times New Roman" w:cs="Times New Roman"/>
          <w:i/>
          <w:color w:val="000000" w:themeColor="text1"/>
          <w:sz w:val="24"/>
          <w:szCs w:val="24"/>
          <w:lang w:val="en-GB"/>
        </w:rPr>
      </w:pPr>
      <w:r w:rsidRPr="00D61B15">
        <w:rPr>
          <w:rFonts w:ascii="Times New Roman" w:hAnsi="Times New Roman" w:cs="Times New Roman"/>
          <w:i/>
          <w:color w:val="000000" w:themeColor="text1"/>
          <w:sz w:val="24"/>
          <w:szCs w:val="24"/>
          <w:lang w:val="en-GB"/>
        </w:rPr>
        <w:t xml:space="preserve">Site </w:t>
      </w:r>
      <w:r w:rsidR="005D38AF" w:rsidRPr="00D61B15">
        <w:rPr>
          <w:rFonts w:ascii="Times New Roman" w:hAnsi="Times New Roman" w:cs="Times New Roman"/>
          <w:i/>
          <w:color w:val="000000" w:themeColor="text1"/>
          <w:sz w:val="24"/>
          <w:szCs w:val="24"/>
          <w:lang w:val="en-GB"/>
        </w:rPr>
        <w:t>1</w:t>
      </w:r>
    </w:p>
    <w:p w14:paraId="29A5E6F8" w14:textId="3018D941" w:rsidR="007624BE" w:rsidRPr="00D61B15" w:rsidRDefault="007624BE"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The studied aquifer exhibited mixed redox conditions</w:t>
      </w:r>
      <w:r w:rsidR="00B3065E" w:rsidRPr="00D61B15">
        <w:rPr>
          <w:rFonts w:ascii="Times New Roman" w:hAnsi="Times New Roman" w:cs="Times New Roman"/>
          <w:sz w:val="24"/>
          <w:szCs w:val="24"/>
          <w:lang w:val="en-GB"/>
        </w:rPr>
        <w:t xml:space="preserve"> (Eh ranged from +250 to -52) mV)</w:t>
      </w:r>
      <w:r w:rsidRPr="00D61B15">
        <w:rPr>
          <w:rFonts w:ascii="Times New Roman" w:hAnsi="Times New Roman" w:cs="Times New Roman"/>
          <w:sz w:val="24"/>
          <w:szCs w:val="24"/>
          <w:lang w:val="en-GB"/>
        </w:rPr>
        <w:t xml:space="preserve">, but most of the wells </w:t>
      </w:r>
      <w:r w:rsidR="0071740B" w:rsidRPr="00D61B15">
        <w:rPr>
          <w:rFonts w:ascii="Times New Roman" w:hAnsi="Times New Roman" w:cs="Times New Roman"/>
          <w:sz w:val="24"/>
          <w:szCs w:val="24"/>
          <w:lang w:val="en-GB"/>
        </w:rPr>
        <w:t>were in</w:t>
      </w:r>
      <w:r w:rsidRPr="00D61B15">
        <w:rPr>
          <w:rFonts w:ascii="Times New Roman" w:hAnsi="Times New Roman" w:cs="Times New Roman"/>
          <w:sz w:val="24"/>
          <w:szCs w:val="24"/>
          <w:lang w:val="en-GB"/>
        </w:rPr>
        <w:t xml:space="preserve"> anoxic conditions</w:t>
      </w:r>
      <w:r w:rsidR="00780B06" w:rsidRPr="00D61B15">
        <w:rPr>
          <w:rFonts w:ascii="Times New Roman" w:hAnsi="Times New Roman" w:cs="Times New Roman"/>
          <w:sz w:val="24"/>
          <w:szCs w:val="24"/>
          <w:lang w:val="en-GB"/>
        </w:rPr>
        <w:t xml:space="preserve"> (SI section F)</w:t>
      </w:r>
      <w:r w:rsidR="0071740B"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 xml:space="preserve"> which are conducive </w:t>
      </w:r>
      <w:r w:rsidRPr="00D61B15">
        <w:rPr>
          <w:rFonts w:ascii="Times New Roman" w:hAnsi="Times New Roman" w:cs="Times New Roman"/>
          <w:sz w:val="24"/>
          <w:szCs w:val="24"/>
          <w:lang w:val="en-GB"/>
        </w:rPr>
        <w:lastRenderedPageBreak/>
        <w:t xml:space="preserve">to reductive dechlorination reactions. Temperature and pH were considered homogeneous throughout the aquifer (21.1 ± 0.7 ºC and 6.8 ± 0.3, respectively) </w:t>
      </w:r>
      <w:r w:rsidR="0071740B" w:rsidRPr="00D61B15">
        <w:rPr>
          <w:rFonts w:ascii="Times New Roman" w:hAnsi="Times New Roman" w:cs="Times New Roman"/>
          <w:sz w:val="24"/>
          <w:szCs w:val="24"/>
          <w:lang w:val="en-GB"/>
        </w:rPr>
        <w:t>(SI section F)</w:t>
      </w:r>
      <w:r w:rsidRPr="00D61B15">
        <w:rPr>
          <w:rFonts w:ascii="Times New Roman" w:hAnsi="Times New Roman" w:cs="Times New Roman"/>
          <w:sz w:val="24"/>
          <w:szCs w:val="24"/>
          <w:lang w:val="en-GB"/>
        </w:rPr>
        <w:t xml:space="preserve">. CF was the organohalide </w:t>
      </w:r>
      <w:r w:rsidR="004B0ADA" w:rsidRPr="00D61B15">
        <w:rPr>
          <w:rFonts w:ascii="Times New Roman" w:hAnsi="Times New Roman" w:cs="Times New Roman"/>
          <w:sz w:val="24"/>
          <w:szCs w:val="24"/>
          <w:lang w:val="en-GB"/>
        </w:rPr>
        <w:t>detected</w:t>
      </w:r>
      <w:r w:rsidRPr="00D61B15">
        <w:rPr>
          <w:rFonts w:ascii="Times New Roman" w:hAnsi="Times New Roman" w:cs="Times New Roman"/>
          <w:sz w:val="24"/>
          <w:szCs w:val="24"/>
          <w:lang w:val="en-GB"/>
        </w:rPr>
        <w:t xml:space="preserve"> at the highest concentration (454 mg/L), followed by </w:t>
      </w:r>
      <w:r w:rsidR="001F7D3D" w:rsidRPr="00D61B15">
        <w:rPr>
          <w:rFonts w:ascii="Times New Roman" w:hAnsi="Times New Roman" w:cs="Times New Roman"/>
          <w:sz w:val="24"/>
          <w:szCs w:val="24"/>
          <w:lang w:val="en-GB"/>
        </w:rPr>
        <w:t xml:space="preserve">MCB (82.7 mg/L), </w:t>
      </w:r>
      <w:r w:rsidRPr="00D61B15">
        <w:rPr>
          <w:rFonts w:ascii="Times New Roman" w:hAnsi="Times New Roman" w:cs="Times New Roman"/>
          <w:sz w:val="24"/>
          <w:szCs w:val="24"/>
          <w:lang w:val="en-GB"/>
        </w:rPr>
        <w:t xml:space="preserve">TCE (47.2 mg/L), and DCM (1.47 mg/L) (Figure </w:t>
      </w:r>
      <w:r w:rsidR="00B82086" w:rsidRPr="00D61B15">
        <w:rPr>
          <w:rFonts w:ascii="Times New Roman" w:hAnsi="Times New Roman" w:cs="Times New Roman"/>
          <w:sz w:val="24"/>
          <w:szCs w:val="24"/>
          <w:lang w:val="en-GB"/>
        </w:rPr>
        <w:t xml:space="preserve">1A </w:t>
      </w:r>
      <w:r w:rsidR="000B7D67" w:rsidRPr="00D61B15">
        <w:rPr>
          <w:rFonts w:ascii="Times New Roman" w:hAnsi="Times New Roman" w:cs="Times New Roman"/>
          <w:sz w:val="24"/>
          <w:szCs w:val="24"/>
          <w:lang w:val="en-GB"/>
        </w:rPr>
        <w:t>and</w:t>
      </w:r>
      <w:r w:rsidRPr="00D61B15">
        <w:rPr>
          <w:rFonts w:ascii="Times New Roman" w:hAnsi="Times New Roman" w:cs="Times New Roman"/>
          <w:sz w:val="24"/>
          <w:szCs w:val="24"/>
          <w:lang w:val="en-GB"/>
        </w:rPr>
        <w:t xml:space="preserve"> </w:t>
      </w:r>
      <w:r w:rsidR="0071740B" w:rsidRPr="00D61B15">
        <w:rPr>
          <w:rFonts w:ascii="Times New Roman" w:hAnsi="Times New Roman" w:cs="Times New Roman"/>
          <w:sz w:val="24"/>
          <w:szCs w:val="24"/>
          <w:lang w:val="en-GB"/>
        </w:rPr>
        <w:t>SI section G</w:t>
      </w:r>
      <w:r w:rsidRPr="00D61B15">
        <w:rPr>
          <w:rFonts w:ascii="Times New Roman" w:hAnsi="Times New Roman" w:cs="Times New Roman"/>
          <w:sz w:val="24"/>
          <w:szCs w:val="24"/>
          <w:lang w:val="en-GB"/>
        </w:rPr>
        <w:t>).</w:t>
      </w:r>
    </w:p>
    <w:p w14:paraId="1D0C8140" w14:textId="1BCFD068" w:rsidR="00F42A75" w:rsidRPr="00D61B15" w:rsidRDefault="007624BE" w:rsidP="0063754A">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 xml:space="preserve">The C–Cl isotopic composition of CF </w:t>
      </w:r>
      <w:r w:rsidR="0080265E" w:rsidRPr="00D61B15">
        <w:rPr>
          <w:rFonts w:ascii="Times New Roman" w:hAnsi="Times New Roman" w:cs="Times New Roman"/>
          <w:sz w:val="24"/>
          <w:szCs w:val="24"/>
          <w:lang w:val="en-GB"/>
        </w:rPr>
        <w:t>could be determined</w:t>
      </w:r>
      <w:r w:rsidR="0019276A"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 xml:space="preserve">in 5 out of 7 </w:t>
      </w:r>
      <w:r w:rsidR="0045589B" w:rsidRPr="00D61B15">
        <w:rPr>
          <w:rFonts w:ascii="Times New Roman" w:hAnsi="Times New Roman" w:cs="Times New Roman"/>
          <w:sz w:val="24"/>
          <w:szCs w:val="24"/>
          <w:lang w:val="en-GB"/>
        </w:rPr>
        <w:t>monitoring wells</w:t>
      </w:r>
      <w:r w:rsidRPr="00D61B15">
        <w:rPr>
          <w:rFonts w:ascii="Times New Roman" w:hAnsi="Times New Roman" w:cs="Times New Roman"/>
          <w:sz w:val="24"/>
          <w:szCs w:val="24"/>
          <w:lang w:val="en-GB"/>
        </w:rPr>
        <w:t xml:space="preserve"> (Figure </w:t>
      </w:r>
      <w:r w:rsidR="00B82086" w:rsidRPr="00D61B15">
        <w:rPr>
          <w:rFonts w:ascii="Times New Roman" w:hAnsi="Times New Roman" w:cs="Times New Roman"/>
          <w:sz w:val="24"/>
          <w:szCs w:val="24"/>
          <w:lang w:val="en-GB"/>
        </w:rPr>
        <w:t>1A</w:t>
      </w:r>
      <w:r w:rsidRPr="00D61B15">
        <w:rPr>
          <w:rFonts w:ascii="Times New Roman" w:hAnsi="Times New Roman" w:cs="Times New Roman"/>
          <w:sz w:val="24"/>
          <w:szCs w:val="24"/>
          <w:lang w:val="en-GB"/>
        </w:rPr>
        <w:t>)</w:t>
      </w:r>
      <w:r w:rsidR="0045589B" w:rsidRPr="00D61B15">
        <w:rPr>
          <w:rFonts w:ascii="Times New Roman" w:hAnsi="Times New Roman" w:cs="Times New Roman"/>
          <w:sz w:val="24"/>
          <w:szCs w:val="24"/>
          <w:lang w:val="en-GB"/>
        </w:rPr>
        <w:t xml:space="preserve">. </w:t>
      </w:r>
      <w:r w:rsidR="0080265E" w:rsidRPr="00D61B15">
        <w:rPr>
          <w:rFonts w:ascii="Times New Roman" w:hAnsi="Times New Roman" w:cs="Times New Roman"/>
          <w:sz w:val="24"/>
          <w:szCs w:val="24"/>
          <w:lang w:val="en-GB"/>
        </w:rPr>
        <w:t xml:space="preserve">Obtained </w:t>
      </w:r>
      <w:r w:rsidR="0045589B" w:rsidRPr="00D61B15">
        <w:rPr>
          <w:rFonts w:ascii="Times New Roman" w:hAnsi="Times New Roman" w:cs="Times New Roman"/>
          <w:sz w:val="24"/>
          <w:szCs w:val="24"/>
          <w:lang w:val="en-GB"/>
        </w:rPr>
        <w:t>δ</w:t>
      </w:r>
      <w:r w:rsidR="0045589B" w:rsidRPr="00D61B15">
        <w:rPr>
          <w:rFonts w:ascii="Times New Roman" w:hAnsi="Times New Roman" w:cs="Times New Roman"/>
          <w:sz w:val="24"/>
          <w:szCs w:val="24"/>
          <w:vertAlign w:val="superscript"/>
          <w:lang w:val="en-GB"/>
        </w:rPr>
        <w:t>13</w:t>
      </w:r>
      <w:r w:rsidR="0045589B" w:rsidRPr="00D61B15">
        <w:rPr>
          <w:rFonts w:ascii="Times New Roman" w:hAnsi="Times New Roman" w:cs="Times New Roman"/>
          <w:sz w:val="24"/>
          <w:szCs w:val="24"/>
          <w:lang w:val="en-GB"/>
        </w:rPr>
        <w:t xml:space="preserve">C values </w:t>
      </w:r>
      <w:r w:rsidR="00B72F05" w:rsidRPr="00D61B15">
        <w:rPr>
          <w:rFonts w:ascii="Times New Roman" w:hAnsi="Times New Roman" w:cs="Times New Roman"/>
          <w:sz w:val="24"/>
          <w:szCs w:val="24"/>
          <w:lang w:val="en-GB"/>
        </w:rPr>
        <w:t xml:space="preserve">for CF </w:t>
      </w:r>
      <w:r w:rsidR="0045589B" w:rsidRPr="00D61B15">
        <w:rPr>
          <w:rFonts w:ascii="Times New Roman" w:hAnsi="Times New Roman" w:cs="Times New Roman"/>
          <w:sz w:val="24"/>
          <w:szCs w:val="24"/>
          <w:lang w:val="en-GB"/>
        </w:rPr>
        <w:t>showed a relatively small but significant variation</w:t>
      </w:r>
      <w:r w:rsidR="00B72F05" w:rsidRPr="00D61B15">
        <w:rPr>
          <w:rFonts w:ascii="Times New Roman" w:hAnsi="Times New Roman" w:cs="Times New Roman"/>
          <w:sz w:val="24"/>
          <w:szCs w:val="24"/>
          <w:lang w:val="en-GB"/>
        </w:rPr>
        <w:t xml:space="preserve"> (Δδ</w:t>
      </w:r>
      <w:r w:rsidR="00B72F05" w:rsidRPr="00D61B15">
        <w:rPr>
          <w:rFonts w:ascii="Times New Roman" w:hAnsi="Times New Roman" w:cs="Times New Roman"/>
          <w:sz w:val="24"/>
          <w:szCs w:val="24"/>
          <w:vertAlign w:val="superscript"/>
          <w:lang w:val="en-GB"/>
        </w:rPr>
        <w:t>13</w:t>
      </w:r>
      <w:r w:rsidR="00B72F05" w:rsidRPr="00D61B15">
        <w:rPr>
          <w:rFonts w:ascii="Times New Roman" w:hAnsi="Times New Roman" w:cs="Times New Roman"/>
          <w:sz w:val="24"/>
          <w:szCs w:val="24"/>
          <w:lang w:val="en-GB"/>
        </w:rPr>
        <w:t>C</w:t>
      </w:r>
      <w:r w:rsidR="00B72F05" w:rsidRPr="00D61B15">
        <w:rPr>
          <w:rFonts w:ascii="Times New Roman" w:hAnsi="Times New Roman" w:cs="Times New Roman"/>
          <w:sz w:val="24"/>
          <w:szCs w:val="24"/>
          <w:vertAlign w:val="subscript"/>
          <w:lang w:val="en-GB"/>
        </w:rPr>
        <w:t>CF</w:t>
      </w:r>
      <w:r w:rsidR="00B72F05" w:rsidRPr="00D61B15">
        <w:rPr>
          <w:rFonts w:ascii="Times New Roman" w:hAnsi="Times New Roman" w:cs="Times New Roman"/>
          <w:sz w:val="24"/>
          <w:szCs w:val="24"/>
          <w:lang w:val="en-GB"/>
        </w:rPr>
        <w:t>)</w:t>
      </w:r>
      <w:r w:rsidR="0045589B" w:rsidRPr="00D61B15">
        <w:rPr>
          <w:rFonts w:ascii="Times New Roman" w:hAnsi="Times New Roman" w:cs="Times New Roman"/>
          <w:sz w:val="24"/>
          <w:szCs w:val="24"/>
          <w:lang w:val="en-GB"/>
        </w:rPr>
        <w:t xml:space="preserve"> </w:t>
      </w:r>
      <w:r w:rsidR="008D760F" w:rsidRPr="00D61B15">
        <w:rPr>
          <w:rFonts w:ascii="Times New Roman" w:hAnsi="Times New Roman" w:cs="Times New Roman"/>
          <w:sz w:val="24"/>
          <w:szCs w:val="24"/>
          <w:lang w:val="en-GB"/>
        </w:rPr>
        <w:t xml:space="preserve">of </w:t>
      </w:r>
      <w:r w:rsidRPr="00D61B15">
        <w:rPr>
          <w:rFonts w:ascii="Times New Roman" w:hAnsi="Times New Roman" w:cs="Times New Roman"/>
          <w:sz w:val="24"/>
          <w:szCs w:val="24"/>
          <w:lang w:val="en-GB"/>
        </w:rPr>
        <w:t>3.2‰</w:t>
      </w:r>
      <w:r w:rsidR="008D760F" w:rsidRPr="00D61B15">
        <w:rPr>
          <w:rFonts w:ascii="Times New Roman" w:hAnsi="Times New Roman" w:cs="Times New Roman"/>
          <w:sz w:val="24"/>
          <w:szCs w:val="24"/>
          <w:lang w:val="en-GB"/>
        </w:rPr>
        <w:t xml:space="preserve"> between wells PI</w:t>
      </w:r>
      <w:r w:rsidR="00A55B9D" w:rsidRPr="00D61B15">
        <w:rPr>
          <w:rFonts w:ascii="Times New Roman" w:hAnsi="Times New Roman" w:cs="Times New Roman"/>
          <w:sz w:val="24"/>
          <w:szCs w:val="24"/>
          <w:lang w:val="en-GB"/>
        </w:rPr>
        <w:t>-</w:t>
      </w:r>
      <w:r w:rsidR="008D760F" w:rsidRPr="00D61B15">
        <w:rPr>
          <w:rFonts w:ascii="Times New Roman" w:hAnsi="Times New Roman" w:cs="Times New Roman"/>
          <w:sz w:val="24"/>
          <w:szCs w:val="24"/>
          <w:lang w:val="en-GB"/>
        </w:rPr>
        <w:t>17 and CV</w:t>
      </w:r>
      <w:r w:rsidR="00A55B9D" w:rsidRPr="00D61B15">
        <w:rPr>
          <w:rFonts w:ascii="Times New Roman" w:hAnsi="Times New Roman" w:cs="Times New Roman"/>
          <w:sz w:val="24"/>
          <w:szCs w:val="24"/>
          <w:lang w:val="en-GB"/>
        </w:rPr>
        <w:t>-</w:t>
      </w:r>
      <w:r w:rsidR="008D760F" w:rsidRPr="00D61B15">
        <w:rPr>
          <w:rFonts w:ascii="Times New Roman" w:hAnsi="Times New Roman" w:cs="Times New Roman"/>
          <w:sz w:val="24"/>
          <w:szCs w:val="24"/>
          <w:lang w:val="en-GB"/>
        </w:rPr>
        <w:t xml:space="preserve">5, which </w:t>
      </w:r>
      <w:r w:rsidR="00B72F05" w:rsidRPr="00D61B15">
        <w:rPr>
          <w:rFonts w:ascii="Times New Roman" w:hAnsi="Times New Roman" w:cs="Times New Roman"/>
          <w:sz w:val="24"/>
          <w:szCs w:val="24"/>
          <w:lang w:val="en-GB"/>
        </w:rPr>
        <w:t>exhibited</w:t>
      </w:r>
      <w:r w:rsidR="008D760F" w:rsidRPr="00D61B15">
        <w:rPr>
          <w:rFonts w:ascii="Times New Roman" w:hAnsi="Times New Roman" w:cs="Times New Roman"/>
          <w:sz w:val="24"/>
          <w:szCs w:val="24"/>
          <w:lang w:val="en-GB"/>
        </w:rPr>
        <w:t xml:space="preserve"> the most enriched and depleted δ</w:t>
      </w:r>
      <w:r w:rsidR="008D760F" w:rsidRPr="00D61B15">
        <w:rPr>
          <w:rFonts w:ascii="Times New Roman" w:hAnsi="Times New Roman" w:cs="Times New Roman"/>
          <w:sz w:val="24"/>
          <w:szCs w:val="24"/>
          <w:vertAlign w:val="superscript"/>
          <w:lang w:val="en-GB"/>
        </w:rPr>
        <w:t>13</w:t>
      </w:r>
      <w:r w:rsidR="008D760F" w:rsidRPr="00D61B15">
        <w:rPr>
          <w:rFonts w:ascii="Times New Roman" w:hAnsi="Times New Roman" w:cs="Times New Roman"/>
          <w:sz w:val="24"/>
          <w:szCs w:val="24"/>
          <w:lang w:val="en-GB"/>
        </w:rPr>
        <w:t>C</w:t>
      </w:r>
      <w:r w:rsidR="008D760F" w:rsidRPr="00D61B15">
        <w:rPr>
          <w:rFonts w:ascii="Times New Roman" w:hAnsi="Times New Roman" w:cs="Times New Roman"/>
          <w:sz w:val="24"/>
          <w:szCs w:val="24"/>
          <w:vertAlign w:val="subscript"/>
          <w:lang w:val="en-GB"/>
        </w:rPr>
        <w:t>CF</w:t>
      </w:r>
      <w:r w:rsidR="008D760F" w:rsidRPr="00D61B15">
        <w:rPr>
          <w:rFonts w:ascii="Times New Roman" w:hAnsi="Times New Roman" w:cs="Times New Roman"/>
          <w:sz w:val="24"/>
          <w:szCs w:val="24"/>
          <w:lang w:val="en-GB"/>
        </w:rPr>
        <w:t>, respectively (</w:t>
      </w:r>
      <w:r w:rsidR="0071740B" w:rsidRPr="00D61B15">
        <w:rPr>
          <w:rFonts w:ascii="Times New Roman" w:hAnsi="Times New Roman" w:cs="Times New Roman"/>
          <w:sz w:val="24"/>
          <w:szCs w:val="24"/>
          <w:lang w:val="en-GB"/>
        </w:rPr>
        <w:t>SI section H</w:t>
      </w:r>
      <w:r w:rsidRPr="00D61B15">
        <w:rPr>
          <w:rFonts w:ascii="Times New Roman" w:hAnsi="Times New Roman" w:cs="Times New Roman"/>
          <w:sz w:val="24"/>
          <w:szCs w:val="24"/>
          <w:lang w:val="en-GB"/>
        </w:rPr>
        <w:t>)</w:t>
      </w:r>
      <w:r w:rsidR="003B0E0A" w:rsidRPr="00D61B15">
        <w:rPr>
          <w:rFonts w:ascii="Times New Roman" w:hAnsi="Times New Roman" w:cs="Times New Roman"/>
          <w:sz w:val="24"/>
          <w:szCs w:val="24"/>
          <w:lang w:val="en-GB"/>
        </w:rPr>
        <w:t xml:space="preserve">. Since the difference in the carbon isotope composition was ˃2‰, it </w:t>
      </w:r>
      <w:r w:rsidR="0045589B" w:rsidRPr="00D61B15">
        <w:rPr>
          <w:rFonts w:ascii="Times New Roman" w:hAnsi="Times New Roman" w:cs="Times New Roman"/>
          <w:sz w:val="24"/>
          <w:szCs w:val="24"/>
          <w:lang w:val="en-GB"/>
        </w:rPr>
        <w:t xml:space="preserve">could be related to CF transformation in groundwater </w:t>
      </w:r>
      <w:r w:rsidR="0071740B" w:rsidRPr="00D61B15">
        <w:rPr>
          <w:rFonts w:ascii="Times New Roman" w:hAnsi="Times New Roman" w:cs="Times New Roman"/>
          <w:sz w:val="24"/>
          <w:szCs w:val="24"/>
          <w:lang w:val="en-GB"/>
        </w:rPr>
        <w:fldChar w:fldCharType="begin" w:fldLock="1"/>
      </w:r>
      <w:r w:rsidR="001C53C2" w:rsidRPr="00D61B15">
        <w:rPr>
          <w:rFonts w:ascii="Times New Roman" w:hAnsi="Times New Roman" w:cs="Times New Roman"/>
          <w:sz w:val="24"/>
          <w:szCs w:val="24"/>
          <w:lang w:val="en-GB"/>
        </w:rPr>
        <w:instrText>ADDIN CSL_CITATION {"citationItems":[{"id":"ITEM-1","itemData":{"abstract":"Managing the risk associated with hazardous organic compounds in ground water at hazardous waste sites often requires detailed knowledge of the extent of degradation of the organic contaminants at the site. An evaluation of the contribution of natural biodegradation or abiotic transformation processes in ground water is usually crucial to the selection of Monitored Natural Attenuation (MNA) as a remedy for a site. Documentation that the organic contaminant is actually being degraded is important for performance monitoring of MNA, performance monitoring of active in situ bioremediation, and performance monitoring of many other active remedial technologies.\\nThe traditional approach of monitoring a reduction in the concentrations of contaminants at sites often does not offer compelling documentation that the contaminants are actually being degraded. When data on concentrations are the only data available, it is difficult or impossible to exclude the possibility that the reduction in contaminant concentrations are caused by some other process such as dilution or dispersion, or that the monitoring wells failed to adequately sample the plume of contaminated ground water. Stable isotope analyses can provide unequivocal documentation that biodegradation or abiotic transformation processes actually destroyed the contaminant.\\nWhen organic contaminants are degraded in the environment, the ratio of stable isotopes will often change, and the extent of degradation can be recognized and predicted from the change in the ratio of stable isotopes. Recent advances in analytical chemistry make it possible to perform Compound Specific Isotope Analysis (CSIA) on dissolved organic contaminants such as chlorinated solvents, aromatic petroleum hydrocarbons, and fuel oxygenates, at concentrations in water that are near their regulatory standards.\\nAt many hazardous waste sites, progress toward cleanup of contamination in ground water depends on successful identification of the true sour","author":[{"dropping-particle":"","family":"Hunkeler","given":"D.","non-dropping-particle":"","parse-names":false,"suffix":""},{"dropping-particle":"","family":"Meckenstock","given":"R U","non-dropping-particle":"","parse-names":false,"suffix":""},{"dropping-particle":"","family":"Lollar","given":"Barbara Sherwood","non-dropping-particle":"","parse-names":false,"suffix":""},{"dropping-particle":"","family":"Schmidt","given":"T C","non-dropping-particle":"","parse-names":false,"suffix":""},{"dropping-particle":"","family":"Wilson","given":"J. T.","non-dropping-particle":"","parse-names":false,"suffix":""}],"container-title":"U.S. Environmental Protection Agency","id":"ITEM-1","issue":"December","issued":{"date-parts":[["2008"]]},"number-of-pages":"1-82","publisher-place":"Washington, D.C., EPA/600/R-08/148","title":"A guide for assessing biodegradation and source identification of organic ground water contaminants using compound specific isotope analysis (CSIA)","type":"report","volume":"EPA/600/R-"},"uris":["http://www.mendeley.com/documents/?uuid=b8abfa3a-63c9-47ed-a61a-86bb857214cc"]}],"mendeley":{"formattedCitation":"(Hunkeler et al., 2008)","plainTextFormattedCitation":"(Hunkeler et al., 2008)","previouslyFormattedCitation":"(Hunkeler et al., 2008)"},"properties":{"noteIndex":0},"schema":"https://github.com/citation-style-language/schema/raw/master/csl-citation.json"}</w:instrText>
      </w:r>
      <w:r w:rsidR="0071740B"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(Hunkeler et al., 2008)</w:t>
      </w:r>
      <w:r w:rsidR="0071740B" w:rsidRPr="00D61B15">
        <w:rPr>
          <w:rFonts w:ascii="Times New Roman" w:hAnsi="Times New Roman" w:cs="Times New Roman"/>
          <w:sz w:val="24"/>
          <w:szCs w:val="24"/>
          <w:lang w:val="en-GB"/>
        </w:rPr>
        <w:fldChar w:fldCharType="end"/>
      </w:r>
      <w:r w:rsidRPr="00D61B15">
        <w:rPr>
          <w:rFonts w:ascii="Times New Roman" w:hAnsi="Times New Roman" w:cs="Times New Roman"/>
          <w:sz w:val="24"/>
          <w:szCs w:val="24"/>
          <w:lang w:val="en-GB"/>
        </w:rPr>
        <w:t xml:space="preserve">. </w:t>
      </w:r>
      <w:r w:rsidR="00B72F05" w:rsidRPr="00D61B15">
        <w:rPr>
          <w:rFonts w:ascii="Times New Roman" w:hAnsi="Times New Roman" w:cs="Times New Roman"/>
          <w:sz w:val="24"/>
          <w:szCs w:val="24"/>
          <w:lang w:val="en-GB"/>
        </w:rPr>
        <w:t>In contrast, the maximum Δδ</w:t>
      </w:r>
      <w:r w:rsidR="00B72F05" w:rsidRPr="00D61B15">
        <w:rPr>
          <w:rFonts w:ascii="Times New Roman" w:hAnsi="Times New Roman" w:cs="Times New Roman"/>
          <w:sz w:val="24"/>
          <w:szCs w:val="24"/>
          <w:vertAlign w:val="superscript"/>
          <w:lang w:val="en-GB"/>
        </w:rPr>
        <w:t>37</w:t>
      </w:r>
      <w:r w:rsidR="00B72F05" w:rsidRPr="00D61B15">
        <w:rPr>
          <w:rFonts w:ascii="Times New Roman" w:hAnsi="Times New Roman" w:cs="Times New Roman"/>
          <w:sz w:val="24"/>
          <w:szCs w:val="24"/>
          <w:lang w:val="en-GB"/>
        </w:rPr>
        <w:t>Cl</w:t>
      </w:r>
      <w:r w:rsidR="00B72F05" w:rsidRPr="00D61B15">
        <w:rPr>
          <w:rFonts w:ascii="Times New Roman" w:hAnsi="Times New Roman" w:cs="Times New Roman"/>
          <w:sz w:val="24"/>
          <w:szCs w:val="24"/>
          <w:vertAlign w:val="subscript"/>
          <w:lang w:val="en-GB"/>
        </w:rPr>
        <w:t>CF</w:t>
      </w:r>
      <w:r w:rsidR="00B72F05" w:rsidRPr="00D61B15">
        <w:rPr>
          <w:rFonts w:ascii="Times New Roman" w:hAnsi="Times New Roman" w:cs="Times New Roman"/>
          <w:sz w:val="24"/>
          <w:szCs w:val="24"/>
          <w:lang w:val="en-GB"/>
        </w:rPr>
        <w:t xml:space="preserve"> observed at the site </w:t>
      </w:r>
      <w:r w:rsidR="005E56AE" w:rsidRPr="00D61B15">
        <w:rPr>
          <w:rFonts w:ascii="Times New Roman" w:hAnsi="Times New Roman" w:cs="Times New Roman"/>
          <w:sz w:val="24"/>
          <w:szCs w:val="24"/>
          <w:lang w:val="en-GB"/>
        </w:rPr>
        <w:t xml:space="preserve">between wells CV-5 and PI-24 </w:t>
      </w:r>
      <w:r w:rsidR="00B72F05" w:rsidRPr="00D61B15">
        <w:rPr>
          <w:rFonts w:ascii="Times New Roman" w:hAnsi="Times New Roman" w:cs="Times New Roman"/>
          <w:sz w:val="24"/>
          <w:szCs w:val="24"/>
          <w:lang w:val="en-GB"/>
        </w:rPr>
        <w:t xml:space="preserve">was lower than </w:t>
      </w:r>
      <w:bookmarkStart w:id="11" w:name="_Hlk15119179"/>
      <w:r w:rsidR="00B72F05" w:rsidRPr="00D61B15">
        <w:rPr>
          <w:rFonts w:ascii="Times New Roman" w:hAnsi="Times New Roman" w:cs="Times New Roman"/>
          <w:sz w:val="24"/>
          <w:szCs w:val="24"/>
          <w:lang w:val="en-GB"/>
        </w:rPr>
        <w:t>2‰</w:t>
      </w:r>
      <w:bookmarkEnd w:id="11"/>
      <w:r w:rsidR="00B72F05" w:rsidRPr="00D61B15">
        <w:rPr>
          <w:rFonts w:ascii="Times New Roman" w:hAnsi="Times New Roman" w:cs="Times New Roman"/>
          <w:sz w:val="24"/>
          <w:szCs w:val="24"/>
          <w:lang w:val="en-GB"/>
        </w:rPr>
        <w:t xml:space="preserve">. </w:t>
      </w:r>
      <w:r w:rsidR="00F42A75" w:rsidRPr="00D61B15">
        <w:rPr>
          <w:rFonts w:ascii="Times New Roman" w:hAnsi="Times New Roman" w:cs="Times New Roman"/>
          <w:sz w:val="24"/>
          <w:szCs w:val="24"/>
          <w:lang w:val="en-GB"/>
        </w:rPr>
        <w:t xml:space="preserve">This </w:t>
      </w:r>
      <w:r w:rsidR="0063754A" w:rsidRPr="00D61B15">
        <w:rPr>
          <w:rFonts w:ascii="Times New Roman" w:hAnsi="Times New Roman" w:cs="Times New Roman"/>
          <w:sz w:val="24"/>
          <w:szCs w:val="24"/>
          <w:lang w:val="en-GB"/>
        </w:rPr>
        <w:t>agrees</w:t>
      </w:r>
      <w:r w:rsidR="00F42A75" w:rsidRPr="00D61B15">
        <w:rPr>
          <w:rFonts w:ascii="Times New Roman" w:hAnsi="Times New Roman" w:cs="Times New Roman"/>
          <w:sz w:val="24"/>
          <w:szCs w:val="24"/>
          <w:lang w:val="en-GB"/>
        </w:rPr>
        <w:t xml:space="preserve"> </w:t>
      </w:r>
      <w:r w:rsidR="0063754A" w:rsidRPr="00D61B15">
        <w:rPr>
          <w:rFonts w:ascii="Times New Roman" w:hAnsi="Times New Roman" w:cs="Times New Roman"/>
          <w:sz w:val="24"/>
          <w:szCs w:val="24"/>
          <w:lang w:val="en-GB"/>
        </w:rPr>
        <w:t xml:space="preserve">well </w:t>
      </w:r>
      <w:r w:rsidR="00F42A75" w:rsidRPr="00D61B15">
        <w:rPr>
          <w:rFonts w:ascii="Times New Roman" w:hAnsi="Times New Roman" w:cs="Times New Roman"/>
          <w:sz w:val="24"/>
          <w:szCs w:val="24"/>
          <w:lang w:val="en-GB"/>
        </w:rPr>
        <w:t>with</w:t>
      </w:r>
      <w:r w:rsidR="0063754A" w:rsidRPr="00D61B15">
        <w:rPr>
          <w:rFonts w:ascii="Times New Roman" w:hAnsi="Times New Roman" w:cs="Times New Roman"/>
          <w:sz w:val="24"/>
          <w:szCs w:val="24"/>
          <w:lang w:val="en-GB"/>
        </w:rPr>
        <w:t xml:space="preserve"> previous studies showing </w:t>
      </w:r>
      <w:proofErr w:type="spellStart"/>
      <w:r w:rsidR="0063754A" w:rsidRPr="00D61B15">
        <w:rPr>
          <w:rFonts w:ascii="Times New Roman" w:hAnsi="Times New Roman" w:cs="Times New Roman"/>
          <w:sz w:val="24"/>
          <w:szCs w:val="24"/>
          <w:lang w:val="en-GB"/>
        </w:rPr>
        <w:t>εC</w:t>
      </w:r>
      <w:proofErr w:type="spellEnd"/>
      <w:r w:rsidR="0063754A" w:rsidRPr="00D61B15">
        <w:rPr>
          <w:rFonts w:ascii="Times New Roman" w:hAnsi="Times New Roman" w:cs="Times New Roman"/>
          <w:sz w:val="24"/>
          <w:szCs w:val="24"/>
          <w:lang w:val="en-GB"/>
        </w:rPr>
        <w:t xml:space="preserve"> values usually greater than </w:t>
      </w:r>
      <w:proofErr w:type="spellStart"/>
      <w:r w:rsidR="00F42A75" w:rsidRPr="00D61B15">
        <w:rPr>
          <w:rFonts w:ascii="Times New Roman" w:hAnsi="Times New Roman" w:cs="Times New Roman"/>
          <w:sz w:val="24"/>
          <w:szCs w:val="24"/>
          <w:lang w:val="en-GB"/>
        </w:rPr>
        <w:t>εCl</w:t>
      </w:r>
      <w:proofErr w:type="spellEnd"/>
      <w:r w:rsidR="00F42A75" w:rsidRPr="00D61B15">
        <w:rPr>
          <w:rFonts w:ascii="Times New Roman" w:hAnsi="Times New Roman" w:cs="Times New Roman"/>
          <w:sz w:val="24"/>
          <w:szCs w:val="24"/>
          <w:lang w:val="en-GB"/>
        </w:rPr>
        <w:t xml:space="preserve"> </w:t>
      </w:r>
      <w:r w:rsidR="0063754A" w:rsidRPr="00D61B15">
        <w:rPr>
          <w:rFonts w:ascii="Times New Roman" w:hAnsi="Times New Roman" w:cs="Times New Roman"/>
          <w:sz w:val="24"/>
          <w:szCs w:val="24"/>
          <w:lang w:val="en-GB"/>
        </w:rPr>
        <w:t>during</w:t>
      </w:r>
      <w:r w:rsidR="00F42A75" w:rsidRPr="00D61B15">
        <w:rPr>
          <w:rFonts w:ascii="Times New Roman" w:hAnsi="Times New Roman" w:cs="Times New Roman"/>
          <w:sz w:val="24"/>
          <w:szCs w:val="24"/>
          <w:lang w:val="en-GB"/>
        </w:rPr>
        <w:t xml:space="preserve"> CF </w:t>
      </w:r>
      <w:r w:rsidR="0063754A" w:rsidRPr="00D61B15">
        <w:rPr>
          <w:rFonts w:ascii="Times New Roman" w:hAnsi="Times New Roman" w:cs="Times New Roman"/>
          <w:sz w:val="24"/>
          <w:szCs w:val="24"/>
          <w:lang w:val="en-GB"/>
        </w:rPr>
        <w:t>biodegradation (Table 1).</w:t>
      </w:r>
      <w:r w:rsidR="00B50A4D" w:rsidRPr="00D61B15">
        <w:rPr>
          <w:rFonts w:ascii="Times New Roman" w:hAnsi="Times New Roman" w:cs="Times New Roman"/>
          <w:sz w:val="24"/>
          <w:szCs w:val="24"/>
          <w:lang w:val="en-GB"/>
        </w:rPr>
        <w:t xml:space="preserve"> T</w:t>
      </w:r>
      <w:r w:rsidRPr="00D61B15">
        <w:rPr>
          <w:rFonts w:ascii="Times New Roman" w:hAnsi="Times New Roman" w:cs="Times New Roman"/>
          <w:sz w:val="24"/>
          <w:szCs w:val="24"/>
          <w:lang w:val="en-GB"/>
        </w:rPr>
        <w:t xml:space="preserve">he </w:t>
      </w:r>
      <w:r w:rsidR="00B72F05" w:rsidRPr="00D61B15">
        <w:rPr>
          <w:rFonts w:ascii="Times New Roman" w:hAnsi="Times New Roman" w:cs="Times New Roman"/>
          <w:sz w:val="24"/>
          <w:szCs w:val="24"/>
          <w:lang w:val="en-GB"/>
        </w:rPr>
        <w:t xml:space="preserve">dual </w:t>
      </w:r>
      <w:r w:rsidRPr="00D61B15">
        <w:rPr>
          <w:rFonts w:ascii="Times New Roman" w:hAnsi="Times New Roman" w:cs="Times New Roman"/>
          <w:sz w:val="24"/>
          <w:szCs w:val="24"/>
          <w:lang w:val="en-GB"/>
        </w:rPr>
        <w:t>isotopic composition of CF in the analysed groundwater samples fell outside the isotopic range of commercial CF, except for sample</w:t>
      </w:r>
      <w:r w:rsidR="0071740B" w:rsidRPr="00D61B15">
        <w:rPr>
          <w:rFonts w:ascii="Times New Roman" w:hAnsi="Times New Roman" w:cs="Times New Roman"/>
          <w:sz w:val="24"/>
          <w:szCs w:val="24"/>
          <w:lang w:val="en-GB"/>
        </w:rPr>
        <w:t>s</w:t>
      </w:r>
      <w:r w:rsidRPr="00D61B15">
        <w:rPr>
          <w:rFonts w:ascii="Times New Roman" w:hAnsi="Times New Roman" w:cs="Times New Roman"/>
          <w:sz w:val="24"/>
          <w:szCs w:val="24"/>
          <w:lang w:val="en-GB"/>
        </w:rPr>
        <w:t xml:space="preserve"> collected in </w:t>
      </w:r>
      <w:r w:rsidR="00D43139" w:rsidRPr="00D61B15">
        <w:rPr>
          <w:rFonts w:ascii="Times New Roman" w:hAnsi="Times New Roman" w:cs="Times New Roman"/>
          <w:sz w:val="24"/>
          <w:szCs w:val="24"/>
          <w:lang w:val="en-GB"/>
        </w:rPr>
        <w:t>well</w:t>
      </w:r>
      <w:r w:rsidRPr="00D61B15">
        <w:rPr>
          <w:rFonts w:ascii="Times New Roman" w:hAnsi="Times New Roman" w:cs="Times New Roman"/>
          <w:sz w:val="24"/>
          <w:szCs w:val="24"/>
          <w:lang w:val="en-GB"/>
        </w:rPr>
        <w:t xml:space="preserve"> CV</w:t>
      </w:r>
      <w:r w:rsidR="00B779F5"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5 (</w:t>
      </w:r>
      <w:r w:rsidR="0071740B" w:rsidRPr="00D61B15">
        <w:rPr>
          <w:rFonts w:ascii="Times New Roman" w:hAnsi="Times New Roman" w:cs="Times New Roman"/>
          <w:sz w:val="24"/>
          <w:szCs w:val="24"/>
          <w:lang w:val="en-GB"/>
        </w:rPr>
        <w:t>SI section I</w:t>
      </w:r>
      <w:r w:rsidRPr="00D61B15">
        <w:rPr>
          <w:rFonts w:ascii="Times New Roman" w:hAnsi="Times New Roman" w:cs="Times New Roman"/>
          <w:sz w:val="24"/>
          <w:szCs w:val="24"/>
          <w:lang w:val="en-GB"/>
        </w:rPr>
        <w:t>).</w:t>
      </w:r>
      <w:r w:rsidR="00485BFD" w:rsidRPr="00D61B15">
        <w:rPr>
          <w:rFonts w:ascii="Times New Roman" w:hAnsi="Times New Roman" w:cs="Times New Roman"/>
          <w:sz w:val="24"/>
          <w:szCs w:val="24"/>
          <w:lang w:val="en-GB"/>
        </w:rPr>
        <w:t xml:space="preserve"> This result </w:t>
      </w:r>
      <w:r w:rsidR="00B50A4D" w:rsidRPr="00D61B15">
        <w:rPr>
          <w:rFonts w:ascii="Times New Roman" w:hAnsi="Times New Roman" w:cs="Times New Roman"/>
          <w:sz w:val="24"/>
          <w:szCs w:val="24"/>
          <w:lang w:val="en-GB"/>
        </w:rPr>
        <w:t xml:space="preserve">would further </w:t>
      </w:r>
      <w:r w:rsidR="00485BFD" w:rsidRPr="00D61B15">
        <w:rPr>
          <w:rFonts w:ascii="Times New Roman" w:hAnsi="Times New Roman" w:cs="Times New Roman"/>
          <w:sz w:val="24"/>
          <w:szCs w:val="24"/>
          <w:lang w:val="en-GB"/>
        </w:rPr>
        <w:t xml:space="preserve">support a potential transformation of CF at the site. </w:t>
      </w:r>
    </w:p>
    <w:p w14:paraId="536FA1B1" w14:textId="672E8001" w:rsidR="005B0E8E" w:rsidRPr="00D61B15" w:rsidRDefault="00B50A4D" w:rsidP="00D16DB0">
      <w:pPr>
        <w:widowControl w:val="0"/>
        <w:spacing w:line="480" w:lineRule="auto"/>
        <w:ind w:firstLine="284"/>
        <w:rPr>
          <w:rFonts w:ascii="Times New Roman" w:hAnsi="Times New Roman" w:cs="Times New Roman"/>
          <w:sz w:val="24"/>
          <w:szCs w:val="24"/>
        </w:rPr>
      </w:pPr>
      <w:r w:rsidRPr="00D61B15">
        <w:rPr>
          <w:rFonts w:ascii="Times New Roman" w:hAnsi="Times New Roman" w:cs="Times New Roman"/>
          <w:sz w:val="24"/>
          <w:szCs w:val="24"/>
          <w:lang w:val="en-GB"/>
        </w:rPr>
        <w:t>For DCM, only one C–Cl isotopic composition could be determined (in well PI-26) due to DCM concentration being too low for carbon CSIA, but δ</w:t>
      </w:r>
      <w:r w:rsidRPr="00D61B15">
        <w:rPr>
          <w:rFonts w:ascii="Times New Roman" w:hAnsi="Times New Roman" w:cs="Times New Roman"/>
          <w:sz w:val="24"/>
          <w:szCs w:val="24"/>
          <w:vertAlign w:val="superscript"/>
          <w:lang w:val="en-GB"/>
        </w:rPr>
        <w:t>37</w:t>
      </w:r>
      <w:r w:rsidRPr="00D61B15">
        <w:rPr>
          <w:rFonts w:ascii="Times New Roman" w:hAnsi="Times New Roman" w:cs="Times New Roman"/>
          <w:sz w:val="24"/>
          <w:szCs w:val="24"/>
          <w:lang w:val="en-GB"/>
        </w:rPr>
        <w:t>Cl could be determined in 4 out of 7 wells (Figure 1A). Obtained δ</w:t>
      </w:r>
      <w:r w:rsidRPr="00D61B15">
        <w:rPr>
          <w:rFonts w:ascii="Times New Roman" w:hAnsi="Times New Roman" w:cs="Times New Roman"/>
          <w:sz w:val="24"/>
          <w:szCs w:val="24"/>
          <w:vertAlign w:val="superscript"/>
          <w:lang w:val="en-GB"/>
        </w:rPr>
        <w:t>37</w:t>
      </w:r>
      <w:r w:rsidRPr="00D61B15">
        <w:rPr>
          <w:rFonts w:ascii="Times New Roman" w:hAnsi="Times New Roman" w:cs="Times New Roman"/>
          <w:sz w:val="24"/>
          <w:szCs w:val="24"/>
          <w:lang w:val="en-GB"/>
        </w:rPr>
        <w:t xml:space="preserve">Cl for </w:t>
      </w:r>
      <w:r w:rsidR="00485BFD" w:rsidRPr="00D61B15">
        <w:rPr>
          <w:rFonts w:ascii="Times New Roman" w:hAnsi="Times New Roman" w:cs="Times New Roman"/>
          <w:sz w:val="24"/>
          <w:szCs w:val="24"/>
          <w:lang w:val="en-GB"/>
        </w:rPr>
        <w:t xml:space="preserve">DCM showed a significant variation in </w:t>
      </w:r>
      <w:r w:rsidR="00485BFD" w:rsidRPr="00D61B15">
        <w:rPr>
          <w:rFonts w:ascii="Times New Roman" w:hAnsi="Times New Roman" w:cs="Times New Roman"/>
          <w:sz w:val="24"/>
          <w:szCs w:val="24"/>
          <w:vertAlign w:val="superscript"/>
          <w:lang w:val="en-GB"/>
        </w:rPr>
        <w:t>37</w:t>
      </w:r>
      <w:r w:rsidR="00485BFD" w:rsidRPr="00D61B15">
        <w:rPr>
          <w:rFonts w:ascii="Times New Roman" w:hAnsi="Times New Roman" w:cs="Times New Roman"/>
          <w:sz w:val="24"/>
          <w:szCs w:val="24"/>
          <w:lang w:val="en-GB"/>
        </w:rPr>
        <w:t>Cl/</w:t>
      </w:r>
      <w:r w:rsidR="00485BFD" w:rsidRPr="00D61B15">
        <w:rPr>
          <w:rFonts w:ascii="Times New Roman" w:hAnsi="Times New Roman" w:cs="Times New Roman"/>
          <w:sz w:val="24"/>
          <w:szCs w:val="24"/>
          <w:vertAlign w:val="superscript"/>
          <w:lang w:val="en-GB"/>
        </w:rPr>
        <w:t>35</w:t>
      </w:r>
      <w:r w:rsidR="00485BFD" w:rsidRPr="00D61B15">
        <w:rPr>
          <w:rFonts w:ascii="Times New Roman" w:hAnsi="Times New Roman" w:cs="Times New Roman"/>
          <w:sz w:val="24"/>
          <w:szCs w:val="24"/>
          <w:lang w:val="en-GB"/>
        </w:rPr>
        <w:t xml:space="preserve">Cl ratios </w:t>
      </w:r>
      <w:r w:rsidR="00A55B9D" w:rsidRPr="00D61B15">
        <w:rPr>
          <w:rFonts w:ascii="Times New Roman" w:hAnsi="Times New Roman" w:cs="Times New Roman"/>
          <w:sz w:val="24"/>
          <w:szCs w:val="24"/>
          <w:lang w:val="en-GB"/>
        </w:rPr>
        <w:t>of Δδ</w:t>
      </w:r>
      <w:r w:rsidR="00A55B9D" w:rsidRPr="00D61B15">
        <w:rPr>
          <w:rFonts w:ascii="Times New Roman" w:hAnsi="Times New Roman" w:cs="Times New Roman"/>
          <w:sz w:val="24"/>
          <w:szCs w:val="24"/>
          <w:vertAlign w:val="superscript"/>
          <w:lang w:val="en-GB"/>
        </w:rPr>
        <w:t>37</w:t>
      </w:r>
      <w:r w:rsidR="00A55B9D" w:rsidRPr="00D61B15">
        <w:rPr>
          <w:rFonts w:ascii="Times New Roman" w:hAnsi="Times New Roman" w:cs="Times New Roman"/>
          <w:sz w:val="24"/>
          <w:szCs w:val="24"/>
          <w:lang w:val="en-GB"/>
        </w:rPr>
        <w:t>Cl</w:t>
      </w:r>
      <w:r w:rsidR="00A55B9D" w:rsidRPr="00D61B15">
        <w:rPr>
          <w:rFonts w:ascii="Times New Roman" w:hAnsi="Times New Roman" w:cs="Times New Roman"/>
          <w:sz w:val="24"/>
          <w:szCs w:val="24"/>
          <w:vertAlign w:val="subscript"/>
          <w:lang w:val="en-GB"/>
        </w:rPr>
        <w:t xml:space="preserve">DCM </w:t>
      </w:r>
      <w:r w:rsidR="00A55B9D" w:rsidRPr="00D61B15">
        <w:rPr>
          <w:rFonts w:ascii="Times New Roman" w:hAnsi="Times New Roman" w:cs="Times New Roman"/>
          <w:sz w:val="24"/>
          <w:szCs w:val="24"/>
          <w:lang w:val="en-GB"/>
        </w:rPr>
        <w:t>= 2.3‰ between wells CV-5 and PI-26</w:t>
      </w:r>
      <w:r w:rsidR="00485BFD" w:rsidRPr="00D61B15">
        <w:rPr>
          <w:rFonts w:ascii="Times New Roman" w:hAnsi="Times New Roman" w:cs="Times New Roman"/>
          <w:sz w:val="24"/>
          <w:szCs w:val="24"/>
          <w:lang w:val="en-GB"/>
        </w:rPr>
        <w:t xml:space="preserve"> </w:t>
      </w:r>
      <w:r w:rsidR="007624BE" w:rsidRPr="00D61B15">
        <w:rPr>
          <w:rFonts w:ascii="Times New Roman" w:hAnsi="Times New Roman" w:cs="Times New Roman"/>
          <w:sz w:val="24"/>
          <w:szCs w:val="24"/>
          <w:lang w:val="en-GB"/>
        </w:rPr>
        <w:t>(</w:t>
      </w:r>
      <w:r w:rsidR="0071740B" w:rsidRPr="00D61B15">
        <w:rPr>
          <w:rFonts w:ascii="Times New Roman" w:hAnsi="Times New Roman" w:cs="Times New Roman"/>
          <w:sz w:val="24"/>
          <w:szCs w:val="24"/>
          <w:lang w:val="en-GB"/>
        </w:rPr>
        <w:t>SI section H</w:t>
      </w:r>
      <w:r w:rsidR="001B1E0D" w:rsidRPr="00D61B15">
        <w:rPr>
          <w:rFonts w:ascii="Times New Roman" w:hAnsi="Times New Roman" w:cs="Times New Roman"/>
          <w:sz w:val="24"/>
          <w:szCs w:val="24"/>
          <w:lang w:val="en-GB"/>
        </w:rPr>
        <w:t xml:space="preserve">, Figure </w:t>
      </w:r>
      <w:r w:rsidR="00B82086" w:rsidRPr="00D61B15">
        <w:rPr>
          <w:rFonts w:ascii="Times New Roman" w:hAnsi="Times New Roman" w:cs="Times New Roman"/>
          <w:sz w:val="24"/>
          <w:szCs w:val="24"/>
          <w:lang w:val="en-GB"/>
        </w:rPr>
        <w:t>1A</w:t>
      </w:r>
      <w:r w:rsidR="007624BE" w:rsidRPr="00D61B15">
        <w:rPr>
          <w:rFonts w:ascii="Times New Roman" w:hAnsi="Times New Roman" w:cs="Times New Roman"/>
          <w:sz w:val="24"/>
          <w:szCs w:val="24"/>
          <w:lang w:val="en-GB"/>
        </w:rPr>
        <w:t xml:space="preserve">), </w:t>
      </w:r>
      <w:r w:rsidR="00485BFD" w:rsidRPr="00D61B15">
        <w:rPr>
          <w:rFonts w:ascii="Times New Roman" w:hAnsi="Times New Roman" w:cs="Times New Roman"/>
          <w:sz w:val="24"/>
          <w:szCs w:val="24"/>
          <w:lang w:val="en-GB"/>
        </w:rPr>
        <w:t xml:space="preserve">and </w:t>
      </w:r>
      <w:r w:rsidRPr="00D61B15">
        <w:rPr>
          <w:rFonts w:ascii="Times New Roman" w:hAnsi="Times New Roman" w:cs="Times New Roman"/>
          <w:sz w:val="24"/>
          <w:szCs w:val="24"/>
          <w:lang w:val="en-GB"/>
        </w:rPr>
        <w:t xml:space="preserve">these </w:t>
      </w:r>
      <w:r w:rsidR="005B0E8E" w:rsidRPr="00D61B15">
        <w:rPr>
          <w:rFonts w:ascii="Times New Roman" w:hAnsi="Times New Roman" w:cs="Times New Roman"/>
          <w:sz w:val="24"/>
          <w:szCs w:val="24"/>
          <w:lang w:val="en-GB"/>
        </w:rPr>
        <w:t>δ</w:t>
      </w:r>
      <w:r w:rsidR="005B0E8E" w:rsidRPr="00D61B15">
        <w:rPr>
          <w:rFonts w:ascii="Times New Roman" w:hAnsi="Times New Roman" w:cs="Times New Roman"/>
          <w:sz w:val="24"/>
          <w:szCs w:val="24"/>
          <w:vertAlign w:val="superscript"/>
          <w:lang w:val="en-GB"/>
        </w:rPr>
        <w:t>37</w:t>
      </w:r>
      <w:r w:rsidR="005B0E8E" w:rsidRPr="00D61B15">
        <w:rPr>
          <w:rFonts w:ascii="Times New Roman" w:hAnsi="Times New Roman" w:cs="Times New Roman"/>
          <w:sz w:val="24"/>
          <w:szCs w:val="24"/>
          <w:lang w:val="en-GB"/>
        </w:rPr>
        <w:t>Cl</w:t>
      </w:r>
      <w:r w:rsidR="005B0E8E" w:rsidRPr="00D61B15" w:rsidDel="005B0E8E">
        <w:rPr>
          <w:rFonts w:ascii="Times New Roman" w:hAnsi="Times New Roman" w:cs="Times New Roman"/>
          <w:sz w:val="24"/>
          <w:szCs w:val="24"/>
          <w:lang w:val="en-GB"/>
        </w:rPr>
        <w:t xml:space="preserve"> </w:t>
      </w:r>
      <w:r w:rsidR="00485BFD" w:rsidRPr="00D61B15">
        <w:rPr>
          <w:rFonts w:ascii="Times New Roman" w:hAnsi="Times New Roman" w:cs="Times New Roman"/>
          <w:sz w:val="24"/>
          <w:szCs w:val="24"/>
          <w:lang w:val="en-GB"/>
        </w:rPr>
        <w:t xml:space="preserve">were enriched compared to those of commercial DCM </w:t>
      </w:r>
      <w:r w:rsidR="007624BE" w:rsidRPr="00D61B15">
        <w:rPr>
          <w:rFonts w:ascii="Times New Roman" w:hAnsi="Times New Roman" w:cs="Times New Roman"/>
          <w:sz w:val="24"/>
          <w:szCs w:val="24"/>
          <w:lang w:val="en-GB"/>
        </w:rPr>
        <w:t>(</w:t>
      </w:r>
      <w:r w:rsidR="00A55B9D" w:rsidRPr="00D61B15">
        <w:rPr>
          <w:rFonts w:ascii="Times New Roman" w:hAnsi="Times New Roman" w:cs="Times New Roman"/>
          <w:sz w:val="24"/>
          <w:szCs w:val="24"/>
          <w:lang w:val="en-GB"/>
        </w:rPr>
        <w:t>Table 2</w:t>
      </w:r>
      <w:r w:rsidR="007624BE" w:rsidRPr="00D61B15">
        <w:rPr>
          <w:rFonts w:ascii="Times New Roman" w:hAnsi="Times New Roman" w:cs="Times New Roman"/>
          <w:sz w:val="24"/>
          <w:szCs w:val="24"/>
          <w:lang w:val="en-GB"/>
        </w:rPr>
        <w:t xml:space="preserve">). </w:t>
      </w:r>
      <w:r w:rsidR="00CD7277" w:rsidRPr="00D61B15">
        <w:rPr>
          <w:rFonts w:ascii="Times New Roman" w:hAnsi="Times New Roman" w:cs="Times New Roman"/>
          <w:sz w:val="24"/>
          <w:szCs w:val="24"/>
          <w:lang w:val="en-GB"/>
        </w:rPr>
        <w:t>As mentioned earlier, n</w:t>
      </w:r>
      <w:r w:rsidR="00870F0F" w:rsidRPr="00D61B15">
        <w:rPr>
          <w:rFonts w:ascii="Times New Roman" w:hAnsi="Times New Roman" w:cs="Times New Roman"/>
          <w:sz w:val="24"/>
          <w:szCs w:val="24"/>
          <w:lang w:val="en-GB"/>
        </w:rPr>
        <w:t xml:space="preserve">o </w:t>
      </w:r>
      <w:r w:rsidR="005B0E8E" w:rsidRPr="00D61B15">
        <w:rPr>
          <w:rFonts w:ascii="Times New Roman" w:hAnsi="Times New Roman" w:cs="Times New Roman"/>
          <w:sz w:val="24"/>
          <w:szCs w:val="24"/>
          <w:lang w:val="en-GB"/>
        </w:rPr>
        <w:t>Δδ</w:t>
      </w:r>
      <w:r w:rsidR="005B0E8E" w:rsidRPr="00D61B15">
        <w:rPr>
          <w:rFonts w:ascii="Times New Roman" w:hAnsi="Times New Roman" w:cs="Times New Roman"/>
          <w:sz w:val="24"/>
          <w:szCs w:val="24"/>
          <w:vertAlign w:val="superscript"/>
          <w:lang w:val="en-GB"/>
        </w:rPr>
        <w:t>13</w:t>
      </w:r>
      <w:r w:rsidR="005B0E8E" w:rsidRPr="00D61B15">
        <w:rPr>
          <w:rFonts w:ascii="Times New Roman" w:hAnsi="Times New Roman" w:cs="Times New Roman"/>
          <w:sz w:val="24"/>
          <w:szCs w:val="24"/>
          <w:lang w:val="en-GB"/>
        </w:rPr>
        <w:t>C</w:t>
      </w:r>
      <w:r w:rsidR="005B0E8E" w:rsidRPr="00D61B15">
        <w:rPr>
          <w:rFonts w:ascii="Times New Roman" w:hAnsi="Times New Roman" w:cs="Times New Roman"/>
          <w:sz w:val="24"/>
          <w:szCs w:val="24"/>
          <w:vertAlign w:val="subscript"/>
          <w:lang w:val="en-GB"/>
        </w:rPr>
        <w:t>DCM</w:t>
      </w:r>
      <w:r w:rsidR="00870F0F" w:rsidRPr="00D61B15">
        <w:rPr>
          <w:rFonts w:ascii="Times New Roman" w:hAnsi="Times New Roman" w:cs="Times New Roman"/>
          <w:sz w:val="24"/>
          <w:szCs w:val="24"/>
          <w:lang w:val="en-GB"/>
        </w:rPr>
        <w:t xml:space="preserve"> can be provided for </w:t>
      </w:r>
      <w:r w:rsidR="00C33B80" w:rsidRPr="00D61B15">
        <w:rPr>
          <w:rFonts w:ascii="Times New Roman" w:hAnsi="Times New Roman" w:cs="Times New Roman"/>
          <w:sz w:val="24"/>
          <w:szCs w:val="24"/>
          <w:lang w:val="en-GB"/>
        </w:rPr>
        <w:t>δ</w:t>
      </w:r>
      <w:r w:rsidR="00870F0F" w:rsidRPr="00D61B15">
        <w:rPr>
          <w:rFonts w:ascii="Times New Roman" w:hAnsi="Times New Roman" w:cs="Times New Roman"/>
          <w:sz w:val="24"/>
          <w:szCs w:val="24"/>
          <w:vertAlign w:val="superscript"/>
          <w:lang w:val="en-GB"/>
        </w:rPr>
        <w:t>13</w:t>
      </w:r>
      <w:r w:rsidR="00870F0F" w:rsidRPr="00D61B15">
        <w:rPr>
          <w:rFonts w:ascii="Times New Roman" w:hAnsi="Times New Roman" w:cs="Times New Roman"/>
          <w:sz w:val="24"/>
          <w:szCs w:val="24"/>
          <w:lang w:val="en-GB"/>
        </w:rPr>
        <w:t>C since only one value could be obtained</w:t>
      </w:r>
      <w:r w:rsidR="005B0E8E" w:rsidRPr="00D61B15">
        <w:rPr>
          <w:rFonts w:ascii="Times New Roman" w:hAnsi="Times New Roman" w:cs="Times New Roman"/>
          <w:sz w:val="24"/>
          <w:szCs w:val="24"/>
          <w:lang w:val="en-GB"/>
        </w:rPr>
        <w:t>, but t</w:t>
      </w:r>
      <w:r w:rsidR="000B4117" w:rsidRPr="00D61B15">
        <w:rPr>
          <w:rFonts w:ascii="Times New Roman" w:hAnsi="Times New Roman" w:cs="Times New Roman"/>
          <w:sz w:val="24"/>
          <w:szCs w:val="24"/>
          <w:lang w:val="en-GB"/>
        </w:rPr>
        <w:t xml:space="preserve">his value </w:t>
      </w:r>
      <w:r w:rsidR="005B0E8E" w:rsidRPr="00D61B15">
        <w:rPr>
          <w:rFonts w:ascii="Times New Roman" w:hAnsi="Times New Roman" w:cs="Times New Roman"/>
          <w:sz w:val="24"/>
          <w:szCs w:val="24"/>
          <w:lang w:val="en-GB"/>
        </w:rPr>
        <w:t xml:space="preserve">was also enriched compared to </w:t>
      </w:r>
      <w:r w:rsidR="005E56AE" w:rsidRPr="00D61B15">
        <w:rPr>
          <w:rFonts w:ascii="Times New Roman" w:hAnsi="Times New Roman" w:cs="Times New Roman"/>
          <w:sz w:val="24"/>
          <w:szCs w:val="24"/>
          <w:lang w:val="en-GB"/>
        </w:rPr>
        <w:t>most</w:t>
      </w:r>
      <w:r w:rsidR="005B0E8E" w:rsidRPr="00D61B15">
        <w:rPr>
          <w:rFonts w:ascii="Times New Roman" w:hAnsi="Times New Roman" w:cs="Times New Roman"/>
          <w:sz w:val="24"/>
          <w:szCs w:val="24"/>
          <w:lang w:val="en-GB"/>
        </w:rPr>
        <w:t xml:space="preserve"> of the δ</w:t>
      </w:r>
      <w:r w:rsidR="005B0E8E" w:rsidRPr="00D61B15">
        <w:rPr>
          <w:rFonts w:ascii="Times New Roman" w:hAnsi="Times New Roman" w:cs="Times New Roman"/>
          <w:sz w:val="24"/>
          <w:szCs w:val="24"/>
          <w:vertAlign w:val="superscript"/>
          <w:lang w:val="en-GB"/>
        </w:rPr>
        <w:t>13</w:t>
      </w:r>
      <w:r w:rsidR="005B0E8E" w:rsidRPr="00D61B15">
        <w:rPr>
          <w:rFonts w:ascii="Times New Roman" w:hAnsi="Times New Roman" w:cs="Times New Roman"/>
          <w:sz w:val="24"/>
          <w:szCs w:val="24"/>
          <w:lang w:val="en-GB"/>
        </w:rPr>
        <w:t>C reported for commercial DCM (Table 2)</w:t>
      </w:r>
      <w:r w:rsidR="00870F0F" w:rsidRPr="00D61B15">
        <w:rPr>
          <w:rFonts w:ascii="Times New Roman" w:hAnsi="Times New Roman" w:cs="Times New Roman"/>
          <w:sz w:val="24"/>
          <w:szCs w:val="24"/>
          <w:lang w:val="en-GB"/>
        </w:rPr>
        <w:t xml:space="preserve">. </w:t>
      </w:r>
      <w:r w:rsidR="005B0E8E" w:rsidRPr="00D61B15">
        <w:rPr>
          <w:rFonts w:ascii="Times New Roman" w:hAnsi="Times New Roman" w:cs="Times New Roman"/>
          <w:sz w:val="24"/>
          <w:szCs w:val="24"/>
          <w:lang w:val="en-GB"/>
        </w:rPr>
        <w:t>Hence</w:t>
      </w:r>
      <w:r w:rsidR="00870F0F" w:rsidRPr="00D61B15">
        <w:rPr>
          <w:rFonts w:ascii="Times New Roman" w:hAnsi="Times New Roman" w:cs="Times New Roman"/>
          <w:sz w:val="24"/>
          <w:szCs w:val="24"/>
          <w:lang w:val="en-GB"/>
        </w:rPr>
        <w:t>, this dual C–Cl isotopic composition for DCM in the analysed groundwater of well PI-26 fell outside the isotopic range of commercial DCM, suggesting a potential transformation of DCM at the site as well (SI section I).</w:t>
      </w:r>
      <w:r w:rsidR="00A155CC" w:rsidRPr="00D61B15">
        <w:rPr>
          <w:rFonts w:ascii="Times New Roman" w:hAnsi="Times New Roman" w:cs="Times New Roman"/>
          <w:sz w:val="24"/>
          <w:szCs w:val="24"/>
          <w:lang w:val="en-GB"/>
        </w:rPr>
        <w:t xml:space="preserve"> </w:t>
      </w:r>
      <w:r w:rsidR="00A155CC" w:rsidRPr="00D61B15">
        <w:rPr>
          <w:rFonts w:ascii="Times New Roman" w:hAnsi="Times New Roman" w:cs="Times New Roman"/>
          <w:sz w:val="24"/>
          <w:szCs w:val="24"/>
          <w:lang w:val="en-GB"/>
        </w:rPr>
        <w:lastRenderedPageBreak/>
        <w:t xml:space="preserve">When comparing these results to the literature, the </w:t>
      </w:r>
      <w:r w:rsidR="00415B8C" w:rsidRPr="00D61B15">
        <w:rPr>
          <w:rFonts w:ascii="Times New Roman" w:hAnsi="Times New Roman" w:cs="Times New Roman"/>
          <w:sz w:val="24"/>
          <w:szCs w:val="24"/>
          <w:lang w:val="en-GB"/>
        </w:rPr>
        <w:t>low</w:t>
      </w:r>
      <w:r w:rsidR="00A155CC" w:rsidRPr="00D61B15">
        <w:rPr>
          <w:rFonts w:ascii="Times New Roman" w:hAnsi="Times New Roman" w:cs="Times New Roman"/>
          <w:sz w:val="24"/>
          <w:szCs w:val="24"/>
          <w:lang w:val="en-GB"/>
        </w:rPr>
        <w:t xml:space="preserve"> </w:t>
      </w:r>
      <w:r w:rsidR="00415B8C" w:rsidRPr="00D61B15">
        <w:rPr>
          <w:rFonts w:ascii="Times New Roman" w:hAnsi="Times New Roman" w:cs="Times New Roman"/>
          <w:sz w:val="24"/>
          <w:szCs w:val="24"/>
          <w:lang w:val="en-GB"/>
        </w:rPr>
        <w:t>carbon</w:t>
      </w:r>
      <w:r w:rsidR="00A155CC" w:rsidRPr="00D61B15">
        <w:rPr>
          <w:rFonts w:ascii="Times New Roman" w:hAnsi="Times New Roman" w:cs="Times New Roman"/>
          <w:sz w:val="24"/>
          <w:szCs w:val="24"/>
          <w:lang w:val="en-GB"/>
        </w:rPr>
        <w:t xml:space="preserve"> </w:t>
      </w:r>
      <w:r w:rsidR="00415B8C" w:rsidRPr="00D61B15">
        <w:rPr>
          <w:rFonts w:ascii="Times New Roman" w:hAnsi="Times New Roman" w:cs="Times New Roman"/>
          <w:sz w:val="24"/>
          <w:szCs w:val="24"/>
          <w:lang w:val="en-GB"/>
        </w:rPr>
        <w:t>enrichment</w:t>
      </w:r>
      <w:r w:rsidR="00A155CC" w:rsidRPr="00D61B15">
        <w:rPr>
          <w:rFonts w:ascii="Times New Roman" w:hAnsi="Times New Roman" w:cs="Times New Roman"/>
          <w:sz w:val="24"/>
          <w:szCs w:val="24"/>
          <w:lang w:val="en-GB"/>
        </w:rPr>
        <w:t xml:space="preserve"> observed</w:t>
      </w:r>
      <w:r w:rsidR="00415B8C" w:rsidRPr="00D61B15">
        <w:rPr>
          <w:rFonts w:ascii="Times New Roman" w:hAnsi="Times New Roman" w:cs="Times New Roman"/>
          <w:sz w:val="24"/>
          <w:szCs w:val="24"/>
          <w:lang w:val="en-GB"/>
        </w:rPr>
        <w:t xml:space="preserve"> </w:t>
      </w:r>
      <w:r w:rsidR="00A155CC" w:rsidRPr="00D61B15">
        <w:rPr>
          <w:rFonts w:ascii="Times New Roman" w:hAnsi="Times New Roman" w:cs="Times New Roman"/>
          <w:sz w:val="24"/>
          <w:szCs w:val="24"/>
          <w:lang w:val="en-GB"/>
        </w:rPr>
        <w:t>could indicate that the bacteria responsible for DCM degradation ha</w:t>
      </w:r>
      <w:r w:rsidR="00415B8C" w:rsidRPr="00D61B15">
        <w:rPr>
          <w:rFonts w:ascii="Times New Roman" w:hAnsi="Times New Roman" w:cs="Times New Roman"/>
          <w:sz w:val="24"/>
          <w:szCs w:val="24"/>
          <w:lang w:val="en-GB"/>
        </w:rPr>
        <w:t>ve</w:t>
      </w:r>
      <w:r w:rsidR="00A155CC" w:rsidRPr="00D61B15">
        <w:rPr>
          <w:rFonts w:ascii="Times New Roman" w:hAnsi="Times New Roman" w:cs="Times New Roman"/>
          <w:sz w:val="24"/>
          <w:szCs w:val="24"/>
          <w:lang w:val="en-GB"/>
        </w:rPr>
        <w:t xml:space="preserve"> a </w:t>
      </w:r>
      <w:proofErr w:type="spellStart"/>
      <w:r w:rsidR="00A155CC" w:rsidRPr="00D61B15">
        <w:rPr>
          <w:rFonts w:ascii="Times New Roman" w:hAnsi="Times New Roman" w:cs="Times New Roman"/>
          <w:sz w:val="24"/>
          <w:szCs w:val="24"/>
          <w:lang w:val="en-GB"/>
        </w:rPr>
        <w:t>εC</w:t>
      </w:r>
      <w:proofErr w:type="spellEnd"/>
      <w:r w:rsidR="00A155CC" w:rsidRPr="00D61B15">
        <w:rPr>
          <w:rFonts w:ascii="Times New Roman" w:hAnsi="Times New Roman" w:cs="Times New Roman"/>
          <w:sz w:val="24"/>
          <w:szCs w:val="24"/>
          <w:lang w:val="en-GB"/>
        </w:rPr>
        <w:t xml:space="preserve"> </w:t>
      </w:r>
      <w:r w:rsidR="00415B8C" w:rsidRPr="00D61B15">
        <w:rPr>
          <w:rFonts w:ascii="Times New Roman" w:hAnsi="Times New Roman" w:cs="Times New Roman"/>
          <w:sz w:val="24"/>
          <w:szCs w:val="24"/>
          <w:lang w:val="en-GB"/>
        </w:rPr>
        <w:t xml:space="preserve">that is in the lower range (e.g. </w:t>
      </w:r>
      <w:r w:rsidR="00415B8C" w:rsidRPr="00D61B15">
        <w:rPr>
          <w:rFonts w:ascii="Times New Roman" w:hAnsi="Times New Roman" w:cs="Times New Roman"/>
          <w:i/>
          <w:iCs/>
          <w:sz w:val="24"/>
          <w:szCs w:val="24"/>
          <w:lang w:val="en-GB"/>
        </w:rPr>
        <w:t>Dehalobacter</w:t>
      </w:r>
      <w:r w:rsidR="00415B8C" w:rsidRPr="00D61B15">
        <w:rPr>
          <w:rFonts w:ascii="Times New Roman" w:hAnsi="Times New Roman" w:cs="Times New Roman"/>
          <w:sz w:val="24"/>
          <w:szCs w:val="24"/>
          <w:lang w:val="en-GB"/>
        </w:rPr>
        <w:t xml:space="preserve"> sp., which has the lowest reported </w:t>
      </w:r>
      <w:proofErr w:type="spellStart"/>
      <w:r w:rsidR="00415B8C" w:rsidRPr="00D61B15">
        <w:rPr>
          <w:rFonts w:ascii="Times New Roman" w:hAnsi="Times New Roman" w:cs="Times New Roman"/>
          <w:sz w:val="24"/>
          <w:szCs w:val="24"/>
          <w:lang w:val="en-GB"/>
        </w:rPr>
        <w:t>εC</w:t>
      </w:r>
      <w:proofErr w:type="spellEnd"/>
      <w:r w:rsidR="003456DE" w:rsidRPr="00D61B15">
        <w:rPr>
          <w:rFonts w:ascii="Times New Roman" w:hAnsi="Times New Roman" w:cs="Times New Roman"/>
          <w:sz w:val="24"/>
          <w:szCs w:val="24"/>
          <w:lang w:val="en-GB"/>
        </w:rPr>
        <w:t xml:space="preserve"> as presented in Table 1</w:t>
      </w:r>
      <w:r w:rsidR="00415B8C" w:rsidRPr="00D61B15">
        <w:rPr>
          <w:rFonts w:ascii="Times New Roman" w:hAnsi="Times New Roman" w:cs="Times New Roman"/>
          <w:sz w:val="24"/>
          <w:szCs w:val="24"/>
          <w:lang w:val="en-GB"/>
        </w:rPr>
        <w:t>).</w:t>
      </w:r>
      <w:r w:rsidR="00870F0F" w:rsidRPr="00D61B15">
        <w:rPr>
          <w:rFonts w:ascii="Times New Roman" w:hAnsi="Times New Roman" w:cs="Times New Roman"/>
          <w:sz w:val="24"/>
          <w:szCs w:val="24"/>
          <w:lang w:val="en-GB"/>
        </w:rPr>
        <w:t xml:space="preserve"> </w:t>
      </w:r>
      <w:r w:rsidR="007624BE" w:rsidRPr="00D61B15">
        <w:rPr>
          <w:rFonts w:ascii="Times New Roman" w:hAnsi="Times New Roman" w:cs="Times New Roman"/>
          <w:sz w:val="24"/>
          <w:szCs w:val="24"/>
          <w:lang w:val="en-GB"/>
        </w:rPr>
        <w:t xml:space="preserve">An additional evidence pointing towards </w:t>
      </w:r>
      <w:r w:rsidR="007624BE" w:rsidRPr="00D61B15">
        <w:rPr>
          <w:rFonts w:ascii="Times New Roman" w:hAnsi="Times New Roman" w:cs="Times New Roman"/>
          <w:i/>
          <w:sz w:val="24"/>
          <w:szCs w:val="24"/>
          <w:lang w:val="en-GB"/>
        </w:rPr>
        <w:t>in</w:t>
      </w:r>
      <w:r w:rsidR="00FF7CC4" w:rsidRPr="00D61B15">
        <w:rPr>
          <w:rFonts w:ascii="Times New Roman" w:hAnsi="Times New Roman" w:cs="Times New Roman"/>
          <w:i/>
          <w:sz w:val="24"/>
          <w:szCs w:val="24"/>
          <w:lang w:val="en-GB"/>
        </w:rPr>
        <w:t>-</w:t>
      </w:r>
      <w:r w:rsidR="007624BE" w:rsidRPr="00D61B15">
        <w:rPr>
          <w:rFonts w:ascii="Times New Roman" w:hAnsi="Times New Roman" w:cs="Times New Roman"/>
          <w:i/>
          <w:sz w:val="24"/>
          <w:szCs w:val="24"/>
          <w:lang w:val="en-GB"/>
        </w:rPr>
        <w:t>situ</w:t>
      </w:r>
      <w:r w:rsidR="007624BE" w:rsidRPr="00D61B15">
        <w:rPr>
          <w:rFonts w:ascii="Times New Roman" w:hAnsi="Times New Roman" w:cs="Times New Roman"/>
          <w:sz w:val="24"/>
          <w:szCs w:val="24"/>
          <w:lang w:val="en-GB"/>
        </w:rPr>
        <w:t xml:space="preserve"> DCM biodegradation was the detection of acetate in </w:t>
      </w:r>
      <w:r w:rsidR="00485BFD" w:rsidRPr="00D61B15">
        <w:rPr>
          <w:rFonts w:ascii="Times New Roman" w:hAnsi="Times New Roman" w:cs="Times New Roman"/>
          <w:sz w:val="24"/>
          <w:szCs w:val="24"/>
          <w:lang w:val="en-GB"/>
        </w:rPr>
        <w:t>wells</w:t>
      </w:r>
      <w:r w:rsidR="007624BE" w:rsidRPr="00D61B15">
        <w:rPr>
          <w:rFonts w:ascii="Times New Roman" w:hAnsi="Times New Roman" w:cs="Times New Roman"/>
          <w:sz w:val="24"/>
          <w:szCs w:val="24"/>
          <w:lang w:val="en-GB"/>
        </w:rPr>
        <w:t xml:space="preserve"> PI</w:t>
      </w:r>
      <w:r w:rsidR="00B779F5" w:rsidRPr="00D61B15">
        <w:rPr>
          <w:rFonts w:ascii="Times New Roman" w:hAnsi="Times New Roman" w:cs="Times New Roman"/>
          <w:sz w:val="24"/>
          <w:szCs w:val="24"/>
          <w:lang w:val="en-GB"/>
        </w:rPr>
        <w:t>-</w:t>
      </w:r>
      <w:r w:rsidR="007624BE" w:rsidRPr="00D61B15">
        <w:rPr>
          <w:rFonts w:ascii="Times New Roman" w:hAnsi="Times New Roman" w:cs="Times New Roman"/>
          <w:sz w:val="24"/>
          <w:szCs w:val="24"/>
          <w:lang w:val="en-GB"/>
        </w:rPr>
        <w:t>26 and CV</w:t>
      </w:r>
      <w:r w:rsidR="006010AB" w:rsidRPr="00D61B15">
        <w:rPr>
          <w:rFonts w:ascii="Times New Roman" w:hAnsi="Times New Roman" w:cs="Times New Roman"/>
          <w:sz w:val="24"/>
          <w:szCs w:val="24"/>
          <w:lang w:val="en-GB"/>
        </w:rPr>
        <w:t>-</w:t>
      </w:r>
      <w:r w:rsidR="007624BE" w:rsidRPr="00D61B15">
        <w:rPr>
          <w:rFonts w:ascii="Times New Roman" w:hAnsi="Times New Roman" w:cs="Times New Roman"/>
          <w:sz w:val="24"/>
          <w:szCs w:val="24"/>
          <w:lang w:val="en-GB"/>
        </w:rPr>
        <w:t>3 (</w:t>
      </w:r>
      <w:r w:rsidR="000F7AF7" w:rsidRPr="00D61B15">
        <w:rPr>
          <w:rFonts w:ascii="Times New Roman" w:hAnsi="Times New Roman" w:cs="Times New Roman"/>
          <w:sz w:val="24"/>
          <w:szCs w:val="24"/>
          <w:lang w:val="en-GB"/>
        </w:rPr>
        <w:t xml:space="preserve">Figure </w:t>
      </w:r>
      <w:r w:rsidR="00B82086" w:rsidRPr="00D61B15">
        <w:rPr>
          <w:rFonts w:ascii="Times New Roman" w:hAnsi="Times New Roman" w:cs="Times New Roman"/>
          <w:sz w:val="24"/>
          <w:szCs w:val="24"/>
          <w:lang w:val="en-GB"/>
        </w:rPr>
        <w:t xml:space="preserve">1A </w:t>
      </w:r>
      <w:r w:rsidR="00BE6EE3" w:rsidRPr="00D61B15">
        <w:rPr>
          <w:rFonts w:ascii="Times New Roman" w:hAnsi="Times New Roman" w:cs="Times New Roman"/>
          <w:sz w:val="24"/>
          <w:szCs w:val="24"/>
          <w:lang w:val="en-GB"/>
        </w:rPr>
        <w:t>and</w:t>
      </w:r>
      <w:r w:rsidR="000F7AF7" w:rsidRPr="00D61B15">
        <w:rPr>
          <w:rFonts w:ascii="Times New Roman" w:hAnsi="Times New Roman" w:cs="Times New Roman"/>
          <w:sz w:val="24"/>
          <w:szCs w:val="24"/>
          <w:lang w:val="en-GB"/>
        </w:rPr>
        <w:t xml:space="preserve"> </w:t>
      </w:r>
      <w:r w:rsidR="0071740B" w:rsidRPr="00D61B15">
        <w:rPr>
          <w:rFonts w:ascii="Times New Roman" w:hAnsi="Times New Roman" w:cs="Times New Roman"/>
          <w:sz w:val="24"/>
          <w:szCs w:val="24"/>
          <w:lang w:val="en-GB"/>
        </w:rPr>
        <w:t>SI section G</w:t>
      </w:r>
      <w:r w:rsidR="007624BE" w:rsidRPr="00D61B15">
        <w:rPr>
          <w:rFonts w:ascii="Times New Roman" w:hAnsi="Times New Roman" w:cs="Times New Roman"/>
          <w:sz w:val="24"/>
          <w:szCs w:val="24"/>
          <w:lang w:val="en-GB"/>
        </w:rPr>
        <w:t xml:space="preserve">), which is the main </w:t>
      </w:r>
      <w:r w:rsidR="00485BFD" w:rsidRPr="00D61B15">
        <w:rPr>
          <w:rFonts w:ascii="Times New Roman" w:hAnsi="Times New Roman" w:cs="Times New Roman"/>
          <w:sz w:val="24"/>
          <w:szCs w:val="24"/>
          <w:lang w:val="en-GB"/>
        </w:rPr>
        <w:t>by-product</w:t>
      </w:r>
      <w:r w:rsidR="007624BE" w:rsidRPr="00D61B15">
        <w:rPr>
          <w:rFonts w:ascii="Times New Roman" w:hAnsi="Times New Roman" w:cs="Times New Roman"/>
          <w:sz w:val="24"/>
          <w:szCs w:val="24"/>
          <w:lang w:val="en-GB"/>
        </w:rPr>
        <w:t xml:space="preserve"> of DCM</w:t>
      </w:r>
      <w:r w:rsidR="00F742BF" w:rsidRPr="00D61B15">
        <w:rPr>
          <w:rFonts w:ascii="Times New Roman" w:hAnsi="Times New Roman" w:cs="Times New Roman"/>
          <w:sz w:val="24"/>
          <w:szCs w:val="24"/>
          <w:lang w:val="en-GB"/>
        </w:rPr>
        <w:t xml:space="preserve"> </w:t>
      </w:r>
      <w:r w:rsidR="007624BE" w:rsidRPr="00D61B15">
        <w:rPr>
          <w:rFonts w:ascii="Times New Roman" w:hAnsi="Times New Roman" w:cs="Times New Roman"/>
          <w:sz w:val="24"/>
          <w:szCs w:val="24"/>
          <w:lang w:val="en-GB"/>
        </w:rPr>
        <w:t xml:space="preserve">fermentation </w:t>
      </w:r>
      <w:r w:rsidR="007624BE" w:rsidRPr="00D61B15">
        <w:rPr>
          <w:rFonts w:ascii="Times New Roman" w:hAnsi="Times New Roman" w:cs="Times New Roman"/>
          <w:sz w:val="24"/>
          <w:szCs w:val="24"/>
          <w:lang w:val="en-GB"/>
        </w:rPr>
        <w:fldChar w:fldCharType="begin" w:fldLock="1"/>
      </w:r>
      <w:r w:rsidR="001C53C2" w:rsidRPr="00D61B15">
        <w:rPr>
          <w:rFonts w:ascii="Times New Roman" w:hAnsi="Times New Roman" w:cs="Times New Roman"/>
          <w:sz w:val="24"/>
          <w:szCs w:val="24"/>
          <w:lang w:val="en-GB"/>
        </w:rPr>
        <w:instrText>ADDIN CSL_CITATION {"citationItems":[{"id":"ITEM-1","itemData":{"ISBN":"0099-2240 (Print)\\r0099-2240 (Linking)","ISSN":"00992240","PMID":"16349505","abstract":"The metabolism of dichloromethane by Dehalobacterium formicoaceticum in cell suspensions and crude cell extracts was investigated. The organism is a strictly anaerobic gram-positive bacterium that utilizes exclusively dichloromethane as a growth substrate and ferments this compound to formate and acetate in a molar ratio of 2:1. When [C]dichloromethane was degraded by cell suspensions, formate, the methyl group of acetate, and minor amounts of methanol were labeled, but there was no nuclear magnetic resonance signal corresponding to the carboxyl group of acetate. This finding and previously established carbon and electron balances suggested that dichloromethane was converted to methylene tetrahydrofolate, of which two-thirds was oxidized to formate while one-third gave rise to acetate by incorporation of CO(2) from the medium in the acetyl coenzyme A synthase reaction. When crude desalted extracts were incubated in the presence of dichloromethane, tetrahydrofolate, ATP, methyl viologen, and molecular hydrogen, dichloromethane and tetrahydrofolate were consumed, with the concomitant formation of stoichiometric amounts of methylene tetrahydrofolate. The in vitro transfer of the methylene group of dichloromethane onto tetrahydrofolate required substoichiometric amounts of ATP. The reaction was inhibited in a light-reversible fashion by 20 muM propyl iodide, thus suggesting involvement of a Co(I) corrinoid in the anoxic dehalogenation of dichloromethane. D. formicoaceticum exhibited normal growth with 0.8 mM sodium in the medium, and crude extracts contained ATPase activity that was partially inhibited by N,N'-dicyclohexylcarbodiimide and azide. During growth with dichloromethane, the organism thus may conserve energy not only by substrate-level phosphorylation but also by a chemiosmotic mechanism involving a sodium-independent F(0)F(1)-type ATP synthase.","author":[{"dropping-particle":"","family":"Mägli","given":"Andreas","non-dropping-particle":"","parse-names":false,"suffix":""},{"dropping-particle":"","family":"Messmer","given":"Michael","non-dropping-particle":"","parse-names":false,"suffix":""},{"dropping-particle":"","family":"Leisinger","given":"Thomas","non-dropping-particle":"","parse-names":false,"suffix":""}],"container-title":"Applied and Environmental Microbiology","id":"ITEM-1","issue":"2","issued":{"date-parts":[["1998","2"]]},"page":"646-650","title":"Metabolism of dichloromethane by the strict anaerobe Dehalobacterium formicoaceticum","type":"article-journal","volume":"64"},"uris":["http://www.mendeley.com/documents/?uuid=2437a511-3ba7-39b1-a332-0250fb6d1e81"]},{"id":"ITEM-2","itemData":{"DOI":"10.1016/j.scitotenv.2016.12.174","ISBN":"0048-9697","ISSN":"00489697","abstract":"Biodegradation of dichloromethane (DCM) under reducing conditions is of major concern due to its widespread detection in contaminated groundwaters. Here, we report an anaerobic enrichment culture derived from a membrane bioreactor operating in an industrial wastewater treatment plant, capable of fermenting DCM and the brominated analogue dibromomethane (DBM). Comparative analysis of bacterial 16S rDNA-DGGE profiles from fresh liquid medium inoculated with single colonies picked from serial dilution-to-extinction agar vials showed that cultures degrading DCM contained a predominant band belonging to Dehalobacterium, however this band was absent in cultures unable to degrade DCM. Analysis of the microbial composition of the enrichment by bacterial 16S rRNA gene amplicon paired-end sequencing confirmed the presence of Dehalobacterium together with three additional phylotypes belonging to Acetobacterium, Desulfovibrio, and Wolinella, representing all four operational taxonomic units &gt; 99.9% of the retrieved sequences. The carbon isotopic fractionation (ε) determined for DCM degradation in this culture was − 27 ± 2‰. This value differs from the ε previously reported for the DCM-fermentative bacteria Dehalobacter (− 15.5 ± 1.5‰) but they are both significantly different from those reported for facultative methylotrophic organisms (ranging from − 45 to − 61‰). This significant difference in the ε allows differentiating between hydrolytic transformation of DCM via glutathione-dependent dehalogenases and fermentation pathway. Capsule The carbon isotopic fractionation of dichloromethane by an enriched Dehalobacterium-containing culture has significant potential to monitor biodegradation of DCM in groundwaters.","author":[{"dropping-particle":"","family":"Trueba-Santiso","given":"Alba","non-dropping-particle":"","parse-names":false,"suffix":""},{"dropping-particle":"","family":"Parladé","given":"Eloi","non-dropping-particle":"","parse-names":false,"suffix":""},{"dropping-particle":"","family":"Rosell","given":"Mònica","non-dropping-particle":"","parse-names":false,"suffix":""},{"dropping-particle":"","family":"Lliros","given":"Marc","non-dropping-particle":"","parse-names":false,"suffix":""},{"dropping-particle":"","family":"Mortan","given":"Siti Hatijah","non-dropping-particle":"","parse-names":false,"suffix":""},{"dropping-particle":"","family":"Martínez-Alonso","given":"M.","non-dropping-particle":"","parse-names":false,"suffix":""},{"dropping-particle":"","family":"Gaju","given":"Nuria","non-dropping-particle":"","parse-names":false,"suffix":""},{"dropping-particle":"","family":"Martín-González","given":"L.","non-dropping-particle":"","parse-names":false,"suffix":""},{"dropping-particle":"","family":"Vicent","given":"Teresa","non-dropping-particle":"","parse-names":false,"suffix":""},{"dropping-particle":"","family":"Marco-Urrea","given":"E.","non-dropping-particle":"","parse-names":false,"suffix":""}],"container-title":"Science of The Total Environment","id":"ITEM-2","issued":{"date-parts":[["2017","3"]]},"page":"640-648","title":"Molecular and carbon isotopic characterization of an anaerobic stable enrichment culture containing Dehalobacterium sp. during dichloromethane fermentation","type":"article-journal","volume":"581-582"},"uris":["http://www.mendeley.com/documents/?uuid=92fc77f4-560a-4ef3-bc5f-c738a316c9fe"]},{"id":"ITEM-3","itemData":{"DOI":"10.1021/es5052364","ISBN":"0013-936X","ISSN":"15205851","PMID":"25764054","abstract":"The role of bacteria and zerovalent iron (Fe(0)) in the degradation of chlorinated solvents in subsurface environments is of interest to researchers and remediation practitioners alike. Fe(0) used in reactive iron barriers for groundwater remediation positively interacted with enrichment cultures containing Dehalobacter strains in the transformation of halogenated methanes. Chloroform transformation and dichloromethane formation was up to 8-fold faster and 14 times higher, respectively, when a Dehalobacter-containing enrichment culture was combined with Fe(0) compared with Fe(0) alone. The dichloromethane-fermenting culture transformed dichloromethane up to three times faster with Fe(0) compared to without. Compound-specific isotope analysis was employed to compare abiotic and biotic chloroform and dichloromethane degradation. The isotope enrichment factor for the abiotic chloroform/Fe(0) reaction was large at -29.4 ± 2.1‰, while that for chloroform respiration by Dehalobacter was minimal at -4.3 ± 0.45‰. The combined abiotic/biotic dechlorination was -8.3 ± 0.7‰, confirming the predominance of biotic dechlorination. The enrichment factor for dichloromethane fermentation was -15.5 ± 1.5‰; however, in the presence of Fe(0) the factor increased to -23.5 ± 2.1‰, suggesting multiple mechanisms were contributing to dichloromethane degradation. Together the results show that chlorinated methane-metabolizing organisms introduced into reactive iron barriers can have a significant impact on trichloromethane and dichloromethane degradation and that compound-specific isotope analysis can be employed to distinguish between the biotic and abiotic reactions involved.","author":[{"dropping-particle":"","family":"Lee","given":"Matthew","non-dropping-particle":"","parse-names":false,"suffix":""},{"dropping-particle":"","family":"Wells","given":"Eliza","non-dropping-particle":"","parse-names":false,"suffix":""},{"dropping-particle":"","family":"Wong","given":"Yie Kuan","non-dropping-particle":"","parse-names":false,"suffix":""},{"dropping-particle":"","family":"Koenig","given":"Joanna","non-dropping-particle":"","parse-names":false,"suffix":""},{"dropping-particle":"","family":"Adrian","given":"L.","non-dropping-particle":"","parse-names":false,"suffix":""},{"dropping-particle":"","family":"Richnow","given":"Hans H.","non-dropping-particle":"","parse-names":false,"suffix":""},{"dropping-particle":"","family":"Manefield","given":"Michael J.","non-dropping-particle":"","parse-names":false,"suffix":""}],"container-title":"Environmental Science and Technology","id":"ITEM-3","issue":"7","issued":{"date-parts":[["2015"]]},"page":"4481-4489","title":"Relative contributions of dehalobacter and zerovalent iron in the degradation of chlorinated methanes","type":"article-journal","volume":"49"},"uris":["http://www.mendeley.com/documents/?uuid=e0b22ffb-33e2-4c5a-830b-0436bdaece73"]},{"id":"ITEM-4","itemData":{"DOI":"10.1128/AEM.07325-11","ISBN":"0099-2240","ISSN":"00992240","PMID":"22179245","abstract":"Dichloromethane (DCM) as the sole substrate supported growth of a Dehalobacter sp. in an enrichment culture derived from noncontaminated river sediment. DCM was not reductively dechlorinated, and acetate was produced, indicating DCM fermentatio</w:instrText>
      </w:r>
      <w:r w:rsidR="001C53C2" w:rsidRPr="00D61B15">
        <w:rPr>
          <w:rFonts w:ascii="Times New Roman" w:hAnsi="Times New Roman" w:cs="Times New Roman"/>
          <w:sz w:val="24"/>
          <w:szCs w:val="24"/>
        </w:rPr>
        <w:instrText>n and further suggesting Dehalobacter growth is not limited to organohalide respiration.","author":[{"dropping-particle":"","family":"Justicia-Leon","given":"Shandra D.","non-dropping-particle":"","parse-names":false,"suffix":""},{"dropping-particle":"","family":"Ritalahti","given":"Kirsti M.","non-dropping-particle":"","parse-names":false,"suffix":""},{"dropping-particle":"","family":"Mack","given":"E. Erin","non-dropping-particle":"","parse-names":false,"suffix":""},{"dropping-particle":"","family":"Löffler","given":"F. E.","non-dropping-particle":"","parse-names":false,"suffix":""}],"container-title":"Applied and Environmental Microbiology","id":"ITEM-4","issue":"4","issued":{"date-parts":[["2012","2","15"]]},"page":"1288-1291","title":"Dichloromethane fermentation by a Dehalobacter sp. in an enrichment culture derived from pristine river sediment","type":"article-journal","volume":"78"},"uris":["http://www.mendeley.com/documents/?uuid=693c2df6-05ba-4ecc-a923-bde46a9c8faa"]}],"mendeley":{"formattedCitation":"(Justicia-Leon et al., 2012; Lee et al., 2015; Mägli et al., 1998; Trueba-Santiso et al., 2017)","plainTextFormattedCitation":"(Justicia-Leon et al., 2012; Lee et al., 2015; Mägli et al., 1998; Trueba-Santiso et al., 2017)","previouslyFormattedCitation":"(Justicia-Leon et al., 2012; Lee et al., 2015; Mägli et al., 1998; Trueba-Santiso et al., 2017)"},"properties":{"noteIndex":0},"schema":"https://github.com/citation-style-language/schema/raw/master/csl-citation.json"}</w:instrText>
      </w:r>
      <w:r w:rsidR="007624BE"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rPr>
        <w:t>(Justicia-Leon et al., 2012; Lee et al., 2015; Mägli et al., 1998; Trueba-Santiso et al., 2017)</w:t>
      </w:r>
      <w:r w:rsidR="007624BE" w:rsidRPr="00D61B15">
        <w:rPr>
          <w:rFonts w:ascii="Times New Roman" w:hAnsi="Times New Roman" w:cs="Times New Roman"/>
          <w:sz w:val="24"/>
          <w:szCs w:val="24"/>
          <w:lang w:val="en-GB"/>
        </w:rPr>
        <w:fldChar w:fldCharType="end"/>
      </w:r>
      <w:r w:rsidR="007624BE" w:rsidRPr="00D61B15">
        <w:rPr>
          <w:rFonts w:ascii="Times New Roman" w:hAnsi="Times New Roman" w:cs="Times New Roman"/>
          <w:sz w:val="24"/>
          <w:szCs w:val="24"/>
        </w:rPr>
        <w:t>.</w:t>
      </w:r>
    </w:p>
    <w:p w14:paraId="5CA372EE" w14:textId="57075C96" w:rsidR="003456DE" w:rsidRPr="00D61B15" w:rsidRDefault="007624BE"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AU"/>
        </w:rPr>
        <w:t xml:space="preserve">Interestingly, </w:t>
      </w:r>
      <w:r w:rsidR="00261003" w:rsidRPr="00D61B15">
        <w:rPr>
          <w:rFonts w:ascii="Times New Roman" w:hAnsi="Times New Roman" w:cs="Times New Roman"/>
          <w:sz w:val="24"/>
          <w:szCs w:val="24"/>
          <w:lang w:val="en-GB"/>
        </w:rPr>
        <w:t>δ</w:t>
      </w:r>
      <w:r w:rsidR="00F742BF" w:rsidRPr="00D61B15">
        <w:rPr>
          <w:rFonts w:ascii="Times New Roman" w:hAnsi="Times New Roman" w:cs="Times New Roman"/>
          <w:sz w:val="24"/>
          <w:szCs w:val="24"/>
          <w:vertAlign w:val="superscript"/>
          <w:lang w:val="en-GB"/>
        </w:rPr>
        <w:t>13</w:t>
      </w:r>
      <w:r w:rsidR="00F742BF" w:rsidRPr="00D61B15">
        <w:rPr>
          <w:rFonts w:ascii="Times New Roman" w:hAnsi="Times New Roman" w:cs="Times New Roman"/>
          <w:sz w:val="24"/>
          <w:szCs w:val="24"/>
          <w:lang w:val="en-GB"/>
        </w:rPr>
        <w:t>C</w:t>
      </w:r>
      <w:r w:rsidR="00F742BF" w:rsidRPr="00D61B15">
        <w:rPr>
          <w:rFonts w:ascii="Times New Roman" w:hAnsi="Times New Roman" w:cs="Times New Roman"/>
          <w:sz w:val="24"/>
          <w:szCs w:val="24"/>
          <w:vertAlign w:val="subscript"/>
          <w:lang w:val="en-GB"/>
        </w:rPr>
        <w:t>TCE</w:t>
      </w:r>
      <w:r w:rsidRPr="00D61B15">
        <w:rPr>
          <w:rFonts w:ascii="Times New Roman" w:hAnsi="Times New Roman" w:cs="Times New Roman"/>
          <w:sz w:val="24"/>
          <w:szCs w:val="24"/>
          <w:lang w:val="en-AU"/>
        </w:rPr>
        <w:t xml:space="preserve"> in </w:t>
      </w:r>
      <w:r w:rsidR="00485BFD" w:rsidRPr="00D61B15">
        <w:rPr>
          <w:rFonts w:ascii="Times New Roman" w:hAnsi="Times New Roman" w:cs="Times New Roman"/>
          <w:sz w:val="24"/>
          <w:szCs w:val="24"/>
          <w:lang w:val="en-AU"/>
        </w:rPr>
        <w:t>the wells</w:t>
      </w:r>
      <w:r w:rsidRPr="00D61B15">
        <w:rPr>
          <w:rFonts w:ascii="Times New Roman" w:hAnsi="Times New Roman" w:cs="Times New Roman"/>
          <w:sz w:val="24"/>
          <w:szCs w:val="24"/>
          <w:lang w:val="en-AU"/>
        </w:rPr>
        <w:t xml:space="preserve"> that also contained CF ranged between </w:t>
      </w:r>
      <w:r w:rsidRPr="00D61B15">
        <w:rPr>
          <w:rFonts w:ascii="Times New Roman" w:hAnsi="Times New Roman" w:cs="Times New Roman"/>
          <w:sz w:val="24"/>
          <w:szCs w:val="24"/>
          <w:lang w:val="en-GB"/>
        </w:rPr>
        <w:t xml:space="preserve">-32.5 and -31.8‰ but </w:t>
      </w:r>
      <w:r w:rsidR="00F742BF" w:rsidRPr="00D61B15">
        <w:rPr>
          <w:rFonts w:ascii="Times New Roman" w:hAnsi="Times New Roman" w:cs="Times New Roman"/>
          <w:sz w:val="24"/>
          <w:szCs w:val="24"/>
          <w:lang w:val="en-GB"/>
        </w:rPr>
        <w:t>was</w:t>
      </w:r>
      <w:r w:rsidRPr="00D61B15">
        <w:rPr>
          <w:rFonts w:ascii="Times New Roman" w:hAnsi="Times New Roman" w:cs="Times New Roman"/>
          <w:sz w:val="24"/>
          <w:szCs w:val="24"/>
          <w:lang w:val="en-GB"/>
        </w:rPr>
        <w:t xml:space="preserve"> </w:t>
      </w:r>
      <w:r w:rsidR="00590065" w:rsidRPr="00D61B15">
        <w:rPr>
          <w:rFonts w:ascii="Times New Roman" w:hAnsi="Times New Roman" w:cs="Times New Roman"/>
          <w:sz w:val="24"/>
          <w:szCs w:val="24"/>
          <w:lang w:val="en-GB"/>
        </w:rPr>
        <w:t>significantly</w:t>
      </w:r>
      <w:r w:rsidRPr="00D61B15">
        <w:rPr>
          <w:rFonts w:ascii="Times New Roman" w:hAnsi="Times New Roman" w:cs="Times New Roman"/>
          <w:sz w:val="24"/>
          <w:szCs w:val="24"/>
          <w:lang w:val="en-GB"/>
        </w:rPr>
        <w:t xml:space="preserve"> enriched </w:t>
      </w:r>
      <w:r w:rsidR="00485BFD" w:rsidRPr="00D61B15">
        <w:rPr>
          <w:rFonts w:ascii="Times New Roman" w:hAnsi="Times New Roman" w:cs="Times New Roman"/>
          <w:sz w:val="24"/>
          <w:szCs w:val="24"/>
          <w:lang w:val="en-GB"/>
        </w:rPr>
        <w:t xml:space="preserve">in </w:t>
      </w:r>
      <w:r w:rsidR="00485BFD" w:rsidRPr="00D61B15">
        <w:rPr>
          <w:rFonts w:ascii="Times New Roman" w:hAnsi="Times New Roman" w:cs="Times New Roman"/>
          <w:sz w:val="24"/>
          <w:szCs w:val="24"/>
          <w:vertAlign w:val="superscript"/>
          <w:lang w:val="en-GB"/>
        </w:rPr>
        <w:t>13</w:t>
      </w:r>
      <w:r w:rsidR="00485BFD" w:rsidRPr="00D61B15">
        <w:rPr>
          <w:rFonts w:ascii="Times New Roman" w:hAnsi="Times New Roman" w:cs="Times New Roman"/>
          <w:sz w:val="24"/>
          <w:szCs w:val="24"/>
          <w:lang w:val="en-GB"/>
        </w:rPr>
        <w:t xml:space="preserve">C </w:t>
      </w:r>
      <w:r w:rsidRPr="00D61B15">
        <w:rPr>
          <w:rFonts w:ascii="Times New Roman" w:hAnsi="Times New Roman" w:cs="Times New Roman"/>
          <w:sz w:val="24"/>
          <w:szCs w:val="24"/>
          <w:lang w:val="en-GB"/>
        </w:rPr>
        <w:t xml:space="preserve">in the </w:t>
      </w:r>
      <w:r w:rsidR="001B1E0D" w:rsidRPr="00D61B15">
        <w:rPr>
          <w:rFonts w:ascii="Times New Roman" w:hAnsi="Times New Roman" w:cs="Times New Roman"/>
          <w:sz w:val="24"/>
          <w:szCs w:val="24"/>
          <w:lang w:val="en-GB"/>
        </w:rPr>
        <w:t>unique</w:t>
      </w:r>
      <w:r w:rsidRPr="00D61B15">
        <w:rPr>
          <w:rFonts w:ascii="Times New Roman" w:hAnsi="Times New Roman" w:cs="Times New Roman"/>
          <w:sz w:val="24"/>
          <w:szCs w:val="24"/>
          <w:lang w:val="en-GB"/>
        </w:rPr>
        <w:t xml:space="preserve"> </w:t>
      </w:r>
      <w:r w:rsidR="00D43139" w:rsidRPr="00D61B15">
        <w:rPr>
          <w:rFonts w:ascii="Times New Roman" w:hAnsi="Times New Roman" w:cs="Times New Roman"/>
          <w:sz w:val="24"/>
          <w:szCs w:val="24"/>
          <w:lang w:val="en-GB"/>
        </w:rPr>
        <w:t>well</w:t>
      </w:r>
      <w:r w:rsidR="001B1E0D" w:rsidRPr="00D61B15">
        <w:rPr>
          <w:rFonts w:ascii="Times New Roman" w:hAnsi="Times New Roman" w:cs="Times New Roman"/>
          <w:sz w:val="24"/>
          <w:szCs w:val="24"/>
          <w:lang w:val="en-GB"/>
        </w:rPr>
        <w:t xml:space="preserve"> (PI-3)</w:t>
      </w:r>
      <w:r w:rsidRPr="00D61B15">
        <w:rPr>
          <w:rFonts w:ascii="Times New Roman" w:hAnsi="Times New Roman" w:cs="Times New Roman"/>
          <w:sz w:val="24"/>
          <w:szCs w:val="24"/>
          <w:lang w:val="en-GB"/>
        </w:rPr>
        <w:t xml:space="preserve"> that lacked CF (δ</w:t>
      </w:r>
      <w:r w:rsidRPr="00D61B15">
        <w:rPr>
          <w:rFonts w:ascii="Times New Roman" w:hAnsi="Times New Roman" w:cs="Times New Roman"/>
          <w:sz w:val="24"/>
          <w:szCs w:val="24"/>
          <w:vertAlign w:val="superscript"/>
          <w:lang w:val="en-GB"/>
        </w:rPr>
        <w:t>13</w:t>
      </w:r>
      <w:r w:rsidRPr="00D61B15">
        <w:rPr>
          <w:rFonts w:ascii="Times New Roman" w:hAnsi="Times New Roman" w:cs="Times New Roman"/>
          <w:sz w:val="24"/>
          <w:szCs w:val="24"/>
          <w:lang w:val="en-GB"/>
        </w:rPr>
        <w:t>C</w:t>
      </w:r>
      <w:r w:rsidRPr="00D61B15">
        <w:rPr>
          <w:rFonts w:ascii="Times New Roman" w:hAnsi="Times New Roman" w:cs="Times New Roman"/>
          <w:sz w:val="24"/>
          <w:szCs w:val="24"/>
          <w:vertAlign w:val="subscript"/>
          <w:lang w:val="en-GB"/>
        </w:rPr>
        <w:t xml:space="preserve">TCE </w:t>
      </w:r>
      <w:r w:rsidRPr="00D61B15">
        <w:rPr>
          <w:rFonts w:ascii="Times New Roman" w:hAnsi="Times New Roman" w:cs="Times New Roman"/>
          <w:sz w:val="24"/>
          <w:szCs w:val="24"/>
          <w:lang w:val="en-GB"/>
        </w:rPr>
        <w:t>= -28.2‰</w:t>
      </w:r>
      <w:r w:rsidR="000F7AF7" w:rsidRPr="00D61B15">
        <w:rPr>
          <w:rFonts w:ascii="Times New Roman" w:hAnsi="Times New Roman" w:cs="Times New Roman"/>
          <w:sz w:val="24"/>
          <w:szCs w:val="24"/>
          <w:lang w:val="en-GB"/>
        </w:rPr>
        <w:t xml:space="preserve">, Figure </w:t>
      </w:r>
      <w:r w:rsidR="00B82086" w:rsidRPr="00D61B15">
        <w:rPr>
          <w:rFonts w:ascii="Times New Roman" w:hAnsi="Times New Roman" w:cs="Times New Roman"/>
          <w:sz w:val="24"/>
          <w:szCs w:val="24"/>
          <w:lang w:val="en-GB"/>
        </w:rPr>
        <w:t>1A</w:t>
      </w:r>
      <w:r w:rsidR="000F7AF7"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 xml:space="preserve">. This </w:t>
      </w:r>
      <w:r w:rsidR="004F68B9" w:rsidRPr="00D61B15">
        <w:rPr>
          <w:rFonts w:ascii="Times New Roman" w:hAnsi="Times New Roman" w:cs="Times New Roman"/>
          <w:sz w:val="24"/>
          <w:szCs w:val="24"/>
          <w:lang w:val="en-GB"/>
        </w:rPr>
        <w:t>may be</w:t>
      </w:r>
      <w:r w:rsidRPr="00D61B15">
        <w:rPr>
          <w:rFonts w:ascii="Times New Roman" w:hAnsi="Times New Roman" w:cs="Times New Roman"/>
          <w:sz w:val="24"/>
          <w:szCs w:val="24"/>
          <w:lang w:val="en-GB"/>
        </w:rPr>
        <w:t xml:space="preserve"> in agreement with </w:t>
      </w:r>
      <w:r w:rsidRPr="00D61B15">
        <w:rPr>
          <w:rFonts w:ascii="Times New Roman" w:hAnsi="Times New Roman" w:cs="Times New Roman"/>
          <w:sz w:val="24"/>
          <w:szCs w:val="24"/>
          <w:lang w:val="en-AU"/>
        </w:rPr>
        <w:t xml:space="preserve">several studies </w:t>
      </w:r>
      <w:r w:rsidR="00485BFD" w:rsidRPr="00D61B15">
        <w:rPr>
          <w:rFonts w:ascii="Times New Roman" w:hAnsi="Times New Roman" w:cs="Times New Roman"/>
          <w:sz w:val="24"/>
          <w:szCs w:val="24"/>
          <w:lang w:val="en-AU"/>
        </w:rPr>
        <w:t>suggesting</w:t>
      </w:r>
      <w:r w:rsidRPr="00D61B15">
        <w:rPr>
          <w:rFonts w:ascii="Times New Roman" w:hAnsi="Times New Roman" w:cs="Times New Roman"/>
          <w:sz w:val="24"/>
          <w:szCs w:val="24"/>
          <w:lang w:val="en-AU"/>
        </w:rPr>
        <w:t xml:space="preserve"> that CF </w:t>
      </w:r>
      <w:r w:rsidR="004F68B9" w:rsidRPr="00D61B15">
        <w:rPr>
          <w:rFonts w:ascii="Times New Roman" w:hAnsi="Times New Roman" w:cs="Times New Roman"/>
          <w:sz w:val="24"/>
          <w:szCs w:val="24"/>
          <w:lang w:val="en-AU"/>
        </w:rPr>
        <w:t xml:space="preserve">can </w:t>
      </w:r>
      <w:r w:rsidRPr="00D61B15">
        <w:rPr>
          <w:rFonts w:ascii="Times New Roman" w:hAnsi="Times New Roman" w:cs="Times New Roman"/>
          <w:sz w:val="24"/>
          <w:szCs w:val="24"/>
          <w:lang w:val="en-AU"/>
        </w:rPr>
        <w:t>inhibit</w:t>
      </w:r>
      <w:r w:rsidR="00485BFD" w:rsidRPr="00D61B15">
        <w:rPr>
          <w:rFonts w:ascii="Times New Roman" w:hAnsi="Times New Roman" w:cs="Times New Roman"/>
          <w:sz w:val="24"/>
          <w:szCs w:val="24"/>
          <w:lang w:val="en-AU"/>
        </w:rPr>
        <w:t xml:space="preserve"> significantly </w:t>
      </w:r>
      <w:r w:rsidRPr="00D61B15">
        <w:rPr>
          <w:rFonts w:ascii="Times New Roman" w:hAnsi="Times New Roman" w:cs="Times New Roman"/>
          <w:sz w:val="24"/>
          <w:szCs w:val="24"/>
          <w:lang w:val="en-AU"/>
        </w:rPr>
        <w:t>microbial reductive dechlorination of CEs</w:t>
      </w:r>
      <w:r w:rsidR="00485BFD" w:rsidRPr="00D61B15">
        <w:rPr>
          <w:rFonts w:ascii="Times New Roman" w:eastAsia="Times New Roman" w:hAnsi="Times New Roman" w:cs="Times New Roman"/>
          <w:sz w:val="24"/>
          <w:szCs w:val="24"/>
          <w:lang w:val="en-GB" w:eastAsia="es-ES"/>
        </w:rPr>
        <w:t xml:space="preserve">, as reviewed elsewhere </w:t>
      </w:r>
      <w:r w:rsidR="007C4D84" w:rsidRPr="00D61B15">
        <w:rPr>
          <w:rFonts w:ascii="Times New Roman" w:hAnsi="Times New Roman" w:cs="Times New Roman"/>
          <w:sz w:val="24"/>
          <w:szCs w:val="24"/>
          <w:lang w:val="en-AU"/>
        </w:rPr>
        <w:fldChar w:fldCharType="begin" w:fldLock="1"/>
      </w:r>
      <w:r w:rsidR="00F50CBA" w:rsidRPr="00D61B15">
        <w:rPr>
          <w:rFonts w:ascii="Times New Roman" w:hAnsi="Times New Roman" w:cs="Times New Roman"/>
          <w:sz w:val="24"/>
          <w:szCs w:val="24"/>
          <w:lang w:val="en-AU"/>
        </w:rPr>
        <w:instrText>ADDIN CSL_CITATION {"citationItems":[{"id":"ITEM-1","itemData":{"DOI":"10.1007/978-3-662-49875-0_13","abstract":"Because of the stepwise, progressive nature of reductive dehalogenation reactions, polyhalogenated parent electron acceptors and their corresponding intermediary dehalogenation products are almost always simultaneously present in the environments where these processes occur. Moreover, a wide variety of polyhalogenated industrial chemicals find their way into the environment, frequently at the same manufacturing or processing facility, resulting in complex mixtures of pollutants in the subsurface. Therefore, cross-feeding, competition , and inhibition are inevitable in these systems and their magnitude or impact must be quantified to better predict and promote the rate and extent of detoxification. Numerical simulations of reactive transport that incorporate fitted parameters describing these processes provide useful tools to evaluate scenarios. Direct experimental evidence of inhibition or competition using defined enzyme and microbial assays provides a more mechanistic understanding of these effects. Combining carefully executed, well-designed experiments with modeling ultimately provides the most useful data for fundamental understanding as well as decision-making in the context of remediation.","author":[{"dropping-particle":"","family":"Wei","given":"Kai","non-dropping-particle":"","parse-names":false,"suffix":""},{"dropping-particle":"","family":"Grostern","given":"Ariel","non-dropping-particle":"","parse-names":false,"suffix":""},{"dropping-particle":"","family":"Chan","given":"Winnie W. M.","non-dropping-particle":"","parse-names":false,"suffix":""},{"dropping-particle":"","family":"Richardson","given":"Ruth E.","non-dropping-particle":"","parse-names":false,"suffix":""},{"dropping-particle":"","family":"Edwards","given":"Elizabeth A.","non-dropping-particle":"","parse-names":false,"suffix":""}],"chapter-number":"13","container-title":"L. Adrian and F.E. Löffler (ed) Organohalide-Respiring Bacteria","id":"ITEM-1","issued":{"date-parts":[["2016"]]},"page":"283-308","publisher":"Springer Berlin Heidelberg","publisher-place":"Berlin, Heidelberg","title":"Electron acceptor interactions between organohalide-respiring bacteria: cross-feeding, competition, and inhibition","type":"chapter"},"uris":["http://www.mendeley.com/documents/?uuid=af8589e6-b3a7-31fd-be32-9def25ebad30"]}],"mendeley":{"formattedCitation":"(Wei et al., 2016)","plainTextFormattedCitation":"(Wei et al., 2016)","previouslyFormattedCitation":"(Wei et al., 2016)"},"properties":{"noteIndex":0},"schema":"https://github.com/citation-style-language/schema/raw/master/csl-citation.json"}</w:instrText>
      </w:r>
      <w:r w:rsidR="007C4D84" w:rsidRPr="00D61B15">
        <w:rPr>
          <w:rFonts w:ascii="Times New Roman" w:hAnsi="Times New Roman" w:cs="Times New Roman"/>
          <w:sz w:val="24"/>
          <w:szCs w:val="24"/>
          <w:lang w:val="en-AU"/>
        </w:rPr>
        <w:fldChar w:fldCharType="separate"/>
      </w:r>
      <w:r w:rsidR="006E09D3" w:rsidRPr="00D61B15">
        <w:rPr>
          <w:rFonts w:ascii="Times New Roman" w:hAnsi="Times New Roman" w:cs="Times New Roman"/>
          <w:noProof/>
          <w:sz w:val="24"/>
          <w:szCs w:val="24"/>
          <w:lang w:val="en-AU"/>
        </w:rPr>
        <w:t>(Wei et al., 2016)</w:t>
      </w:r>
      <w:r w:rsidR="007C4D84" w:rsidRPr="00D61B15">
        <w:rPr>
          <w:rFonts w:ascii="Times New Roman" w:hAnsi="Times New Roman" w:cs="Times New Roman"/>
          <w:sz w:val="24"/>
          <w:szCs w:val="24"/>
          <w:lang w:val="en-AU"/>
        </w:rPr>
        <w:fldChar w:fldCharType="end"/>
      </w:r>
      <w:r w:rsidR="006E09D3" w:rsidRPr="00D61B15">
        <w:rPr>
          <w:rFonts w:ascii="Times New Roman" w:hAnsi="Times New Roman" w:cs="Times New Roman"/>
          <w:sz w:val="24"/>
          <w:szCs w:val="24"/>
          <w:lang w:val="en-AU"/>
        </w:rPr>
        <w:t>. H</w:t>
      </w:r>
      <w:r w:rsidRPr="00D61B15">
        <w:rPr>
          <w:rFonts w:ascii="Times New Roman" w:hAnsi="Times New Roman" w:cs="Times New Roman"/>
          <w:sz w:val="24"/>
          <w:szCs w:val="24"/>
          <w:lang w:val="en-AU"/>
        </w:rPr>
        <w:t>owever</w:t>
      </w:r>
      <w:r w:rsidRPr="00D61B15">
        <w:rPr>
          <w:rFonts w:ascii="Times New Roman" w:hAnsi="Times New Roman" w:cs="Times New Roman"/>
          <w:sz w:val="24"/>
          <w:szCs w:val="24"/>
          <w:lang w:val="en-GB"/>
        </w:rPr>
        <w:t xml:space="preserve">, </w:t>
      </w:r>
      <w:r w:rsidRPr="00D61B15">
        <w:rPr>
          <w:rFonts w:ascii="Times New Roman" w:hAnsi="Times New Roman" w:cs="Times New Roman"/>
          <w:i/>
          <w:sz w:val="24"/>
          <w:szCs w:val="24"/>
          <w:lang w:val="en-GB"/>
        </w:rPr>
        <w:t>cis</w:t>
      </w:r>
      <w:r w:rsidRPr="00D61B15">
        <w:rPr>
          <w:rFonts w:ascii="Times New Roman" w:hAnsi="Times New Roman" w:cs="Times New Roman"/>
          <w:sz w:val="24"/>
          <w:szCs w:val="24"/>
          <w:lang w:val="en-GB"/>
        </w:rPr>
        <w:t>-DCE, VC and ETH were also detected in most of the monitored wells</w:t>
      </w:r>
      <w:r w:rsidR="00F742BF" w:rsidRPr="00D61B15">
        <w:rPr>
          <w:rFonts w:ascii="Times New Roman" w:hAnsi="Times New Roman" w:cs="Times New Roman"/>
          <w:sz w:val="24"/>
          <w:szCs w:val="24"/>
          <w:lang w:val="en-GB"/>
        </w:rPr>
        <w:t xml:space="preserve"> (SI section G)</w:t>
      </w:r>
      <w:r w:rsidRPr="00D61B15">
        <w:rPr>
          <w:rFonts w:ascii="Times New Roman" w:hAnsi="Times New Roman" w:cs="Times New Roman"/>
          <w:sz w:val="24"/>
          <w:szCs w:val="24"/>
          <w:lang w:val="en-GB"/>
        </w:rPr>
        <w:t xml:space="preserve"> indicating that, despite </w:t>
      </w:r>
      <w:r w:rsidR="004F68B9" w:rsidRPr="00D61B15">
        <w:rPr>
          <w:rFonts w:ascii="Times New Roman" w:hAnsi="Times New Roman" w:cs="Times New Roman"/>
          <w:sz w:val="24"/>
          <w:szCs w:val="24"/>
          <w:lang w:val="en-GB"/>
        </w:rPr>
        <w:t>this potential</w:t>
      </w:r>
      <w:r w:rsidRPr="00D61B15">
        <w:rPr>
          <w:rFonts w:ascii="Times New Roman" w:hAnsi="Times New Roman" w:cs="Times New Roman"/>
          <w:sz w:val="24"/>
          <w:szCs w:val="24"/>
          <w:lang w:val="en-GB"/>
        </w:rPr>
        <w:t xml:space="preserve"> inhibition effect suggested by the isotopic analysis, full dechlorination of TCE occur</w:t>
      </w:r>
      <w:r w:rsidR="001B1E0D" w:rsidRPr="00D61B15">
        <w:rPr>
          <w:rFonts w:ascii="Times New Roman" w:hAnsi="Times New Roman" w:cs="Times New Roman"/>
          <w:sz w:val="24"/>
          <w:szCs w:val="24"/>
          <w:lang w:val="en-GB"/>
        </w:rPr>
        <w:t>red</w:t>
      </w:r>
      <w:r w:rsidRPr="00D61B15">
        <w:rPr>
          <w:rFonts w:ascii="Times New Roman" w:hAnsi="Times New Roman" w:cs="Times New Roman"/>
          <w:sz w:val="24"/>
          <w:szCs w:val="24"/>
          <w:lang w:val="en-GB"/>
        </w:rPr>
        <w:t>.</w:t>
      </w:r>
    </w:p>
    <w:p w14:paraId="5C9A7C47" w14:textId="675013BB" w:rsidR="007624BE" w:rsidRPr="00D61B15" w:rsidRDefault="003456DE" w:rsidP="00D16DB0">
      <w:pPr>
        <w:widowControl w:val="0"/>
        <w:spacing w:line="480" w:lineRule="auto"/>
        <w:ind w:firstLine="284"/>
        <w:rPr>
          <w:rFonts w:ascii="Times New Roman" w:hAnsi="Times New Roman" w:cs="Times New Roman"/>
          <w:sz w:val="24"/>
          <w:szCs w:val="24"/>
          <w:lang w:val="en-AU"/>
        </w:rPr>
      </w:pPr>
      <w:r w:rsidRPr="00D61B15">
        <w:rPr>
          <w:rFonts w:ascii="Times New Roman" w:hAnsi="Times New Roman" w:cs="Times New Roman"/>
          <w:sz w:val="24"/>
          <w:szCs w:val="24"/>
          <w:lang w:val="en-AU"/>
        </w:rPr>
        <w:t>Lastly</w:t>
      </w:r>
      <w:r w:rsidR="007624BE" w:rsidRPr="00D61B15">
        <w:rPr>
          <w:rFonts w:ascii="Times New Roman" w:hAnsi="Times New Roman" w:cs="Times New Roman"/>
          <w:sz w:val="24"/>
          <w:szCs w:val="24"/>
          <w:lang w:val="en-AU"/>
        </w:rPr>
        <w:t xml:space="preserve">, no </w:t>
      </w:r>
      <w:r w:rsidRPr="00D61B15">
        <w:rPr>
          <w:rFonts w:ascii="Times New Roman" w:hAnsi="Times New Roman" w:cs="Times New Roman"/>
          <w:sz w:val="24"/>
          <w:szCs w:val="24"/>
          <w:lang w:val="en-AU"/>
        </w:rPr>
        <w:t xml:space="preserve">significant </w:t>
      </w:r>
      <w:r w:rsidR="007624BE" w:rsidRPr="00D61B15">
        <w:rPr>
          <w:rFonts w:ascii="Times New Roman" w:hAnsi="Times New Roman" w:cs="Times New Roman"/>
          <w:sz w:val="24"/>
          <w:szCs w:val="24"/>
          <w:lang w:val="en-AU"/>
        </w:rPr>
        <w:t>carbon isotope fractionation was observed for MCB (</w:t>
      </w:r>
      <w:r w:rsidR="007624BE" w:rsidRPr="00D61B15">
        <w:rPr>
          <w:rFonts w:ascii="Times New Roman" w:hAnsi="Times New Roman" w:cs="Times New Roman"/>
          <w:sz w:val="24"/>
          <w:szCs w:val="24"/>
          <w:lang w:val="en-GB"/>
        </w:rPr>
        <w:t>Δδ</w:t>
      </w:r>
      <w:r w:rsidR="007624BE" w:rsidRPr="00D61B15">
        <w:rPr>
          <w:rFonts w:ascii="Times New Roman" w:hAnsi="Times New Roman" w:cs="Times New Roman"/>
          <w:sz w:val="24"/>
          <w:szCs w:val="24"/>
          <w:vertAlign w:val="superscript"/>
          <w:lang w:val="en-GB"/>
        </w:rPr>
        <w:t>13</w:t>
      </w:r>
      <w:r w:rsidR="007624BE" w:rsidRPr="00D61B15">
        <w:rPr>
          <w:rFonts w:ascii="Times New Roman" w:hAnsi="Times New Roman" w:cs="Times New Roman"/>
          <w:sz w:val="24"/>
          <w:szCs w:val="24"/>
          <w:lang w:val="en-GB"/>
        </w:rPr>
        <w:t>C</w:t>
      </w:r>
      <w:r w:rsidR="007624BE" w:rsidRPr="00D61B15">
        <w:rPr>
          <w:rFonts w:ascii="Times New Roman" w:hAnsi="Times New Roman" w:cs="Times New Roman"/>
          <w:sz w:val="24"/>
          <w:szCs w:val="24"/>
          <w:vertAlign w:val="subscript"/>
          <w:lang w:val="en-GB"/>
        </w:rPr>
        <w:t>MCB</w:t>
      </w:r>
      <w:r w:rsidR="00485BFD" w:rsidRPr="00D61B15">
        <w:rPr>
          <w:rFonts w:ascii="Times New Roman" w:hAnsi="Times New Roman" w:cs="Times New Roman"/>
          <w:sz w:val="24"/>
          <w:szCs w:val="24"/>
          <w:vertAlign w:val="subscript"/>
          <w:lang w:val="en-GB"/>
        </w:rPr>
        <w:t xml:space="preserve"> </w:t>
      </w:r>
      <w:r w:rsidR="007624BE" w:rsidRPr="00D61B15">
        <w:rPr>
          <w:rFonts w:ascii="Times New Roman" w:hAnsi="Times New Roman" w:cs="Times New Roman"/>
          <w:sz w:val="24"/>
          <w:szCs w:val="24"/>
          <w:lang w:val="en-GB"/>
        </w:rPr>
        <w:t>&lt;</w:t>
      </w:r>
      <w:r w:rsidR="00485BFD" w:rsidRPr="00D61B15">
        <w:rPr>
          <w:rFonts w:ascii="Times New Roman" w:hAnsi="Times New Roman" w:cs="Times New Roman"/>
          <w:sz w:val="24"/>
          <w:szCs w:val="24"/>
          <w:lang w:val="en-GB"/>
        </w:rPr>
        <w:t xml:space="preserve"> </w:t>
      </w:r>
      <w:r w:rsidR="007624BE" w:rsidRPr="00D61B15">
        <w:rPr>
          <w:rFonts w:ascii="Times New Roman" w:hAnsi="Times New Roman" w:cs="Times New Roman"/>
          <w:sz w:val="24"/>
          <w:szCs w:val="24"/>
          <w:lang w:val="en-GB"/>
        </w:rPr>
        <w:t xml:space="preserve">2‰, </w:t>
      </w:r>
      <w:r w:rsidR="00F742BF" w:rsidRPr="00D61B15">
        <w:rPr>
          <w:rFonts w:ascii="Times New Roman" w:hAnsi="Times New Roman" w:cs="Times New Roman"/>
          <w:sz w:val="24"/>
          <w:szCs w:val="24"/>
          <w:lang w:val="en-GB"/>
        </w:rPr>
        <w:t>SI section H</w:t>
      </w:r>
      <w:r w:rsidR="007624BE"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 and obtained δ</w:t>
      </w:r>
      <w:r w:rsidRPr="00D61B15">
        <w:rPr>
          <w:rFonts w:ascii="Times New Roman" w:hAnsi="Times New Roman" w:cs="Times New Roman"/>
          <w:sz w:val="24"/>
          <w:szCs w:val="24"/>
          <w:vertAlign w:val="superscript"/>
          <w:lang w:val="en-GB"/>
        </w:rPr>
        <w:t>13</w:t>
      </w:r>
      <w:r w:rsidRPr="00D61B15">
        <w:rPr>
          <w:rFonts w:ascii="Times New Roman" w:hAnsi="Times New Roman" w:cs="Times New Roman"/>
          <w:sz w:val="24"/>
          <w:szCs w:val="24"/>
          <w:lang w:val="en-GB"/>
        </w:rPr>
        <w:t xml:space="preserve">C </w:t>
      </w:r>
      <w:r w:rsidR="008A5D69" w:rsidRPr="00D61B15">
        <w:rPr>
          <w:rFonts w:ascii="Times New Roman" w:hAnsi="Times New Roman" w:cs="Times New Roman"/>
          <w:sz w:val="24"/>
          <w:szCs w:val="24"/>
          <w:lang w:val="en-GB"/>
        </w:rPr>
        <w:t xml:space="preserve">values </w:t>
      </w:r>
      <w:r w:rsidRPr="00D61B15">
        <w:rPr>
          <w:rFonts w:ascii="Times New Roman" w:hAnsi="Times New Roman" w:cs="Times New Roman"/>
          <w:sz w:val="24"/>
          <w:szCs w:val="24"/>
          <w:lang w:val="en-GB"/>
        </w:rPr>
        <w:t>were within the available range of commercial MCB solvents (Table 2)</w:t>
      </w:r>
      <w:r w:rsidR="007624BE" w:rsidRPr="00D61B15">
        <w:rPr>
          <w:rFonts w:ascii="Times New Roman" w:hAnsi="Times New Roman" w:cs="Times New Roman"/>
          <w:sz w:val="24"/>
          <w:szCs w:val="24"/>
          <w:lang w:val="en-AU"/>
        </w:rPr>
        <w:t xml:space="preserve">, indicating that </w:t>
      </w:r>
      <w:r w:rsidR="004F68B9" w:rsidRPr="00D61B15">
        <w:rPr>
          <w:rFonts w:ascii="Times New Roman" w:hAnsi="Times New Roman" w:cs="Times New Roman"/>
          <w:sz w:val="24"/>
          <w:szCs w:val="24"/>
          <w:lang w:val="en-AU"/>
        </w:rPr>
        <w:t>this compound</w:t>
      </w:r>
      <w:r w:rsidR="007624BE" w:rsidRPr="00D61B15">
        <w:rPr>
          <w:rFonts w:ascii="Times New Roman" w:hAnsi="Times New Roman" w:cs="Times New Roman"/>
          <w:sz w:val="24"/>
          <w:szCs w:val="24"/>
          <w:lang w:val="en-AU"/>
        </w:rPr>
        <w:t xml:space="preserve"> was</w:t>
      </w:r>
      <w:r w:rsidRPr="00D61B15">
        <w:rPr>
          <w:rFonts w:ascii="Times New Roman" w:hAnsi="Times New Roman" w:cs="Times New Roman"/>
          <w:sz w:val="24"/>
          <w:szCs w:val="24"/>
          <w:lang w:val="en-AU"/>
        </w:rPr>
        <w:t>, most likely,</w:t>
      </w:r>
      <w:r w:rsidR="007624BE" w:rsidRPr="00D61B15">
        <w:rPr>
          <w:rFonts w:ascii="Times New Roman" w:hAnsi="Times New Roman" w:cs="Times New Roman"/>
          <w:sz w:val="24"/>
          <w:szCs w:val="24"/>
          <w:lang w:val="en-AU"/>
        </w:rPr>
        <w:t xml:space="preserve"> not being degraded.</w:t>
      </w:r>
    </w:p>
    <w:p w14:paraId="17609E82" w14:textId="56AEF932" w:rsidR="0073295F" w:rsidRPr="00D61B15" w:rsidRDefault="00343F6B" w:rsidP="00046DFB">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To investigate the biodegradation potential of the site, t</w:t>
      </w:r>
      <w:r w:rsidR="00AE194B" w:rsidRPr="00D61B15">
        <w:rPr>
          <w:rFonts w:ascii="Times New Roman" w:hAnsi="Times New Roman" w:cs="Times New Roman"/>
          <w:sz w:val="24"/>
          <w:szCs w:val="24"/>
          <w:lang w:val="en-GB"/>
        </w:rPr>
        <w:t xml:space="preserve">hree different microcosm treatments were prepared with groundwater from </w:t>
      </w:r>
      <w:r w:rsidR="00D43139" w:rsidRPr="00D61B15">
        <w:rPr>
          <w:rFonts w:ascii="Times New Roman" w:hAnsi="Times New Roman" w:cs="Times New Roman"/>
          <w:sz w:val="24"/>
          <w:szCs w:val="24"/>
          <w:lang w:val="en-GB"/>
        </w:rPr>
        <w:t>well</w:t>
      </w:r>
      <w:r w:rsidR="00AE194B" w:rsidRPr="00D61B15">
        <w:rPr>
          <w:rFonts w:ascii="Times New Roman" w:hAnsi="Times New Roman" w:cs="Times New Roman"/>
          <w:sz w:val="24"/>
          <w:szCs w:val="24"/>
          <w:lang w:val="en-GB"/>
        </w:rPr>
        <w:t xml:space="preserve"> PI-2 (SI section J). The non-amended microcosms used as natural attenuation controls fully degraded CF and DCM, and transformed TCE to VC after 75 d</w:t>
      </w:r>
      <w:r w:rsidR="00D02243" w:rsidRPr="00D61B15">
        <w:rPr>
          <w:rFonts w:ascii="Times New Roman" w:hAnsi="Times New Roman" w:cs="Times New Roman"/>
          <w:sz w:val="24"/>
          <w:szCs w:val="24"/>
          <w:lang w:val="en-GB"/>
        </w:rPr>
        <w:t>ays</w:t>
      </w:r>
      <w:r w:rsidR="00AE194B" w:rsidRPr="00D61B15">
        <w:rPr>
          <w:rFonts w:ascii="Times New Roman" w:hAnsi="Times New Roman" w:cs="Times New Roman"/>
          <w:sz w:val="24"/>
          <w:szCs w:val="24"/>
          <w:lang w:val="en-GB"/>
        </w:rPr>
        <w:t xml:space="preserve">. The microcosms amended with either </w:t>
      </w:r>
      <w:r w:rsidR="008E123C" w:rsidRPr="00D61B15">
        <w:rPr>
          <w:rFonts w:ascii="Times New Roman" w:hAnsi="Times New Roman" w:cs="Times New Roman"/>
          <w:sz w:val="24"/>
          <w:szCs w:val="24"/>
          <w:lang w:val="en-GB"/>
        </w:rPr>
        <w:t xml:space="preserve">only </w:t>
      </w:r>
      <w:r w:rsidR="00AE194B" w:rsidRPr="00D61B15">
        <w:rPr>
          <w:rFonts w:ascii="Times New Roman" w:hAnsi="Times New Roman" w:cs="Times New Roman"/>
          <w:sz w:val="24"/>
          <w:szCs w:val="24"/>
          <w:lang w:val="en-GB"/>
        </w:rPr>
        <w:t xml:space="preserve">lactate (biostimulation) or </w:t>
      </w:r>
      <w:r w:rsidR="008E123C" w:rsidRPr="00D61B15">
        <w:rPr>
          <w:rFonts w:ascii="Times New Roman" w:hAnsi="Times New Roman" w:cs="Times New Roman"/>
          <w:sz w:val="24"/>
          <w:szCs w:val="24"/>
          <w:lang w:val="en-GB"/>
        </w:rPr>
        <w:t xml:space="preserve">also </w:t>
      </w:r>
      <w:r w:rsidR="00AE194B" w:rsidRPr="00D61B15">
        <w:rPr>
          <w:rFonts w:ascii="Times New Roman" w:hAnsi="Times New Roman" w:cs="Times New Roman"/>
          <w:sz w:val="24"/>
          <w:szCs w:val="24"/>
          <w:lang w:val="en-GB"/>
        </w:rPr>
        <w:t xml:space="preserve">inoculated with “S” (bioaugmentation) increased the degradation rate of CF (to DCM), DCM, TCE and, more importantly, fully dechlorinated the latter to stoichiometric amounts of ETH. Both CMs and CEs elimination occurred </w:t>
      </w:r>
      <w:r w:rsidR="00AE194B" w:rsidRPr="00D61B15">
        <w:rPr>
          <w:rFonts w:ascii="Times New Roman" w:hAnsi="Times New Roman" w:cs="Times New Roman"/>
          <w:sz w:val="24"/>
          <w:szCs w:val="24"/>
          <w:lang w:val="en-GB"/>
        </w:rPr>
        <w:lastRenderedPageBreak/>
        <w:t>simultaneously</w:t>
      </w:r>
      <w:r w:rsidR="00866F38" w:rsidRPr="00D61B15">
        <w:rPr>
          <w:rFonts w:ascii="Times New Roman" w:hAnsi="Times New Roman" w:cs="Times New Roman"/>
          <w:sz w:val="24"/>
          <w:szCs w:val="24"/>
          <w:lang w:val="en-GB"/>
        </w:rPr>
        <w:t xml:space="preserve"> (SI section J)</w:t>
      </w:r>
      <w:r w:rsidR="00AE194B" w:rsidRPr="00D61B15">
        <w:rPr>
          <w:rFonts w:ascii="Times New Roman" w:hAnsi="Times New Roman" w:cs="Times New Roman"/>
          <w:sz w:val="24"/>
          <w:szCs w:val="24"/>
          <w:lang w:val="en-GB"/>
        </w:rPr>
        <w:t>.</w:t>
      </w:r>
      <w:r w:rsidR="00046DFB" w:rsidRPr="00D61B15">
        <w:rPr>
          <w:rFonts w:ascii="Times New Roman" w:hAnsi="Times New Roman" w:cs="Times New Roman"/>
          <w:sz w:val="24"/>
          <w:szCs w:val="24"/>
          <w:lang w:val="en-GB"/>
        </w:rPr>
        <w:t xml:space="preserve"> These</w:t>
      </w:r>
      <w:r w:rsidR="008E123C" w:rsidRPr="00D61B15">
        <w:rPr>
          <w:rFonts w:ascii="Times New Roman" w:hAnsi="Times New Roman" w:cs="Times New Roman"/>
          <w:sz w:val="24"/>
          <w:szCs w:val="24"/>
          <w:lang w:val="en-GB"/>
        </w:rPr>
        <w:t xml:space="preserve"> results </w:t>
      </w:r>
      <w:r w:rsidR="00046DFB" w:rsidRPr="00D61B15">
        <w:rPr>
          <w:rFonts w:ascii="Times New Roman" w:hAnsi="Times New Roman" w:cs="Times New Roman"/>
          <w:sz w:val="24"/>
          <w:szCs w:val="24"/>
          <w:lang w:val="en-GB"/>
        </w:rPr>
        <w:t xml:space="preserve">confirmed the feasibility of </w:t>
      </w:r>
      <w:r w:rsidR="00046DFB" w:rsidRPr="00D61B15">
        <w:rPr>
          <w:rFonts w:ascii="Times New Roman" w:hAnsi="Times New Roman" w:cs="Times New Roman"/>
          <w:i/>
          <w:iCs/>
          <w:sz w:val="24"/>
          <w:szCs w:val="24"/>
          <w:lang w:val="en-GB"/>
        </w:rPr>
        <w:t>in-situ</w:t>
      </w:r>
      <w:r w:rsidR="00046DFB" w:rsidRPr="00D61B15">
        <w:rPr>
          <w:rFonts w:ascii="Times New Roman" w:hAnsi="Times New Roman" w:cs="Times New Roman"/>
          <w:sz w:val="24"/>
          <w:szCs w:val="24"/>
          <w:lang w:val="en-GB"/>
        </w:rPr>
        <w:t xml:space="preserve"> CF, DCM and TCE biodegradation, and </w:t>
      </w:r>
      <w:r w:rsidR="008E123C" w:rsidRPr="00D61B15">
        <w:rPr>
          <w:rFonts w:ascii="Times New Roman" w:hAnsi="Times New Roman" w:cs="Times New Roman"/>
          <w:sz w:val="24"/>
          <w:szCs w:val="24"/>
          <w:lang w:val="en-GB"/>
        </w:rPr>
        <w:t xml:space="preserve">agreed with the </w:t>
      </w:r>
      <w:r w:rsidR="00046DFB" w:rsidRPr="00D61B15">
        <w:rPr>
          <w:rFonts w:ascii="Times New Roman" w:hAnsi="Times New Roman" w:cs="Times New Roman"/>
          <w:sz w:val="24"/>
          <w:szCs w:val="24"/>
          <w:lang w:val="en-GB"/>
        </w:rPr>
        <w:t xml:space="preserve">information </w:t>
      </w:r>
      <w:r w:rsidR="008E123C" w:rsidRPr="00D61B15">
        <w:rPr>
          <w:rFonts w:ascii="Times New Roman" w:hAnsi="Times New Roman" w:cs="Times New Roman"/>
          <w:sz w:val="24"/>
          <w:szCs w:val="24"/>
          <w:lang w:val="en-GB"/>
        </w:rPr>
        <w:t xml:space="preserve">obtained </w:t>
      </w:r>
      <w:r w:rsidR="00046DFB" w:rsidRPr="00D61B15">
        <w:rPr>
          <w:rFonts w:ascii="Times New Roman" w:hAnsi="Times New Roman" w:cs="Times New Roman"/>
          <w:sz w:val="24"/>
          <w:szCs w:val="24"/>
          <w:lang w:val="en-GB"/>
        </w:rPr>
        <w:t xml:space="preserve">from the </w:t>
      </w:r>
      <w:r w:rsidR="008E123C" w:rsidRPr="00D61B15">
        <w:rPr>
          <w:rFonts w:ascii="Times New Roman" w:hAnsi="Times New Roman" w:cs="Times New Roman"/>
          <w:sz w:val="24"/>
          <w:szCs w:val="24"/>
          <w:lang w:val="en-GB"/>
        </w:rPr>
        <w:t xml:space="preserve">isotopic field data that was </w:t>
      </w:r>
      <w:r w:rsidR="00046DFB" w:rsidRPr="00D61B15">
        <w:rPr>
          <w:rFonts w:ascii="Times New Roman" w:hAnsi="Times New Roman" w:cs="Times New Roman"/>
          <w:sz w:val="24"/>
          <w:szCs w:val="24"/>
          <w:lang w:val="en-GB"/>
        </w:rPr>
        <w:t xml:space="preserve">just </w:t>
      </w:r>
      <w:r w:rsidR="008E123C" w:rsidRPr="00D61B15">
        <w:rPr>
          <w:rFonts w:ascii="Times New Roman" w:hAnsi="Times New Roman" w:cs="Times New Roman"/>
          <w:sz w:val="24"/>
          <w:szCs w:val="24"/>
          <w:lang w:val="en-GB"/>
        </w:rPr>
        <w:t>discussed</w:t>
      </w:r>
      <w:r w:rsidR="004715E5" w:rsidRPr="00D61B15">
        <w:rPr>
          <w:rFonts w:ascii="Times New Roman" w:hAnsi="Times New Roman" w:cs="Times New Roman"/>
          <w:sz w:val="24"/>
          <w:szCs w:val="24"/>
          <w:lang w:val="en-GB"/>
        </w:rPr>
        <w:t xml:space="preserve">. </w:t>
      </w:r>
      <w:r w:rsidR="00AE194B" w:rsidRPr="00D61B15">
        <w:rPr>
          <w:rFonts w:ascii="Times New Roman" w:hAnsi="Times New Roman" w:cs="Times New Roman"/>
          <w:sz w:val="24"/>
          <w:szCs w:val="24"/>
          <w:lang w:val="en-GB"/>
        </w:rPr>
        <w:t>In contrast, MCB always accumulated in the medium</w:t>
      </w:r>
      <w:r w:rsidR="00046DFB" w:rsidRPr="00D61B15">
        <w:rPr>
          <w:rFonts w:ascii="Times New Roman" w:hAnsi="Times New Roman" w:cs="Times New Roman"/>
          <w:sz w:val="24"/>
          <w:szCs w:val="24"/>
          <w:lang w:val="en-GB"/>
        </w:rPr>
        <w:t xml:space="preserve"> of the microcosms</w:t>
      </w:r>
      <w:r w:rsidR="00896043" w:rsidRPr="00D61B15">
        <w:rPr>
          <w:rFonts w:ascii="Times New Roman" w:hAnsi="Times New Roman" w:cs="Times New Roman"/>
          <w:sz w:val="24"/>
          <w:szCs w:val="24"/>
          <w:lang w:val="en-GB"/>
        </w:rPr>
        <w:t xml:space="preserve"> and </w:t>
      </w:r>
      <w:r w:rsidR="005F2E18" w:rsidRPr="00D61B15">
        <w:rPr>
          <w:rFonts w:ascii="Times New Roman" w:hAnsi="Times New Roman" w:cs="Times New Roman"/>
          <w:sz w:val="24"/>
          <w:szCs w:val="24"/>
          <w:lang w:val="en-GB"/>
        </w:rPr>
        <w:t>was not degraded</w:t>
      </w:r>
      <w:r w:rsidR="00AE194B" w:rsidRPr="00D61B15">
        <w:rPr>
          <w:rFonts w:ascii="Times New Roman" w:hAnsi="Times New Roman" w:cs="Times New Roman"/>
          <w:sz w:val="24"/>
          <w:szCs w:val="24"/>
          <w:lang w:val="en-GB"/>
        </w:rPr>
        <w:t xml:space="preserve"> (SI section J).</w:t>
      </w:r>
      <w:r w:rsidR="00046DFB" w:rsidRPr="00D61B15">
        <w:rPr>
          <w:rFonts w:ascii="Times New Roman" w:hAnsi="Times New Roman" w:cs="Times New Roman"/>
          <w:sz w:val="24"/>
          <w:szCs w:val="24"/>
          <w:lang w:val="en-GB"/>
        </w:rPr>
        <w:t xml:space="preserve"> Such evidence </w:t>
      </w:r>
      <w:r w:rsidR="005F2E18" w:rsidRPr="00D61B15">
        <w:rPr>
          <w:rFonts w:ascii="Times New Roman" w:hAnsi="Times New Roman" w:cs="Times New Roman"/>
          <w:sz w:val="24"/>
          <w:szCs w:val="24"/>
          <w:lang w:val="en-GB"/>
        </w:rPr>
        <w:t>further supports</w:t>
      </w:r>
      <w:r w:rsidR="00046DFB" w:rsidRPr="00D61B15">
        <w:rPr>
          <w:rFonts w:ascii="Times New Roman" w:hAnsi="Times New Roman" w:cs="Times New Roman"/>
          <w:sz w:val="24"/>
          <w:szCs w:val="24"/>
          <w:lang w:val="en-GB"/>
        </w:rPr>
        <w:t xml:space="preserve"> the</w:t>
      </w:r>
      <w:r w:rsidR="005F2E18" w:rsidRPr="00D61B15">
        <w:rPr>
          <w:rFonts w:ascii="Times New Roman" w:hAnsi="Times New Roman" w:cs="Times New Roman"/>
          <w:sz w:val="24"/>
          <w:szCs w:val="24"/>
          <w:lang w:val="en-GB"/>
        </w:rPr>
        <w:t xml:space="preserve"> evidence</w:t>
      </w:r>
      <w:r w:rsidR="00046DFB" w:rsidRPr="00D61B15">
        <w:rPr>
          <w:rFonts w:ascii="Times New Roman" w:hAnsi="Times New Roman" w:cs="Times New Roman"/>
          <w:sz w:val="24"/>
          <w:szCs w:val="24"/>
          <w:lang w:val="en-GB"/>
        </w:rPr>
        <w:t xml:space="preserve"> obtained from the isotopic field data, which pointed towards the recalcitrance</w:t>
      </w:r>
      <w:r w:rsidR="005F2E18" w:rsidRPr="00D61B15">
        <w:rPr>
          <w:rFonts w:ascii="Times New Roman" w:hAnsi="Times New Roman" w:cs="Times New Roman"/>
          <w:sz w:val="24"/>
          <w:szCs w:val="24"/>
          <w:lang w:val="en-GB"/>
        </w:rPr>
        <w:t xml:space="preserve"> of</w:t>
      </w:r>
      <w:r w:rsidR="00046DFB" w:rsidRPr="00D61B15">
        <w:rPr>
          <w:rFonts w:ascii="Times New Roman" w:hAnsi="Times New Roman" w:cs="Times New Roman"/>
          <w:sz w:val="24"/>
          <w:szCs w:val="24"/>
          <w:lang w:val="en-GB"/>
        </w:rPr>
        <w:t xml:space="preserve"> the pollutant. Thus, it could be </w:t>
      </w:r>
      <w:r w:rsidR="004715E5" w:rsidRPr="00D61B15">
        <w:rPr>
          <w:rFonts w:ascii="Times New Roman" w:hAnsi="Times New Roman" w:cs="Times New Roman"/>
          <w:sz w:val="24"/>
          <w:szCs w:val="24"/>
          <w:lang w:val="en-GB"/>
        </w:rPr>
        <w:t>discarded</w:t>
      </w:r>
      <w:r w:rsidR="00046DFB" w:rsidRPr="00D61B15">
        <w:rPr>
          <w:rFonts w:ascii="Times New Roman" w:hAnsi="Times New Roman" w:cs="Times New Roman"/>
          <w:sz w:val="24"/>
          <w:szCs w:val="24"/>
          <w:lang w:val="en-GB"/>
        </w:rPr>
        <w:t xml:space="preserve"> that benzene</w:t>
      </w:r>
      <w:r w:rsidR="005F2E18" w:rsidRPr="00D61B15">
        <w:rPr>
          <w:rFonts w:ascii="Times New Roman" w:hAnsi="Times New Roman" w:cs="Times New Roman"/>
          <w:sz w:val="24"/>
          <w:szCs w:val="24"/>
          <w:lang w:val="en-GB"/>
        </w:rPr>
        <w:t xml:space="preserve">, which was </w:t>
      </w:r>
      <w:r w:rsidR="00046DFB" w:rsidRPr="00D61B15">
        <w:rPr>
          <w:rFonts w:ascii="Times New Roman" w:hAnsi="Times New Roman" w:cs="Times New Roman"/>
          <w:sz w:val="24"/>
          <w:szCs w:val="24"/>
          <w:lang w:val="en-GB"/>
        </w:rPr>
        <w:t>detected in the preliminary characterization of th</w:t>
      </w:r>
      <w:r w:rsidR="005F2E18" w:rsidRPr="00D61B15">
        <w:rPr>
          <w:rFonts w:ascii="Times New Roman" w:hAnsi="Times New Roman" w:cs="Times New Roman"/>
          <w:sz w:val="24"/>
          <w:szCs w:val="24"/>
          <w:lang w:val="en-GB"/>
        </w:rPr>
        <w:t xml:space="preserve">is aquifer, was derived from </w:t>
      </w:r>
      <w:r w:rsidR="004715E5" w:rsidRPr="00D61B15">
        <w:rPr>
          <w:rFonts w:ascii="Times New Roman" w:hAnsi="Times New Roman" w:cs="Times New Roman"/>
          <w:sz w:val="24"/>
          <w:szCs w:val="24"/>
          <w:lang w:val="en-GB"/>
        </w:rPr>
        <w:t xml:space="preserve">MCB biodegradation. </w:t>
      </w:r>
      <w:r w:rsidR="003456DE" w:rsidRPr="00D61B15">
        <w:rPr>
          <w:rFonts w:ascii="Times New Roman" w:hAnsi="Times New Roman" w:cs="Times New Roman"/>
          <w:sz w:val="24"/>
          <w:szCs w:val="24"/>
          <w:lang w:val="en-GB"/>
        </w:rPr>
        <w:t>Regarding the amended substrate, l</w:t>
      </w:r>
      <w:r w:rsidR="00AE194B" w:rsidRPr="00D61B15">
        <w:rPr>
          <w:rFonts w:ascii="Times New Roman" w:hAnsi="Times New Roman" w:cs="Times New Roman"/>
          <w:sz w:val="24"/>
          <w:szCs w:val="24"/>
          <w:lang w:val="en-GB"/>
        </w:rPr>
        <w:t>actate was converted to acetate (major product) and propionate in all the amended microcosms (SI section K).</w:t>
      </w:r>
    </w:p>
    <w:p w14:paraId="4BB5B616" w14:textId="6F981320" w:rsidR="00F96256" w:rsidRPr="00D61B15" w:rsidRDefault="00AE194B" w:rsidP="00896043">
      <w:pPr>
        <w:widowControl w:val="0"/>
        <w:spacing w:line="480" w:lineRule="auto"/>
        <w:ind w:firstLine="284"/>
        <w:rPr>
          <w:rFonts w:ascii="Times New Roman" w:eastAsia="Times New Roman" w:hAnsi="Times New Roman" w:cs="Times New Roman"/>
          <w:sz w:val="24"/>
          <w:szCs w:val="24"/>
          <w:lang w:val="en-GB" w:eastAsia="es-ES"/>
        </w:rPr>
      </w:pPr>
      <w:r w:rsidRPr="00D61B15">
        <w:rPr>
          <w:rFonts w:ascii="Times New Roman" w:hAnsi="Times New Roman" w:cs="Times New Roman"/>
          <w:sz w:val="24"/>
          <w:szCs w:val="24"/>
          <w:lang w:val="en-GB"/>
        </w:rPr>
        <w:t xml:space="preserve">The </w:t>
      </w:r>
      <w:bookmarkStart w:id="12" w:name="_Hlk2103076"/>
      <w:r w:rsidRPr="00D61B15">
        <w:rPr>
          <w:rFonts w:ascii="Times New Roman" w:hAnsi="Times New Roman" w:cs="Times New Roman"/>
          <w:sz w:val="24"/>
          <w:szCs w:val="24"/>
          <w:lang w:val="en-GB"/>
        </w:rPr>
        <w:t xml:space="preserve">composition of the microbial community was assessed by 16S rRNA high-throughput sequencing. The analysis was performed on groundwater samples collected from </w:t>
      </w:r>
      <w:r w:rsidR="00D43139" w:rsidRPr="00D61B15">
        <w:rPr>
          <w:rFonts w:ascii="Times New Roman" w:hAnsi="Times New Roman" w:cs="Times New Roman"/>
          <w:sz w:val="24"/>
          <w:szCs w:val="24"/>
          <w:lang w:val="en-GB"/>
        </w:rPr>
        <w:t>well</w:t>
      </w:r>
      <w:r w:rsidRPr="00D61B15">
        <w:rPr>
          <w:rFonts w:ascii="Times New Roman" w:hAnsi="Times New Roman" w:cs="Times New Roman"/>
          <w:sz w:val="24"/>
          <w:szCs w:val="24"/>
          <w:lang w:val="en-GB"/>
        </w:rPr>
        <w:t xml:space="preserve"> PI-2 that were enriched with CF for four consecutive dilution series. </w:t>
      </w:r>
      <w:bookmarkEnd w:id="12"/>
      <w:r w:rsidRPr="00D61B15">
        <w:rPr>
          <w:rFonts w:ascii="Times New Roman" w:hAnsi="Times New Roman" w:cs="Times New Roman"/>
          <w:sz w:val="24"/>
          <w:szCs w:val="24"/>
          <w:lang w:val="en-GB"/>
        </w:rPr>
        <w:t xml:space="preserve">The taxonomic assignments of 16S rRNA sequences revealed that the four predominant genera were </w:t>
      </w:r>
      <w:r w:rsidRPr="00D61B15">
        <w:rPr>
          <w:rFonts w:ascii="Times New Roman" w:hAnsi="Times New Roman" w:cs="Times New Roman"/>
          <w:i/>
          <w:sz w:val="24"/>
          <w:szCs w:val="24"/>
          <w:lang w:val="en-GB"/>
        </w:rPr>
        <w:t>Clostridium</w:t>
      </w:r>
      <w:r w:rsidRPr="00D61B15">
        <w:rPr>
          <w:rFonts w:ascii="Times New Roman" w:hAnsi="Times New Roman" w:cs="Times New Roman"/>
          <w:sz w:val="24"/>
          <w:szCs w:val="24"/>
          <w:lang w:val="en-GB"/>
        </w:rPr>
        <w:t xml:space="preserve"> (31%), </w:t>
      </w:r>
      <w:proofErr w:type="spellStart"/>
      <w:r w:rsidRPr="00D61B15">
        <w:rPr>
          <w:rFonts w:ascii="Times New Roman" w:hAnsi="Times New Roman" w:cs="Times New Roman"/>
          <w:i/>
          <w:sz w:val="24"/>
          <w:szCs w:val="24"/>
          <w:lang w:val="en-GB"/>
        </w:rPr>
        <w:t>Sedimentibacter</w:t>
      </w:r>
      <w:proofErr w:type="spellEnd"/>
      <w:r w:rsidRPr="00D61B15">
        <w:rPr>
          <w:rFonts w:ascii="Times New Roman" w:hAnsi="Times New Roman" w:cs="Times New Roman"/>
          <w:sz w:val="24"/>
          <w:szCs w:val="24"/>
          <w:lang w:val="en-GB"/>
        </w:rPr>
        <w:t xml:space="preserve"> (25%), </w:t>
      </w:r>
      <w:proofErr w:type="spellStart"/>
      <w:r w:rsidRPr="00D61B15">
        <w:rPr>
          <w:rFonts w:ascii="Times New Roman" w:hAnsi="Times New Roman" w:cs="Times New Roman"/>
          <w:i/>
          <w:sz w:val="24"/>
          <w:szCs w:val="24"/>
          <w:lang w:val="en-GB"/>
        </w:rPr>
        <w:t>Dehalobacter</w:t>
      </w:r>
      <w:proofErr w:type="spellEnd"/>
      <w:r w:rsidRPr="00D61B15">
        <w:rPr>
          <w:rFonts w:ascii="Times New Roman" w:hAnsi="Times New Roman" w:cs="Times New Roman"/>
          <w:sz w:val="24"/>
          <w:szCs w:val="24"/>
          <w:lang w:val="en-GB"/>
        </w:rPr>
        <w:t xml:space="preserve"> (10%) and </w:t>
      </w:r>
      <w:r w:rsidRPr="00D61B15">
        <w:rPr>
          <w:rFonts w:ascii="Times New Roman" w:hAnsi="Times New Roman" w:cs="Times New Roman"/>
          <w:i/>
          <w:sz w:val="24"/>
          <w:szCs w:val="24"/>
          <w:lang w:val="en-GB"/>
        </w:rPr>
        <w:t>Acetobacterium</w:t>
      </w:r>
      <w:r w:rsidRPr="00D61B15">
        <w:rPr>
          <w:rFonts w:ascii="Times New Roman" w:hAnsi="Times New Roman" w:cs="Times New Roman"/>
          <w:sz w:val="24"/>
          <w:szCs w:val="24"/>
          <w:lang w:val="en-GB"/>
        </w:rPr>
        <w:t xml:space="preserve"> (4%) (SI section L). The presence of </w:t>
      </w:r>
      <w:r w:rsidRPr="00D61B15">
        <w:rPr>
          <w:rFonts w:ascii="Times New Roman" w:hAnsi="Times New Roman" w:cs="Times New Roman"/>
          <w:i/>
          <w:sz w:val="24"/>
          <w:szCs w:val="24"/>
          <w:lang w:val="en-GB"/>
        </w:rPr>
        <w:t>Dehalobacter</w:t>
      </w:r>
      <w:r w:rsidRPr="00D61B15">
        <w:rPr>
          <w:rFonts w:ascii="Times New Roman" w:hAnsi="Times New Roman" w:cs="Times New Roman"/>
          <w:sz w:val="24"/>
          <w:szCs w:val="24"/>
          <w:lang w:val="en-GB"/>
        </w:rPr>
        <w:t xml:space="preserve">, a well-known CF and DCM degrader </w:t>
      </w:r>
      <w:r w:rsidRPr="00D61B15">
        <w:rPr>
          <w:rFonts w:ascii="Times New Roman" w:hAnsi="Times New Roman" w:cs="Times New Roman"/>
          <w:sz w:val="24"/>
          <w:szCs w:val="24"/>
          <w:lang w:val="en-GB"/>
        </w:rPr>
        <w:fldChar w:fldCharType="begin" w:fldLock="1"/>
      </w:r>
      <w:r w:rsidR="00192885" w:rsidRPr="00D61B15">
        <w:rPr>
          <w:rFonts w:ascii="Times New Roman" w:hAnsi="Times New Roman" w:cs="Times New Roman"/>
          <w:sz w:val="24"/>
          <w:szCs w:val="24"/>
          <w:lang w:val="en-GB"/>
        </w:rPr>
        <w:instrText>ADDIN CSL_CITATION {"citationItems":[{"id":"ITEM-1","itemData":{"DOI":"10.1021/es5052364","ISBN":"0013-936X","ISSN":"15205851","PMID":"25764054","abstract":"The role of bacteria and zerovalent iron (Fe(0)) in the degradation of chlorinated solvents in subsurface environments is of interest to researchers and remediation practitioners alike. Fe(0) used in reactive iron barriers for groundwater remediation positively interacted with enrichment cultures containing Dehalobacter strains in the transformation of halogenated methanes. Chloroform transformation and dichloromethane formation was up to 8-fold faster and 14 times higher, respectively, when a Dehalobacter-containing enrichment culture was combined with Fe(0) compared with Fe(0) alone. The dichloromethane-fermenting culture transformed dichloromethane up to three times faster with Fe(0) compared to without. Compound-specific isotope analysis was employed to compare abiotic and biotic chloroform and dichloromethane degradation. The isotope enrichment factor for the abiotic chloroform/Fe(0) reaction was large at -29.4 ± 2.1‰, while that for chloroform respiration by Dehalobacter was minimal at -4.3 ± 0.45‰. The combined abiotic/biotic dechlorination was -8.3 ± 0.7‰, confirming the predominance of biotic dechlorination. The enrichment factor for dichloromethane fermentation was -15.5 ± 1.5‰; however, in the presence of Fe(0) the factor increased to -23.5 ± 2.1‰, suggesting multiple mechanisms were contributing to dichloromethane degradation. Together the results show that chlorinated methane-metabolizing organisms introduced into reactive iron barriers can have a significant impact on trichloromethane and dichloromethane degradation and that compound-specific isotope analysis can be employed to distinguish between the biotic and abiotic reactions involved.","author":[{"dropping-particle":"","family":"Lee","given":"Matthew","non-dropping-particle":"","parse-names":false,"suffix":""},{"dropping-particle":"","family":"Wells","given":"Eliza","non-dropping-particle":"","parse-names":false,"suffix":""},{"dropping-particle":"","family":"Wong","given":"Yie Kuan","non-dropping-particle":"","parse-names":false,"suffix":""},{"dropping-particle":"","family":"Koenig","given":"Joanna","non-dropping-particle":"","parse-names":false,"suffix":""},{"dropping-particle":"","family":"Adrian","given":"L.","non-dropping-particle":"","parse-names":false,"suffix":""},{"dropping-particle":"","family":"Richnow","given":"Hans H.","non-dropping-particle":"","parse-names":false,"suffix":""},{"dropping-particle":"","family":"Manefield","given":"Michael J.","non-dropping-particle":"","parse-names":false,"suffix":""}],"container-title":"Environmental Science and Technology","id":"ITEM-1","issue":"7","issued":{"date-parts":[["2015"]]},"page":"4481-4489","title":"Relative contributions of dehalobacter and zerovalent iron in the degradation of chlorinated methanes","type":"article-journal","volume":"49"},"uris":["http://www.mendeley.com/documents/?uuid=e0b22ffb-33e2-4c5a-830b-0436bdaece73"]},{"id":"ITEM-2","itemData":{"DOI":"10.1128/AEM.07325-11","ISBN":"0099-2240","ISSN":"00992240","PMID":"22179245","abstract":"Dichloromethane (DCM) as the sole substrate supported growth of a Dehalobacter sp. in an enrichment culture derived from noncontaminated river sediment. DCM was not reductively dechlorinated, and acetate was produced, indicating DCM fermentation and further suggesting Dehalobacter growth is not limited to organohalide respiration.","author":[{"dropping-particle":"","family":"Justicia-Leon","given":"Shandra D.","non-dropping-particle":"","parse-names":false,"suffix":""},{"dropping-particle":"","family":"Ritalahti","given":"Kirsti M.","non-dropping-particle":"","parse-names":false,"suffix":""},{"dropping-particle":"","family":"Mack","given":"E. Erin","non-dropping-particle":"","parse-names":false,"suffix":""},{"dropping-particle":"","family":"Löffler","given":"F. E.","non-dropping-particle":"","parse-names":false,"suffix":""}],"container-title":"Applied and Environmental Microbiology","id":"ITEM-2","issue":"4","issued":{"date-parts":[["2012","2","15"]]},"page":"1288-1291","title":"Dichloromethane fermentation by a Dehalobacter sp. in an enrichment culture derived from pristine river sediment","type":"article-journal","volume":"78"},"uris":["http://www.mendeley.com/documents/?uuid=693c2df6-05ba-4ecc-a923-bde46a9c8faa"]}],"mendeley":{"formattedCitation":"(Justicia-Leon et al., 2012; Lee et al., 2015)","plainTextFormattedCitation":"(Justicia-Leon et al., 2012; Lee et al., 2015)","previouslyFormattedCitation":"(Justicia-Leon et al., 2012; Lee et al., 2015)"},"properties":{"noteIndex":0},"schema":"https://github.com/citation-style-language/schema/raw/master/csl-citation.json"}</w:instrText>
      </w:r>
      <w:r w:rsidRPr="00D61B15">
        <w:rPr>
          <w:rFonts w:ascii="Times New Roman" w:hAnsi="Times New Roman" w:cs="Times New Roman"/>
          <w:sz w:val="24"/>
          <w:szCs w:val="24"/>
          <w:lang w:val="en-GB"/>
        </w:rPr>
        <w:fldChar w:fldCharType="separate"/>
      </w:r>
      <w:r w:rsidR="00987578" w:rsidRPr="00D61B15">
        <w:rPr>
          <w:rFonts w:ascii="Times New Roman" w:hAnsi="Times New Roman" w:cs="Times New Roman"/>
          <w:noProof/>
          <w:sz w:val="24"/>
          <w:szCs w:val="24"/>
          <w:lang w:val="en-GB"/>
        </w:rPr>
        <w:t>(Justicia-Leon et al., 2012; Lee et al., 2015)</w:t>
      </w:r>
      <w:r w:rsidRPr="00D61B15">
        <w:rPr>
          <w:rFonts w:ascii="Times New Roman" w:hAnsi="Times New Roman" w:cs="Times New Roman"/>
          <w:sz w:val="24"/>
          <w:szCs w:val="24"/>
          <w:lang w:val="en-GB"/>
        </w:rPr>
        <w:fldChar w:fldCharType="end"/>
      </w:r>
      <w:r w:rsidRPr="00D61B15">
        <w:rPr>
          <w:rFonts w:ascii="Times New Roman" w:hAnsi="Times New Roman" w:cs="Times New Roman"/>
          <w:sz w:val="24"/>
          <w:szCs w:val="24"/>
          <w:lang w:val="en-GB"/>
        </w:rPr>
        <w:t>, further supports the intrinsic biodegradation potential of the aquifer to remediate CMs.</w:t>
      </w:r>
      <w:r w:rsidR="00F96256" w:rsidRPr="00D61B15">
        <w:rPr>
          <w:rFonts w:ascii="Times New Roman" w:hAnsi="Times New Roman" w:cs="Times New Roman"/>
          <w:sz w:val="24"/>
          <w:szCs w:val="24"/>
          <w:lang w:val="en-GB"/>
        </w:rPr>
        <w:t xml:space="preserve"> In addition, </w:t>
      </w:r>
      <w:r w:rsidR="00EF0CC9" w:rsidRPr="00D61B15">
        <w:rPr>
          <w:rFonts w:ascii="Times New Roman" w:hAnsi="Times New Roman" w:cs="Times New Roman"/>
          <w:sz w:val="24"/>
          <w:szCs w:val="24"/>
          <w:lang w:val="en-GB"/>
        </w:rPr>
        <w:t xml:space="preserve">results also suggested that </w:t>
      </w:r>
      <w:r w:rsidR="00F96256" w:rsidRPr="00D61B15">
        <w:rPr>
          <w:rFonts w:ascii="Times New Roman" w:hAnsi="Times New Roman" w:cs="Times New Roman"/>
          <w:i/>
          <w:iCs/>
          <w:sz w:val="24"/>
          <w:szCs w:val="24"/>
          <w:lang w:val="en-GB"/>
        </w:rPr>
        <w:t>Clostridium</w:t>
      </w:r>
      <w:r w:rsidR="00F96256" w:rsidRPr="00D61B15">
        <w:rPr>
          <w:rFonts w:ascii="Times New Roman" w:hAnsi="Times New Roman" w:cs="Times New Roman"/>
          <w:sz w:val="24"/>
          <w:szCs w:val="24"/>
          <w:lang w:val="en-GB"/>
        </w:rPr>
        <w:t xml:space="preserve"> </w:t>
      </w:r>
      <w:r w:rsidR="0098292B" w:rsidRPr="00D61B15">
        <w:rPr>
          <w:rFonts w:ascii="Times New Roman" w:hAnsi="Times New Roman" w:cs="Times New Roman"/>
          <w:sz w:val="24"/>
          <w:szCs w:val="24"/>
          <w:lang w:val="en-GB"/>
        </w:rPr>
        <w:t xml:space="preserve">sp. </w:t>
      </w:r>
      <w:r w:rsidR="00F96256" w:rsidRPr="00D61B15">
        <w:rPr>
          <w:rFonts w:ascii="Times New Roman" w:hAnsi="Times New Roman" w:cs="Times New Roman"/>
          <w:sz w:val="24"/>
          <w:szCs w:val="24"/>
          <w:lang w:val="en-GB"/>
        </w:rPr>
        <w:t xml:space="preserve">and </w:t>
      </w:r>
      <w:r w:rsidR="00F96256" w:rsidRPr="00D61B15">
        <w:rPr>
          <w:rFonts w:ascii="Times New Roman" w:hAnsi="Times New Roman" w:cs="Times New Roman"/>
          <w:i/>
          <w:iCs/>
          <w:sz w:val="24"/>
          <w:szCs w:val="24"/>
          <w:lang w:val="en-GB"/>
        </w:rPr>
        <w:t>Acetobacterium</w:t>
      </w:r>
      <w:r w:rsidR="00F96256" w:rsidRPr="00D61B15">
        <w:rPr>
          <w:rFonts w:ascii="Times New Roman" w:hAnsi="Times New Roman" w:cs="Times New Roman"/>
          <w:sz w:val="24"/>
          <w:szCs w:val="24"/>
          <w:lang w:val="en-GB"/>
        </w:rPr>
        <w:t xml:space="preserve"> </w:t>
      </w:r>
      <w:r w:rsidR="0098292B" w:rsidRPr="00D61B15">
        <w:rPr>
          <w:rFonts w:ascii="Times New Roman" w:hAnsi="Times New Roman" w:cs="Times New Roman"/>
          <w:sz w:val="24"/>
          <w:szCs w:val="24"/>
          <w:lang w:val="en-GB"/>
        </w:rPr>
        <w:t xml:space="preserve">sp. </w:t>
      </w:r>
      <w:r w:rsidR="00F96256" w:rsidRPr="00D61B15">
        <w:rPr>
          <w:rFonts w:ascii="Times New Roman" w:hAnsi="Times New Roman" w:cs="Times New Roman"/>
          <w:sz w:val="24"/>
          <w:szCs w:val="24"/>
          <w:lang w:val="en-GB"/>
        </w:rPr>
        <w:t xml:space="preserve">could be </w:t>
      </w:r>
      <w:r w:rsidR="00464435" w:rsidRPr="00D61B15">
        <w:rPr>
          <w:rFonts w:ascii="Times New Roman" w:hAnsi="Times New Roman" w:cs="Times New Roman"/>
          <w:sz w:val="24"/>
          <w:szCs w:val="24"/>
          <w:lang w:val="en-GB"/>
        </w:rPr>
        <w:t xml:space="preserve">somehow </w:t>
      </w:r>
      <w:r w:rsidR="00F96256" w:rsidRPr="00D61B15">
        <w:rPr>
          <w:rFonts w:ascii="Times New Roman" w:hAnsi="Times New Roman" w:cs="Times New Roman"/>
          <w:sz w:val="24"/>
          <w:szCs w:val="24"/>
          <w:lang w:val="en-GB"/>
        </w:rPr>
        <w:t xml:space="preserve">involved in the degradation of CF as well, as described elsewhere </w:t>
      </w:r>
      <w:r w:rsidR="00F96256" w:rsidRPr="00D61B15">
        <w:rPr>
          <w:rFonts w:ascii="Times New Roman" w:eastAsia="Times New Roman" w:hAnsi="Times New Roman" w:cs="Times New Roman"/>
          <w:sz w:val="24"/>
          <w:szCs w:val="24"/>
          <w:lang w:val="en-GB" w:eastAsia="es-ES"/>
        </w:rPr>
        <w:fldChar w:fldCharType="begin" w:fldLock="1"/>
      </w:r>
      <w:r w:rsidR="00CC3BBE" w:rsidRPr="00D61B15">
        <w:rPr>
          <w:rFonts w:ascii="Times New Roman" w:eastAsia="Times New Roman" w:hAnsi="Times New Roman" w:cs="Times New Roman"/>
          <w:sz w:val="24"/>
          <w:szCs w:val="24"/>
          <w:lang w:val="en-GB" w:eastAsia="es-ES"/>
        </w:rPr>
        <w:instrText>ADDIN CSL_CITATION {"citationItems":[{"id":"ITEM-1","itemData":{"DOI":"10.1016/0378-1097(90)90152-G","ISSN":"15746968","abstract":"Degradation of tetrachloromethane was examined in the three strictly anaerobic bacteria, Acetobacterium woodii, Desulfobacterium autotrophicum and Methanobacterium thermoautotrophicum When incubated under anaerobic conditions in reduced buffer, suspensions of each organism degraded CCl4 by both reductive and substitutive mechanisms. The products formed included less-highly chlorinated methanes and CO2. Cell-free extracts of A. woodii degraded tetrachloromethane in a manner similar to that in whole cells but at a lower rate (63 vs. 110 μkat/kg of protein). When M. thermoautotrophicum or A. woodii was autoclaved, reductive dechlorination was partly abolished, whereas substitutive dechlorination was retained. Trichloromethane was oxidized to CO2 by both native and autoclaved cells of A. woodii. Halomethanes are thus degraded anaerobically by reductive, substitutive and oxidative mechanisms. © 1990.","author":[{"dropping-particle":"","family":"Egli","given":"Christine","non-dropping-particle":"","parse-names":false,"suffix":""},{"dropping-particle":"","family":"Stromeyer","given":"Susanna","non-dropping-particle":"","parse-names":false,"suffix":""},{"dropping-particle":"","family":"Cook","given":"Alasdair M","non-dropping-particle":"","parse-names":false,"suffix":""},{"dropping-particle":"","family":"Leisinger","given":"Thomas","non-dropping-particle":"","parse-names":false,"suffix":""}],"container-title":"FEMS Microbiology Letters","id":"ITEM-1","issue":"1-2","issued":{"date-parts":[["1990"]]},"page":"207-212","title":"Transformation of tetra- and trichloromethane to CO2 by anaerobic bacteria is a non-enzymic process","type":"article-journal","volume":"68"},"uris":["http://www.mendeley.com/documents/?uuid=4251bc15-b9a6-3ff7-9c93-b07bc8c94fc1"]},{"id":"ITEM-2","itemData":{"ISSN":"0099-2240","PMID":"3145712","abstract":"Five anaerobic bacteria were tested for their abilities to transform tetrachloromethane so that information about enzymes involved in reductive dehalogenations of polychloromethanes could be obtained. Cultures of the sulfate reducer Desulfobactenium autotrophicum transformed some 80 ,uM tetrachloromethane to trichlorome-thane and a small amount of dichloromethane in 18 days under conditions of heterotrophic growth. The acetogens Acetobacterium woodii and Clostridium thermoaceticum in fructose-salts and glucose-salts media, respectively, degraded some 80 ,M tetrachloromethane completely within 3 days. Trichloromethane accumulated as a transient intermediate, but the only chlorinated methanes recovered at the end of the incubation were 8 ,uM dichloromethane and traces of chloromethane. Desulfobacter hydrogenophilus and an autotrophic, nitrate-reducing bacterium were unable to transform tetrachloromethane. Reduction of chlorinated methanes was thus observed only in the organisms with the acetyl-coenzyme A pathway. Experiments with ['4C]tetrachloromethane were done to determine the fate of this compound in the acetogen A. woodii. Radioactivity in an 11-day heterotrophic culture was largely (67%) recovered in C02, acetate, pyruvate, and cell material. In experiments with cell suspensions to which [14C]tetrachloromethane was added, 14Co2 appeared within 20 s as the major transformation product. A. woodii thus catalyzes reductive dechlorinations and transforms tetrachloromethane to CO2 by a series of unknown reactions.","author":[{"dropping-particle":"","family":"Egli","given":"Christine","non-dropping-particle":"","parse-names":false,"suffix":""},{"dropping-particle":"","family":"Tschan","given":"Thomas","non-dropping-particle":"","parse-names":false,"suffix":""},{"dropping-particle":"","family":"Scholtz","given":"Rudolf","non-dropping-particle":"","parse-names":false,"suffix":""},{"dropping-particle":"","family":"Cook","given":"Alasdair M","non-dropping-particle":"","parse-names":false,"suffix":""},{"dropping-particle":"","family":"Leisinger","given":"Thomas","non-dropping-particle":"","parse-names":false,"suffix":""}],"container-title":"Applied and Environmental Microbiology","id":"ITEM-2","issue":"11","issued":{"date-parts":[["1988"]]},"page":"2819-2824","title":"Transformation of tetrachloromethane to dichloromethane and carbon-dioxide by Acetobacterium-Woodii","type":"article-journal","volume":"54"},"uris":["http://www.mendeley.com/documents/?uuid=7907d6e8-63cf-3932-8970-27a065005580"]},{"id":"ITEM-3","itemData":{"DOI":"10.1021/acs.est.8b01173","ISSN":"15205851","abstract":"Copyright © 2018 American Chemical Society. This study aims to investigate whether compound-specific carbon isotope analysis (CSIA) can be used to differentiate the degradation pathways of chlorohydrocarbons in saturated low-permeability sediments. For that purpose, a site was selected, where a complex mixture of chlorohydrocarbons contaminated an aquifer-aquitard system. Almost 50 years after contaminant releases, high-resolution concentration, CSIA, and microbial profiles were determined. The CSIA profiles showed that in the aquitard cis-dichloroethene (cDCE), first considered as a degradation product of trichloroethene (TCE), is produced by the dichloroelimination of 1,1,2,2-tetrachloroethane (TeCA). In contrast, TeCA degrades to TCE via dehydrohalogenation in the aquifer, indicating that the aquifer-aquitard interface separates two different degradation pathways for TeCA. Moreover, the CSIA profiles showed that chloroform (CF) is degraded to dichloromethane (DCM) via hydrogenolysis in the aquitard and, to a minor degree, produced by the degradation of carbon tetrachloride (CT). Several microorganisms capable of degrading chlorohydrocarbons were detected in the aquitard, suggesting that aquitard degradation is microbially mediated. Furthermore, numerical simulations reproduced the aquitard concentration and CSIA profiles well, which allowed the determination of degradation rates for each transformation pathway. This improves the prediction of contaminant fate in the aquitard and potential magnitude of impacts on the adjacent aquifer due to back-diffusion.","author":[{"dropping-particle":"","family":"Wanner","given":"Philipp","non-dropping-particle":"","parse-names":false,"suffix":""},{"dropping-particle":"","family":"Parker","given":"Beth L","non-dropping-particle":"","parse-names":false,"suffix":""},{"dropping-particle":"","family":"Chapman","given":"Steven W","non-dropping-particle":"","parse-names":false,"suffix":""},{"dropping-particle":"","family":"Lima","given":"Glaucia","non-dropping-particle":"","parse-names":false,"suffix":""},{"dropping-particle":"","family":"Gilmore","given":"Adam","non-dropping-particle":"","parse-names":false,"suffix":""},{"dropping-particle":"","family":"Mack","given":"E Erin","non-dropping-particle":"","parse-names":false,"suffix":""},{"dropping-particle":"","family":"Aravena","given":"Ramon","non-dropping-particle":"","parse-names":false,"suffix":""}],"container-title":"Environmental Science and Technology","id":"ITEM-3","issue":"13","issued":{"date-parts":[["2018","7","3"]]},"page":"7296-7306","title":"Identification of degradation pathways of chlorohydrocarbons in saturated low-permeability sediments using compound-specific isotope analysis","type":"article-journal","volume":"52"},"uris":["http://www.mendeley.com/documents/?uuid=978537bd-09a6-3e60-8dba-b71945a9bb56"]},{"id":"ITEM-4","itemData":{"ISSN":"00992240","abstract":"A gram-positive, strictly anaerobic, motile, endospore-forming rod, tentatively identified as a proteolytic Clostridium sp., was isolated from the effluent of an anaerobic suspended-growth bioreactor. The organism was able to biotransform 1,1,1-trichloroethane, trichloromethane, and tetrachloromethane. 1,1,1-Trichloroethane was completely transformed (greater than or equal to 99.5%) by reductive dehalogenation to 1,1-dichloroethane (30 to 40%) and, presumably by other mechanisms, to acetic acid (7%) and unidentified products. The reductive dehalogenation of tetrachloromethane led to the intermediate trichloromethane, which was further transformed to dichloromethane (8%) and unidentified products. The biotransformation occurred during the exponential growth phase, as well as during the stationary phase. Tetrachlorethene, trichloroethene, 1,1-dichloroethene, chloroethane, 1,1-dichloroethane, and dichloromethane were not biotransformed significantly by the organism.","author":[{"dropping-particle":"","family":"Gälli","given":"R.","non-dropping-particle":"","parse-names":false,"suffix":""},{"dropping-particle":"","family":"McCarty","given":"P. L.","non-dropping-particle":"","parse-names":false,"suffix":""}],"container-title":"Applied and Environmental Microbiology","id":"ITEM-4","issue":"4","issued":{"date-parts":[["1989","4","1"]]},"page":"837-844","title":"Biotransformation of 1,1,1-trichloroethane, trichloromethane, and tetrachloromethane by a Clostridium sp.","type":"article-journal","volume":"55"},"uris":["http://www.mendeley.com/documents/?uuid=1e6ba0df-0706-44a6-9c94-eff44c8695a2"]}],"mendeley":{"formattedCitation":"(Egli et al., 1990, 1988; Gälli and McCarty, 1989; Wanner et al., 2018)","plainTextFormattedCitation":"(Egli et al., 1990, 1988; Gälli and McCarty, 1989; Wanner et al., 2018)","previouslyFormattedCitation":"(Egli et al., 1990, 1988; Gälli and McCarty, 1989; Wanner et al., 2018)"},"properties":{"noteIndex":0},"schema":"https://github.com/citation-style-language/schema/raw/master/csl-citation.json"}</w:instrText>
      </w:r>
      <w:r w:rsidR="00F96256" w:rsidRPr="00D61B15">
        <w:rPr>
          <w:rFonts w:ascii="Times New Roman" w:eastAsia="Times New Roman" w:hAnsi="Times New Roman" w:cs="Times New Roman"/>
          <w:sz w:val="24"/>
          <w:szCs w:val="24"/>
          <w:lang w:val="en-GB" w:eastAsia="es-ES"/>
        </w:rPr>
        <w:fldChar w:fldCharType="separate"/>
      </w:r>
      <w:r w:rsidR="00F96256" w:rsidRPr="00D61B15">
        <w:rPr>
          <w:rFonts w:ascii="Times New Roman" w:eastAsia="Times New Roman" w:hAnsi="Times New Roman" w:cs="Times New Roman"/>
          <w:noProof/>
          <w:sz w:val="24"/>
          <w:szCs w:val="24"/>
          <w:lang w:val="en-GB" w:eastAsia="es-ES"/>
        </w:rPr>
        <w:t>(Egli et al., 1990, 1988; Gälli and McCarty, 1989; Wanner et al., 2018)</w:t>
      </w:r>
      <w:r w:rsidR="00F96256" w:rsidRPr="00D61B15">
        <w:rPr>
          <w:rFonts w:ascii="Times New Roman" w:eastAsia="Times New Roman" w:hAnsi="Times New Roman" w:cs="Times New Roman"/>
          <w:sz w:val="24"/>
          <w:szCs w:val="24"/>
          <w:lang w:val="en-GB" w:eastAsia="es-ES"/>
        </w:rPr>
        <w:fldChar w:fldCharType="end"/>
      </w:r>
      <w:r w:rsidR="00F96256" w:rsidRPr="00D61B15">
        <w:rPr>
          <w:rFonts w:ascii="Times New Roman" w:eastAsia="Times New Roman" w:hAnsi="Times New Roman" w:cs="Times New Roman"/>
          <w:sz w:val="24"/>
          <w:szCs w:val="24"/>
          <w:lang w:val="en-GB" w:eastAsia="es-ES"/>
        </w:rPr>
        <w:t>.</w:t>
      </w:r>
    </w:p>
    <w:p w14:paraId="0000DE08" w14:textId="5C8A202B" w:rsidR="00464435" w:rsidRPr="00D61B15" w:rsidRDefault="00343F6B" w:rsidP="00B873B4">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With th</w:t>
      </w:r>
      <w:r w:rsidR="00CE60B8" w:rsidRPr="00D61B15">
        <w:rPr>
          <w:rFonts w:ascii="Times New Roman" w:hAnsi="Times New Roman" w:cs="Times New Roman"/>
          <w:sz w:val="24"/>
          <w:szCs w:val="24"/>
          <w:lang w:val="en-GB"/>
        </w:rPr>
        <w:t>e</w:t>
      </w:r>
      <w:r w:rsidRPr="00D61B15">
        <w:rPr>
          <w:rFonts w:ascii="Times New Roman" w:hAnsi="Times New Roman" w:cs="Times New Roman"/>
          <w:sz w:val="24"/>
          <w:szCs w:val="24"/>
          <w:lang w:val="en-GB"/>
        </w:rPr>
        <w:t xml:space="preserve">se evidences and aiming to better understand the </w:t>
      </w:r>
      <w:r w:rsidR="00286847" w:rsidRPr="00D61B15">
        <w:rPr>
          <w:rFonts w:ascii="Times New Roman" w:hAnsi="Times New Roman" w:cs="Times New Roman"/>
          <w:sz w:val="24"/>
          <w:szCs w:val="24"/>
          <w:lang w:val="en-GB"/>
        </w:rPr>
        <w:t xml:space="preserve">origin and </w:t>
      </w:r>
      <w:r w:rsidRPr="00D61B15">
        <w:rPr>
          <w:rFonts w:ascii="Times New Roman" w:hAnsi="Times New Roman" w:cs="Times New Roman"/>
          <w:sz w:val="24"/>
          <w:szCs w:val="24"/>
          <w:lang w:val="en-GB"/>
        </w:rPr>
        <w:t xml:space="preserve">fate </w:t>
      </w:r>
      <w:r w:rsidR="007624BE" w:rsidRPr="00D61B15">
        <w:rPr>
          <w:rFonts w:ascii="Times New Roman" w:hAnsi="Times New Roman" w:cs="Times New Roman"/>
          <w:sz w:val="24"/>
          <w:szCs w:val="24"/>
          <w:lang w:val="en-GB"/>
        </w:rPr>
        <w:t xml:space="preserve">of CF and DCM at this site, a </w:t>
      </w:r>
      <w:r w:rsidR="00BB0D2B" w:rsidRPr="00D61B15">
        <w:rPr>
          <w:rFonts w:ascii="Times New Roman" w:eastAsia="Times New Roman" w:hAnsi="Times New Roman" w:cs="Times New Roman"/>
          <w:sz w:val="24"/>
          <w:szCs w:val="24"/>
          <w:lang w:val="en-US" w:eastAsia="es-ES"/>
        </w:rPr>
        <w:t>dual C–Cl</w:t>
      </w:r>
      <w:r w:rsidR="007624BE" w:rsidRPr="00D61B15">
        <w:rPr>
          <w:rFonts w:ascii="Times New Roman" w:hAnsi="Times New Roman" w:cs="Times New Roman"/>
          <w:sz w:val="24"/>
          <w:szCs w:val="24"/>
          <w:lang w:val="en-GB"/>
        </w:rPr>
        <w:t xml:space="preserve"> isotopic assessment was performed based on the assumption that CF in </w:t>
      </w:r>
      <w:r w:rsidRPr="00D61B15">
        <w:rPr>
          <w:rFonts w:ascii="Times New Roman" w:hAnsi="Times New Roman" w:cs="Times New Roman"/>
          <w:sz w:val="24"/>
          <w:szCs w:val="24"/>
          <w:lang w:val="en-GB"/>
        </w:rPr>
        <w:t>well</w:t>
      </w:r>
      <w:r w:rsidR="007624BE" w:rsidRPr="00D61B15">
        <w:rPr>
          <w:rFonts w:ascii="Times New Roman" w:hAnsi="Times New Roman" w:cs="Times New Roman"/>
          <w:sz w:val="24"/>
          <w:szCs w:val="24"/>
          <w:lang w:val="en-GB"/>
        </w:rPr>
        <w:t xml:space="preserve"> CV</w:t>
      </w:r>
      <w:r w:rsidR="00B779F5" w:rsidRPr="00D61B15">
        <w:rPr>
          <w:rFonts w:ascii="Times New Roman" w:hAnsi="Times New Roman" w:cs="Times New Roman"/>
          <w:sz w:val="24"/>
          <w:szCs w:val="24"/>
          <w:lang w:val="en-GB"/>
        </w:rPr>
        <w:t>-</w:t>
      </w:r>
      <w:r w:rsidR="007624BE" w:rsidRPr="00D61B15">
        <w:rPr>
          <w:rFonts w:ascii="Times New Roman" w:hAnsi="Times New Roman" w:cs="Times New Roman"/>
          <w:sz w:val="24"/>
          <w:szCs w:val="24"/>
          <w:lang w:val="en-GB"/>
        </w:rPr>
        <w:t xml:space="preserve">5 </w:t>
      </w:r>
      <w:r w:rsidRPr="00D61B15">
        <w:rPr>
          <w:rFonts w:ascii="Times New Roman" w:hAnsi="Times New Roman" w:cs="Times New Roman"/>
          <w:sz w:val="24"/>
          <w:szCs w:val="24"/>
          <w:lang w:val="en-GB"/>
        </w:rPr>
        <w:t>reflected</w:t>
      </w:r>
      <w:r w:rsidR="007624BE" w:rsidRPr="00D61B15">
        <w:rPr>
          <w:rFonts w:ascii="Times New Roman" w:hAnsi="Times New Roman" w:cs="Times New Roman"/>
          <w:sz w:val="24"/>
          <w:szCs w:val="24"/>
          <w:lang w:val="en-GB"/>
        </w:rPr>
        <w:t xml:space="preserve"> the </w:t>
      </w:r>
      <w:r w:rsidR="00CE60B8" w:rsidRPr="00D61B15">
        <w:rPr>
          <w:rFonts w:ascii="Times New Roman" w:hAnsi="Times New Roman" w:cs="Times New Roman"/>
          <w:sz w:val="24"/>
          <w:szCs w:val="24"/>
          <w:lang w:val="en-GB"/>
        </w:rPr>
        <w:t>initial</w:t>
      </w:r>
      <w:r w:rsidR="007624BE" w:rsidRPr="00D61B15">
        <w:rPr>
          <w:rFonts w:ascii="Times New Roman" w:hAnsi="Times New Roman" w:cs="Times New Roman"/>
          <w:sz w:val="24"/>
          <w:szCs w:val="24"/>
          <w:lang w:val="en-GB"/>
        </w:rPr>
        <w:t xml:space="preserve"> isotopic signature (CF</w:t>
      </w:r>
      <w:r w:rsidR="007624BE" w:rsidRPr="00D61B15">
        <w:rPr>
          <w:rFonts w:ascii="Times New Roman" w:hAnsi="Times New Roman" w:cs="Times New Roman"/>
          <w:sz w:val="24"/>
          <w:szCs w:val="24"/>
          <w:vertAlign w:val="subscript"/>
          <w:lang w:val="en-GB"/>
        </w:rPr>
        <w:t>0</w:t>
      </w:r>
      <w:r w:rsidR="007624BE" w:rsidRPr="00D61B15">
        <w:rPr>
          <w:rFonts w:ascii="Times New Roman" w:hAnsi="Times New Roman" w:cs="Times New Roman"/>
          <w:sz w:val="24"/>
          <w:szCs w:val="24"/>
          <w:lang w:val="en-GB"/>
        </w:rPr>
        <w:t xml:space="preserve">) </w:t>
      </w:r>
      <w:r w:rsidR="00CE60B8" w:rsidRPr="00D61B15">
        <w:rPr>
          <w:rFonts w:ascii="Times New Roman" w:hAnsi="Times New Roman" w:cs="Times New Roman"/>
          <w:sz w:val="24"/>
          <w:szCs w:val="24"/>
          <w:lang w:val="en-GB"/>
        </w:rPr>
        <w:t>since</w:t>
      </w:r>
      <w:r w:rsidR="007624BE" w:rsidRPr="00D61B15">
        <w:rPr>
          <w:rFonts w:ascii="Times New Roman" w:hAnsi="Times New Roman" w:cs="Times New Roman"/>
          <w:sz w:val="24"/>
          <w:szCs w:val="24"/>
          <w:lang w:val="en-GB"/>
        </w:rPr>
        <w:t xml:space="preserve"> it possessed the most </w:t>
      </w:r>
      <w:r w:rsidR="004F68B9" w:rsidRPr="00D61B15">
        <w:rPr>
          <w:rFonts w:ascii="Times New Roman" w:hAnsi="Times New Roman" w:cs="Times New Roman"/>
          <w:sz w:val="24"/>
          <w:szCs w:val="24"/>
          <w:lang w:val="en-GB"/>
        </w:rPr>
        <w:t>depleted</w:t>
      </w:r>
      <w:r w:rsidR="007624BE" w:rsidRPr="00D61B15">
        <w:rPr>
          <w:rFonts w:ascii="Times New Roman" w:hAnsi="Times New Roman" w:cs="Times New Roman"/>
          <w:sz w:val="24"/>
          <w:szCs w:val="24"/>
          <w:lang w:val="en-GB"/>
        </w:rPr>
        <w:t xml:space="preserve"> δ</w:t>
      </w:r>
      <w:r w:rsidR="007624BE" w:rsidRPr="00D61B15">
        <w:rPr>
          <w:rFonts w:ascii="Times New Roman" w:hAnsi="Times New Roman" w:cs="Times New Roman"/>
          <w:sz w:val="24"/>
          <w:szCs w:val="24"/>
          <w:vertAlign w:val="superscript"/>
          <w:lang w:val="en-GB"/>
        </w:rPr>
        <w:t>13</w:t>
      </w:r>
      <w:r w:rsidR="007624BE" w:rsidRPr="00D61B15">
        <w:rPr>
          <w:rFonts w:ascii="Times New Roman" w:hAnsi="Times New Roman" w:cs="Times New Roman"/>
          <w:sz w:val="24"/>
          <w:szCs w:val="24"/>
          <w:lang w:val="en-GB"/>
        </w:rPr>
        <w:t>C and δ</w:t>
      </w:r>
      <w:r w:rsidR="007624BE" w:rsidRPr="00D61B15">
        <w:rPr>
          <w:rFonts w:ascii="Times New Roman" w:hAnsi="Times New Roman" w:cs="Times New Roman"/>
          <w:sz w:val="24"/>
          <w:szCs w:val="24"/>
          <w:vertAlign w:val="superscript"/>
          <w:lang w:val="en-GB"/>
        </w:rPr>
        <w:t>37</w:t>
      </w:r>
      <w:r w:rsidR="007624BE" w:rsidRPr="00D61B15">
        <w:rPr>
          <w:rFonts w:ascii="Times New Roman" w:hAnsi="Times New Roman" w:cs="Times New Roman"/>
          <w:sz w:val="24"/>
          <w:szCs w:val="24"/>
          <w:lang w:val="en-GB"/>
        </w:rPr>
        <w:t>Cl values (</w:t>
      </w:r>
      <w:r w:rsidR="00BE6EE3" w:rsidRPr="00D61B15">
        <w:rPr>
          <w:rFonts w:ascii="Times New Roman" w:hAnsi="Times New Roman" w:cs="Times New Roman"/>
          <w:sz w:val="24"/>
          <w:szCs w:val="24"/>
          <w:lang w:val="en-GB"/>
        </w:rPr>
        <w:t xml:space="preserve">Figure </w:t>
      </w:r>
      <w:r w:rsidR="00B82086" w:rsidRPr="00D61B15">
        <w:rPr>
          <w:rFonts w:ascii="Times New Roman" w:hAnsi="Times New Roman" w:cs="Times New Roman"/>
          <w:sz w:val="24"/>
          <w:szCs w:val="24"/>
          <w:lang w:val="en-GB"/>
        </w:rPr>
        <w:t>1A</w:t>
      </w:r>
      <w:r w:rsidR="007624BE" w:rsidRPr="00D61B15">
        <w:rPr>
          <w:rFonts w:ascii="Times New Roman" w:hAnsi="Times New Roman" w:cs="Times New Roman"/>
          <w:sz w:val="24"/>
          <w:szCs w:val="24"/>
          <w:lang w:val="en-GB"/>
        </w:rPr>
        <w:t xml:space="preserve">). The </w:t>
      </w:r>
      <w:r w:rsidR="004F68B9" w:rsidRPr="00D61B15">
        <w:rPr>
          <w:rFonts w:ascii="Times New Roman" w:hAnsi="Times New Roman" w:cs="Times New Roman"/>
          <w:sz w:val="24"/>
          <w:szCs w:val="24"/>
          <w:lang w:val="en-GB"/>
        </w:rPr>
        <w:t xml:space="preserve">dual </w:t>
      </w:r>
      <w:r w:rsidR="007624BE" w:rsidRPr="00D61B15">
        <w:rPr>
          <w:rFonts w:ascii="Times New Roman" w:hAnsi="Times New Roman" w:cs="Times New Roman"/>
          <w:sz w:val="24"/>
          <w:szCs w:val="24"/>
          <w:lang w:val="en-GB"/>
        </w:rPr>
        <w:t xml:space="preserve">isotope fractionation pattern observed </w:t>
      </w:r>
      <w:r w:rsidR="00F561B4" w:rsidRPr="00D61B15">
        <w:rPr>
          <w:rFonts w:ascii="Times New Roman" w:hAnsi="Times New Roman" w:cs="Times New Roman"/>
          <w:sz w:val="24"/>
          <w:szCs w:val="24"/>
          <w:lang w:val="en-GB"/>
        </w:rPr>
        <w:t xml:space="preserve">for CF </w:t>
      </w:r>
      <w:r w:rsidR="007624BE" w:rsidRPr="00D61B15">
        <w:rPr>
          <w:rFonts w:ascii="Times New Roman" w:hAnsi="Times New Roman" w:cs="Times New Roman"/>
          <w:sz w:val="24"/>
          <w:szCs w:val="24"/>
          <w:lang w:val="en-GB"/>
        </w:rPr>
        <w:t>in CV</w:t>
      </w:r>
      <w:r w:rsidR="00B779F5" w:rsidRPr="00D61B15">
        <w:rPr>
          <w:rFonts w:ascii="Times New Roman" w:hAnsi="Times New Roman" w:cs="Times New Roman"/>
          <w:sz w:val="24"/>
          <w:szCs w:val="24"/>
          <w:lang w:val="en-GB"/>
        </w:rPr>
        <w:t>-</w:t>
      </w:r>
      <w:r w:rsidR="007624BE" w:rsidRPr="00D61B15">
        <w:rPr>
          <w:rFonts w:ascii="Times New Roman" w:hAnsi="Times New Roman" w:cs="Times New Roman"/>
          <w:sz w:val="24"/>
          <w:szCs w:val="24"/>
          <w:lang w:val="en-GB"/>
        </w:rPr>
        <w:t>3, PI</w:t>
      </w:r>
      <w:r w:rsidR="00B779F5" w:rsidRPr="00D61B15">
        <w:rPr>
          <w:rFonts w:ascii="Times New Roman" w:hAnsi="Times New Roman" w:cs="Times New Roman"/>
          <w:sz w:val="24"/>
          <w:szCs w:val="24"/>
          <w:lang w:val="en-GB"/>
        </w:rPr>
        <w:t>-</w:t>
      </w:r>
      <w:r w:rsidR="007624BE" w:rsidRPr="00D61B15">
        <w:rPr>
          <w:rFonts w:ascii="Times New Roman" w:hAnsi="Times New Roman" w:cs="Times New Roman"/>
          <w:sz w:val="24"/>
          <w:szCs w:val="24"/>
          <w:lang w:val="en-GB"/>
        </w:rPr>
        <w:t>17 and PI</w:t>
      </w:r>
      <w:r w:rsidR="00B779F5" w:rsidRPr="00D61B15">
        <w:rPr>
          <w:rFonts w:ascii="Times New Roman" w:hAnsi="Times New Roman" w:cs="Times New Roman"/>
          <w:sz w:val="24"/>
          <w:szCs w:val="24"/>
          <w:lang w:val="en-GB"/>
        </w:rPr>
        <w:t>-</w:t>
      </w:r>
      <w:r w:rsidR="007624BE" w:rsidRPr="00D61B15">
        <w:rPr>
          <w:rFonts w:ascii="Times New Roman" w:hAnsi="Times New Roman" w:cs="Times New Roman"/>
          <w:sz w:val="24"/>
          <w:szCs w:val="24"/>
          <w:lang w:val="en-GB"/>
        </w:rPr>
        <w:t xml:space="preserve">26 was consistent with the degradation of leaked </w:t>
      </w:r>
      <w:r w:rsidR="009F712A" w:rsidRPr="00D61B15">
        <w:rPr>
          <w:rFonts w:ascii="Times New Roman" w:hAnsi="Times New Roman" w:cs="Times New Roman"/>
          <w:sz w:val="24"/>
          <w:szCs w:val="24"/>
          <w:lang w:val="en-GB"/>
        </w:rPr>
        <w:lastRenderedPageBreak/>
        <w:t xml:space="preserve">commercial </w:t>
      </w:r>
      <w:r w:rsidR="007624BE" w:rsidRPr="00D61B15">
        <w:rPr>
          <w:rFonts w:ascii="Times New Roman" w:hAnsi="Times New Roman" w:cs="Times New Roman"/>
          <w:sz w:val="24"/>
          <w:szCs w:val="24"/>
          <w:lang w:val="en-GB"/>
        </w:rPr>
        <w:t>CF</w:t>
      </w:r>
      <w:r w:rsidR="00CB39E5" w:rsidRPr="00D61B15">
        <w:rPr>
          <w:rFonts w:ascii="Times New Roman" w:hAnsi="Times New Roman" w:cs="Times New Roman"/>
          <w:sz w:val="24"/>
          <w:szCs w:val="24"/>
          <w:lang w:val="en-GB"/>
        </w:rPr>
        <w:t>, since the data points f</w:t>
      </w:r>
      <w:r w:rsidR="007E601A" w:rsidRPr="00D61B15">
        <w:rPr>
          <w:rFonts w:ascii="Times New Roman" w:hAnsi="Times New Roman" w:cs="Times New Roman"/>
          <w:sz w:val="24"/>
          <w:szCs w:val="24"/>
          <w:lang w:val="en-GB"/>
        </w:rPr>
        <w:t>e</w:t>
      </w:r>
      <w:r w:rsidR="00CB39E5" w:rsidRPr="00D61B15">
        <w:rPr>
          <w:rFonts w:ascii="Times New Roman" w:hAnsi="Times New Roman" w:cs="Times New Roman"/>
          <w:sz w:val="24"/>
          <w:szCs w:val="24"/>
          <w:lang w:val="en-GB"/>
        </w:rPr>
        <w:t>ll</w:t>
      </w:r>
      <w:r w:rsidR="00F561B4" w:rsidRPr="00D61B15">
        <w:rPr>
          <w:rFonts w:ascii="Times New Roman" w:hAnsi="Times New Roman" w:cs="Times New Roman"/>
          <w:sz w:val="24"/>
          <w:szCs w:val="24"/>
          <w:lang w:val="en-GB"/>
        </w:rPr>
        <w:t xml:space="preserve"> within the estimated </w:t>
      </w:r>
      <w:r w:rsidR="00CE60B8" w:rsidRPr="00D61B15">
        <w:rPr>
          <w:rFonts w:ascii="Times New Roman" w:hAnsi="Times New Roman" w:cs="Times New Roman"/>
          <w:sz w:val="24"/>
          <w:szCs w:val="24"/>
          <w:lang w:val="en-GB"/>
        </w:rPr>
        <w:t xml:space="preserve">potential isotopic composition for degraded CF </w:t>
      </w:r>
      <w:r w:rsidR="007624BE" w:rsidRPr="00D61B15">
        <w:rPr>
          <w:rFonts w:ascii="Times New Roman" w:hAnsi="Times New Roman" w:cs="Times New Roman"/>
          <w:sz w:val="24"/>
          <w:szCs w:val="24"/>
          <w:lang w:val="en-GB"/>
        </w:rPr>
        <w:t>(</w:t>
      </w:r>
      <w:r w:rsidR="00CE60B8" w:rsidRPr="00D61B15">
        <w:rPr>
          <w:rFonts w:ascii="Times New Roman" w:hAnsi="Times New Roman" w:cs="Times New Roman"/>
          <w:sz w:val="24"/>
          <w:szCs w:val="24"/>
          <w:lang w:val="en-GB"/>
        </w:rPr>
        <w:t>orange</w:t>
      </w:r>
      <w:r w:rsidR="004D15DA" w:rsidRPr="00D61B15">
        <w:rPr>
          <w:rFonts w:ascii="Times New Roman" w:hAnsi="Times New Roman" w:cs="Times New Roman"/>
          <w:sz w:val="24"/>
          <w:szCs w:val="24"/>
          <w:lang w:val="en-GB"/>
        </w:rPr>
        <w:t xml:space="preserve"> area, </w:t>
      </w:r>
      <w:r w:rsidR="007624BE" w:rsidRPr="00D61B15">
        <w:rPr>
          <w:rFonts w:ascii="Times New Roman" w:hAnsi="Times New Roman" w:cs="Times New Roman"/>
          <w:sz w:val="24"/>
          <w:szCs w:val="24"/>
          <w:lang w:val="en-GB"/>
        </w:rPr>
        <w:t xml:space="preserve">Figure </w:t>
      </w:r>
      <w:r w:rsidR="00B82086" w:rsidRPr="00D61B15">
        <w:rPr>
          <w:rFonts w:ascii="Times New Roman" w:hAnsi="Times New Roman" w:cs="Times New Roman"/>
          <w:sz w:val="24"/>
          <w:szCs w:val="24"/>
          <w:lang w:val="en-GB"/>
        </w:rPr>
        <w:t>1</w:t>
      </w:r>
      <w:r w:rsidR="001E7687" w:rsidRPr="00D61B15">
        <w:rPr>
          <w:rFonts w:ascii="Times New Roman" w:hAnsi="Times New Roman" w:cs="Times New Roman"/>
          <w:sz w:val="24"/>
          <w:szCs w:val="24"/>
          <w:lang w:val="en-GB"/>
        </w:rPr>
        <w:t>B</w:t>
      </w:r>
      <w:r w:rsidR="007624BE" w:rsidRPr="00D61B15">
        <w:rPr>
          <w:rFonts w:ascii="Times New Roman" w:hAnsi="Times New Roman" w:cs="Times New Roman"/>
          <w:sz w:val="24"/>
          <w:szCs w:val="24"/>
          <w:lang w:val="en-GB"/>
        </w:rPr>
        <w:t xml:space="preserve">). </w:t>
      </w:r>
      <w:r w:rsidR="00CE60B8" w:rsidRPr="00D61B15">
        <w:rPr>
          <w:rFonts w:ascii="Times New Roman" w:hAnsi="Times New Roman" w:cs="Times New Roman"/>
          <w:sz w:val="24"/>
          <w:szCs w:val="24"/>
          <w:lang w:val="en-GB"/>
        </w:rPr>
        <w:t>Accordingly, the values for DCM initially produced from CF degradation (</w:t>
      </w:r>
      <w:proofErr w:type="spellStart"/>
      <w:r w:rsidR="00CE60B8" w:rsidRPr="00D61B15">
        <w:rPr>
          <w:rFonts w:ascii="Times New Roman" w:hAnsi="Times New Roman" w:cs="Times New Roman"/>
          <w:sz w:val="24"/>
          <w:szCs w:val="24"/>
          <w:lang w:val="en-GB"/>
        </w:rPr>
        <w:t>DCM</w:t>
      </w:r>
      <w:r w:rsidR="00CE60B8" w:rsidRPr="00D61B15">
        <w:rPr>
          <w:rFonts w:ascii="Times New Roman" w:hAnsi="Times New Roman" w:cs="Times New Roman"/>
          <w:sz w:val="24"/>
          <w:szCs w:val="24"/>
          <w:vertAlign w:val="subscript"/>
          <w:lang w:val="en-GB"/>
        </w:rPr>
        <w:t>ini</w:t>
      </w:r>
      <w:proofErr w:type="spellEnd"/>
      <w:r w:rsidR="00CE60B8" w:rsidRPr="00D61B15">
        <w:rPr>
          <w:rFonts w:ascii="Times New Roman" w:hAnsi="Times New Roman" w:cs="Times New Roman"/>
          <w:sz w:val="24"/>
          <w:szCs w:val="24"/>
          <w:lang w:val="en-GB"/>
        </w:rPr>
        <w:t>) ranged between -50.9‰ and -73.9‰ for δ</w:t>
      </w:r>
      <w:r w:rsidR="00CE60B8" w:rsidRPr="00D61B15">
        <w:rPr>
          <w:rFonts w:ascii="Times New Roman" w:hAnsi="Times New Roman" w:cs="Times New Roman"/>
          <w:sz w:val="24"/>
          <w:szCs w:val="24"/>
          <w:vertAlign w:val="superscript"/>
          <w:lang w:val="en-GB"/>
        </w:rPr>
        <w:t>13</w:t>
      </w:r>
      <w:r w:rsidR="00CE60B8" w:rsidRPr="00D61B15">
        <w:rPr>
          <w:rFonts w:ascii="Times New Roman" w:hAnsi="Times New Roman" w:cs="Times New Roman"/>
          <w:sz w:val="24"/>
          <w:szCs w:val="24"/>
          <w:lang w:val="en-GB"/>
        </w:rPr>
        <w:t>C and was of -2.2‰ for δ</w:t>
      </w:r>
      <w:r w:rsidR="00CE60B8" w:rsidRPr="00D61B15">
        <w:rPr>
          <w:rFonts w:ascii="Times New Roman" w:hAnsi="Times New Roman" w:cs="Times New Roman"/>
          <w:sz w:val="24"/>
          <w:szCs w:val="24"/>
          <w:vertAlign w:val="superscript"/>
          <w:lang w:val="en-GB"/>
        </w:rPr>
        <w:t>37</w:t>
      </w:r>
      <w:r w:rsidR="00CE60B8" w:rsidRPr="00D61B15">
        <w:rPr>
          <w:rFonts w:ascii="Times New Roman" w:hAnsi="Times New Roman" w:cs="Times New Roman"/>
          <w:sz w:val="24"/>
          <w:szCs w:val="24"/>
          <w:lang w:val="en-GB"/>
        </w:rPr>
        <w:t xml:space="preserve">Cl (Figure </w:t>
      </w:r>
      <w:r w:rsidR="00B82086" w:rsidRPr="00D61B15">
        <w:rPr>
          <w:rFonts w:ascii="Times New Roman" w:hAnsi="Times New Roman" w:cs="Times New Roman"/>
          <w:sz w:val="24"/>
          <w:szCs w:val="24"/>
          <w:lang w:val="en-GB"/>
        </w:rPr>
        <w:t>1</w:t>
      </w:r>
      <w:r w:rsidR="001E7687" w:rsidRPr="00D61B15">
        <w:rPr>
          <w:rFonts w:ascii="Times New Roman" w:hAnsi="Times New Roman" w:cs="Times New Roman"/>
          <w:sz w:val="24"/>
          <w:szCs w:val="24"/>
          <w:lang w:val="en-GB"/>
        </w:rPr>
        <w:t>B</w:t>
      </w:r>
      <w:r w:rsidR="00CE60B8" w:rsidRPr="00D61B15">
        <w:rPr>
          <w:rFonts w:ascii="Times New Roman" w:hAnsi="Times New Roman" w:cs="Times New Roman"/>
          <w:sz w:val="24"/>
          <w:szCs w:val="24"/>
          <w:lang w:val="en-GB"/>
        </w:rPr>
        <w:t>, SI section E)</w:t>
      </w:r>
      <w:r w:rsidR="007624BE" w:rsidRPr="00D61B15">
        <w:rPr>
          <w:rFonts w:ascii="Times New Roman" w:hAnsi="Times New Roman" w:cs="Times New Roman"/>
          <w:sz w:val="24"/>
          <w:szCs w:val="24"/>
          <w:lang w:val="en-GB"/>
        </w:rPr>
        <w:t>.</w:t>
      </w:r>
      <w:r w:rsidR="00CE60B8" w:rsidRPr="00D61B15">
        <w:rPr>
          <w:rFonts w:ascii="Times New Roman" w:hAnsi="Times New Roman" w:cs="Times New Roman"/>
          <w:sz w:val="24"/>
          <w:szCs w:val="24"/>
          <w:lang w:val="en-GB"/>
        </w:rPr>
        <w:t xml:space="preserve"> </w:t>
      </w:r>
      <w:bookmarkStart w:id="13" w:name="_Hlk14815203"/>
      <w:r w:rsidR="00CE60B8" w:rsidRPr="00D61B15">
        <w:rPr>
          <w:rFonts w:ascii="Times New Roman" w:hAnsi="Times New Roman" w:cs="Times New Roman"/>
          <w:sz w:val="24"/>
          <w:szCs w:val="24"/>
          <w:lang w:val="en-GB"/>
        </w:rPr>
        <w:t xml:space="preserve">The isotopic composition of DCM detected in </w:t>
      </w:r>
      <w:r w:rsidR="00B3065E" w:rsidRPr="00D61B15">
        <w:rPr>
          <w:rFonts w:ascii="Times New Roman" w:hAnsi="Times New Roman" w:cs="Times New Roman"/>
          <w:sz w:val="24"/>
          <w:szCs w:val="24"/>
          <w:lang w:val="en-GB"/>
        </w:rPr>
        <w:t>well PI-26</w:t>
      </w:r>
      <w:r w:rsidR="00CE60B8" w:rsidRPr="00D61B15">
        <w:rPr>
          <w:rFonts w:ascii="Times New Roman" w:hAnsi="Times New Roman" w:cs="Times New Roman"/>
          <w:sz w:val="24"/>
          <w:szCs w:val="24"/>
          <w:lang w:val="en-GB"/>
        </w:rPr>
        <w:t xml:space="preserve"> (SI section H) was enriched in </w:t>
      </w:r>
      <w:r w:rsidR="00CE60B8" w:rsidRPr="00D61B15">
        <w:rPr>
          <w:rFonts w:ascii="Times New Roman" w:hAnsi="Times New Roman" w:cs="Times New Roman"/>
          <w:sz w:val="24"/>
          <w:szCs w:val="24"/>
          <w:vertAlign w:val="superscript"/>
          <w:lang w:val="en-GB"/>
        </w:rPr>
        <w:t>37</w:t>
      </w:r>
      <w:r w:rsidR="00CE60B8" w:rsidRPr="00D61B15">
        <w:rPr>
          <w:rFonts w:ascii="Times New Roman" w:hAnsi="Times New Roman" w:cs="Times New Roman"/>
          <w:sz w:val="24"/>
          <w:szCs w:val="24"/>
          <w:lang w:val="en-GB"/>
        </w:rPr>
        <w:t>Cl compared to that of commercial DCM</w:t>
      </w:r>
      <w:r w:rsidR="0081329A" w:rsidRPr="00D61B15">
        <w:rPr>
          <w:rFonts w:ascii="Times New Roman" w:hAnsi="Times New Roman" w:cs="Times New Roman"/>
          <w:sz w:val="24"/>
          <w:szCs w:val="24"/>
          <w:lang w:val="en-GB"/>
        </w:rPr>
        <w:t xml:space="preserve"> (Table 2),</w:t>
      </w:r>
      <w:r w:rsidR="00CE60B8" w:rsidRPr="00D61B15">
        <w:rPr>
          <w:rFonts w:ascii="Times New Roman" w:hAnsi="Times New Roman" w:cs="Times New Roman"/>
          <w:sz w:val="24"/>
          <w:szCs w:val="24"/>
          <w:lang w:val="en-GB"/>
        </w:rPr>
        <w:t xml:space="preserve"> and </w:t>
      </w:r>
      <w:r w:rsidR="0081329A" w:rsidRPr="00D61B15">
        <w:rPr>
          <w:rFonts w:ascii="Times New Roman" w:hAnsi="Times New Roman" w:cs="Times New Roman"/>
          <w:sz w:val="24"/>
          <w:szCs w:val="24"/>
          <w:lang w:val="en-GB"/>
        </w:rPr>
        <w:t xml:space="preserve">in both </w:t>
      </w:r>
      <w:r w:rsidR="0081329A" w:rsidRPr="00D61B15">
        <w:rPr>
          <w:rFonts w:ascii="Times New Roman" w:hAnsi="Times New Roman" w:cs="Times New Roman"/>
          <w:sz w:val="24"/>
          <w:szCs w:val="24"/>
          <w:vertAlign w:val="superscript"/>
          <w:lang w:val="en-GB"/>
        </w:rPr>
        <w:t>13</w:t>
      </w:r>
      <w:r w:rsidR="0081329A" w:rsidRPr="00D61B15">
        <w:rPr>
          <w:rFonts w:ascii="Times New Roman" w:hAnsi="Times New Roman" w:cs="Times New Roman"/>
          <w:sz w:val="24"/>
          <w:szCs w:val="24"/>
          <w:lang w:val="en-GB"/>
        </w:rPr>
        <w:t xml:space="preserve">C and </w:t>
      </w:r>
      <w:r w:rsidR="0081329A" w:rsidRPr="00D61B15">
        <w:rPr>
          <w:rFonts w:ascii="Times New Roman" w:hAnsi="Times New Roman" w:cs="Times New Roman"/>
          <w:sz w:val="24"/>
          <w:szCs w:val="24"/>
          <w:vertAlign w:val="superscript"/>
          <w:lang w:val="en-GB"/>
        </w:rPr>
        <w:t>37</w:t>
      </w:r>
      <w:r w:rsidR="0081329A" w:rsidRPr="00D61B15">
        <w:rPr>
          <w:rFonts w:ascii="Times New Roman" w:hAnsi="Times New Roman" w:cs="Times New Roman"/>
          <w:sz w:val="24"/>
          <w:szCs w:val="24"/>
          <w:lang w:val="en-GB"/>
        </w:rPr>
        <w:t xml:space="preserve">Cl compared to that of </w:t>
      </w:r>
      <w:r w:rsidR="00CE60B8" w:rsidRPr="00D61B15">
        <w:rPr>
          <w:rFonts w:ascii="Times New Roman" w:hAnsi="Times New Roman" w:cs="Times New Roman"/>
          <w:sz w:val="24"/>
          <w:szCs w:val="24"/>
          <w:lang w:val="en-GB"/>
        </w:rPr>
        <w:t>DCM produced by CF degradation</w:t>
      </w:r>
      <w:r w:rsidR="0081329A" w:rsidRPr="00D61B15">
        <w:rPr>
          <w:rFonts w:ascii="Times New Roman" w:hAnsi="Times New Roman" w:cs="Times New Roman"/>
          <w:sz w:val="24"/>
          <w:szCs w:val="24"/>
          <w:lang w:val="en-GB"/>
        </w:rPr>
        <w:t xml:space="preserve"> (SI section E)</w:t>
      </w:r>
      <w:r w:rsidR="00CE60B8" w:rsidRPr="00D61B15">
        <w:rPr>
          <w:rFonts w:ascii="Times New Roman" w:hAnsi="Times New Roman" w:cs="Times New Roman"/>
          <w:sz w:val="24"/>
          <w:szCs w:val="24"/>
          <w:lang w:val="en-GB"/>
        </w:rPr>
        <w:t xml:space="preserve">, suggesting that it </w:t>
      </w:r>
      <w:r w:rsidR="0081329A" w:rsidRPr="00D61B15">
        <w:rPr>
          <w:rFonts w:ascii="Times New Roman" w:hAnsi="Times New Roman" w:cs="Times New Roman"/>
          <w:sz w:val="24"/>
          <w:szCs w:val="24"/>
          <w:lang w:val="en-GB"/>
        </w:rPr>
        <w:t xml:space="preserve">could be </w:t>
      </w:r>
      <w:r w:rsidR="00CE60B8" w:rsidRPr="00D61B15">
        <w:rPr>
          <w:rFonts w:ascii="Times New Roman" w:hAnsi="Times New Roman" w:cs="Times New Roman"/>
          <w:sz w:val="24"/>
          <w:szCs w:val="24"/>
          <w:lang w:val="en-GB"/>
        </w:rPr>
        <w:t xml:space="preserve">subject to biodegradation (Figure </w:t>
      </w:r>
      <w:r w:rsidR="00B82086" w:rsidRPr="00D61B15">
        <w:rPr>
          <w:rFonts w:ascii="Times New Roman" w:hAnsi="Times New Roman" w:cs="Times New Roman"/>
          <w:sz w:val="24"/>
          <w:szCs w:val="24"/>
          <w:lang w:val="en-GB"/>
        </w:rPr>
        <w:t>1</w:t>
      </w:r>
      <w:r w:rsidR="001E7687" w:rsidRPr="00D61B15">
        <w:rPr>
          <w:rFonts w:ascii="Times New Roman" w:hAnsi="Times New Roman" w:cs="Times New Roman"/>
          <w:sz w:val="24"/>
          <w:szCs w:val="24"/>
          <w:lang w:val="en-GB"/>
        </w:rPr>
        <w:t>B</w:t>
      </w:r>
      <w:r w:rsidR="00CE60B8" w:rsidRPr="00D61B15">
        <w:rPr>
          <w:rFonts w:ascii="Times New Roman" w:hAnsi="Times New Roman" w:cs="Times New Roman"/>
          <w:sz w:val="24"/>
          <w:szCs w:val="24"/>
          <w:lang w:val="en-GB"/>
        </w:rPr>
        <w:t>).</w:t>
      </w:r>
      <w:bookmarkEnd w:id="13"/>
      <w:r w:rsidR="00CE60B8" w:rsidRPr="00D61B15">
        <w:rPr>
          <w:rFonts w:ascii="Times New Roman" w:hAnsi="Times New Roman" w:cs="Times New Roman"/>
          <w:sz w:val="24"/>
          <w:szCs w:val="24"/>
          <w:lang w:val="en-GB"/>
        </w:rPr>
        <w:t xml:space="preserve"> </w:t>
      </w:r>
      <w:r w:rsidR="00286847" w:rsidRPr="00D61B15">
        <w:rPr>
          <w:rFonts w:ascii="Times New Roman" w:hAnsi="Times New Roman" w:cs="Times New Roman"/>
          <w:sz w:val="24"/>
          <w:szCs w:val="24"/>
          <w:lang w:val="en-GB"/>
        </w:rPr>
        <w:t>However, r</w:t>
      </w:r>
      <w:r w:rsidR="00CE60B8" w:rsidRPr="00D61B15">
        <w:rPr>
          <w:rFonts w:ascii="Times New Roman" w:hAnsi="Times New Roman" w:cs="Times New Roman"/>
          <w:sz w:val="24"/>
          <w:szCs w:val="24"/>
          <w:lang w:val="en-GB"/>
        </w:rPr>
        <w:t xml:space="preserve">egarding the main source of detected DCM at the site, </w:t>
      </w:r>
      <w:r w:rsidR="0089343F" w:rsidRPr="00D61B15">
        <w:rPr>
          <w:rFonts w:ascii="Times New Roman" w:hAnsi="Times New Roman" w:cs="Times New Roman"/>
          <w:sz w:val="24"/>
          <w:szCs w:val="24"/>
          <w:lang w:val="en-GB"/>
        </w:rPr>
        <w:t xml:space="preserve">obtained results point to </w:t>
      </w:r>
      <w:r w:rsidR="00CE60B8" w:rsidRPr="00D61B15">
        <w:rPr>
          <w:rFonts w:ascii="Times New Roman" w:hAnsi="Times New Roman" w:cs="Times New Roman"/>
          <w:sz w:val="24"/>
          <w:szCs w:val="24"/>
          <w:lang w:val="en-GB"/>
        </w:rPr>
        <w:t xml:space="preserve">a potential spill of DCM at the site </w:t>
      </w:r>
      <w:r w:rsidR="0089343F" w:rsidRPr="00D61B15">
        <w:rPr>
          <w:rFonts w:ascii="Times New Roman" w:hAnsi="Times New Roman" w:cs="Times New Roman"/>
          <w:sz w:val="24"/>
          <w:szCs w:val="24"/>
          <w:lang w:val="en-GB"/>
        </w:rPr>
        <w:t>being</w:t>
      </w:r>
      <w:r w:rsidR="00CE60B8" w:rsidRPr="00D61B15">
        <w:rPr>
          <w:rFonts w:ascii="Times New Roman" w:hAnsi="Times New Roman" w:cs="Times New Roman"/>
          <w:sz w:val="24"/>
          <w:szCs w:val="24"/>
          <w:lang w:val="en-GB"/>
        </w:rPr>
        <w:t xml:space="preserve"> more likely than DCM produced by CF degradation</w:t>
      </w:r>
      <w:r w:rsidR="003D7BAC" w:rsidRPr="00D61B15">
        <w:rPr>
          <w:rFonts w:ascii="Times New Roman" w:hAnsi="Times New Roman" w:cs="Times New Roman"/>
          <w:sz w:val="24"/>
          <w:szCs w:val="24"/>
          <w:lang w:val="en-GB"/>
        </w:rPr>
        <w:t>, but neither could be confirmed</w:t>
      </w:r>
      <w:r w:rsidR="00CE60B8" w:rsidRPr="00D61B15">
        <w:rPr>
          <w:rFonts w:ascii="Times New Roman" w:hAnsi="Times New Roman" w:cs="Times New Roman"/>
          <w:sz w:val="24"/>
          <w:szCs w:val="24"/>
          <w:lang w:val="en-GB"/>
        </w:rPr>
        <w:t>.</w:t>
      </w:r>
    </w:p>
    <w:p w14:paraId="06269A90" w14:textId="33B9ED38" w:rsidR="00B05915" w:rsidRPr="00D61B15" w:rsidRDefault="003D7BAC" w:rsidP="00B873B4">
      <w:pPr>
        <w:widowControl w:val="0"/>
        <w:spacing w:line="480" w:lineRule="auto"/>
        <w:ind w:firstLine="284"/>
        <w:rPr>
          <w:rFonts w:ascii="Times New Roman" w:hAnsi="Times New Roman" w:cs="Times New Roman"/>
          <w:color w:val="4472C4" w:themeColor="accent5"/>
          <w:sz w:val="24"/>
          <w:szCs w:val="24"/>
          <w:lang w:val="en-GB"/>
        </w:rPr>
      </w:pPr>
      <w:r w:rsidRPr="00D61B15">
        <w:rPr>
          <w:rFonts w:ascii="Times New Roman" w:hAnsi="Times New Roman" w:cs="Times New Roman"/>
          <w:sz w:val="24"/>
          <w:szCs w:val="24"/>
          <w:lang w:val="en-GB"/>
        </w:rPr>
        <w:t xml:space="preserve">In </w:t>
      </w:r>
      <w:r w:rsidR="00464435" w:rsidRPr="00D61B15">
        <w:rPr>
          <w:rFonts w:ascii="Times New Roman" w:hAnsi="Times New Roman" w:cs="Times New Roman"/>
          <w:sz w:val="24"/>
          <w:szCs w:val="24"/>
          <w:lang w:val="en-GB"/>
        </w:rPr>
        <w:t xml:space="preserve">the above </w:t>
      </w:r>
      <w:r w:rsidRPr="00D61B15">
        <w:rPr>
          <w:rFonts w:ascii="Times New Roman" w:hAnsi="Times New Roman" w:cs="Times New Roman"/>
          <w:sz w:val="24"/>
          <w:szCs w:val="24"/>
          <w:lang w:val="en-GB"/>
        </w:rPr>
        <w:t xml:space="preserve">scenario, </w:t>
      </w:r>
      <w:r w:rsidR="00464435" w:rsidRPr="00D61B15">
        <w:rPr>
          <w:rFonts w:ascii="Times New Roman" w:hAnsi="Times New Roman" w:cs="Times New Roman"/>
          <w:sz w:val="24"/>
          <w:szCs w:val="24"/>
          <w:lang w:val="en-GB"/>
        </w:rPr>
        <w:t xml:space="preserve">and assuming </w:t>
      </w:r>
      <w:r w:rsidR="00464435" w:rsidRPr="00D61B15">
        <w:rPr>
          <w:rFonts w:ascii="Times New Roman" w:hAnsi="Times New Roman" w:cs="Times New Roman"/>
          <w:i/>
          <w:iCs/>
          <w:sz w:val="24"/>
          <w:szCs w:val="24"/>
          <w:lang w:val="en-GB"/>
        </w:rPr>
        <w:t>Dehalobacter</w:t>
      </w:r>
      <w:r w:rsidR="00464435" w:rsidRPr="00D61B15">
        <w:rPr>
          <w:rFonts w:ascii="Times New Roman" w:hAnsi="Times New Roman" w:cs="Times New Roman"/>
          <w:sz w:val="24"/>
          <w:szCs w:val="24"/>
          <w:lang w:val="en-GB"/>
        </w:rPr>
        <w:t xml:space="preserve"> sp. was the responsible for CF </w:t>
      </w:r>
      <w:r w:rsidR="00B05915" w:rsidRPr="00D61B15">
        <w:rPr>
          <w:rFonts w:ascii="Times New Roman" w:hAnsi="Times New Roman" w:cs="Times New Roman"/>
          <w:sz w:val="24"/>
          <w:szCs w:val="24"/>
          <w:lang w:val="en-GB"/>
        </w:rPr>
        <w:t>biotransformation</w:t>
      </w:r>
      <w:r w:rsidR="00464435"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the extent of biodegradation (D%) for CF estimated in the wells CV-3, PI-17 and PI-26 (where Δδ</w:t>
      </w:r>
      <w:r w:rsidRPr="00D61B15">
        <w:rPr>
          <w:rFonts w:ascii="Times New Roman" w:hAnsi="Times New Roman" w:cs="Times New Roman"/>
          <w:sz w:val="24"/>
          <w:szCs w:val="24"/>
          <w:vertAlign w:val="superscript"/>
          <w:lang w:val="en-GB"/>
        </w:rPr>
        <w:t>13</w:t>
      </w:r>
      <w:r w:rsidRPr="00D61B15">
        <w:rPr>
          <w:rFonts w:ascii="Times New Roman" w:hAnsi="Times New Roman" w:cs="Times New Roman"/>
          <w:sz w:val="24"/>
          <w:szCs w:val="24"/>
          <w:lang w:val="en-GB"/>
        </w:rPr>
        <w:t xml:space="preserve">C was &gt; 2‰, SI section H) ranged between 7–11% considering the </w:t>
      </w:r>
      <w:proofErr w:type="spellStart"/>
      <w:r w:rsidRPr="00D61B15">
        <w:rPr>
          <w:rFonts w:ascii="Times New Roman" w:hAnsi="Times New Roman" w:cs="Times New Roman"/>
          <w:sz w:val="24"/>
          <w:szCs w:val="24"/>
          <w:lang w:val="en-GB"/>
        </w:rPr>
        <w:t>εC</w:t>
      </w:r>
      <w:proofErr w:type="spellEnd"/>
      <w:r w:rsidRPr="00D61B15">
        <w:rPr>
          <w:rFonts w:ascii="Times New Roman" w:hAnsi="Times New Roman" w:cs="Times New Roman"/>
          <w:sz w:val="24"/>
          <w:szCs w:val="24"/>
          <w:lang w:val="en-GB"/>
        </w:rPr>
        <w:t xml:space="preserve"> data reported for </w:t>
      </w:r>
      <w:r w:rsidRPr="00D61B15">
        <w:rPr>
          <w:rFonts w:ascii="Times New Roman" w:hAnsi="Times New Roman" w:cs="Times New Roman"/>
          <w:i/>
          <w:sz w:val="24"/>
          <w:szCs w:val="24"/>
          <w:lang w:val="en-GB"/>
        </w:rPr>
        <w:t>Dehalobacter</w:t>
      </w:r>
      <w:r w:rsidRPr="00D61B15">
        <w:rPr>
          <w:rFonts w:ascii="Times New Roman" w:hAnsi="Times New Roman" w:cs="Times New Roman"/>
          <w:sz w:val="24"/>
          <w:szCs w:val="24"/>
          <w:lang w:val="en-GB"/>
        </w:rPr>
        <w:t xml:space="preserve"> </w:t>
      </w:r>
      <w:r w:rsidR="00221017" w:rsidRPr="00D61B15">
        <w:rPr>
          <w:rFonts w:ascii="Times New Roman" w:hAnsi="Times New Roman" w:cs="Times New Roman"/>
          <w:sz w:val="24"/>
          <w:szCs w:val="24"/>
          <w:lang w:val="en-GB"/>
        </w:rPr>
        <w:t>strain CF</w:t>
      </w:r>
      <w:r w:rsidRPr="00D61B15">
        <w:rPr>
          <w:rFonts w:ascii="Times New Roman" w:hAnsi="Times New Roman" w:cs="Times New Roman"/>
          <w:sz w:val="24"/>
          <w:szCs w:val="24"/>
          <w:lang w:val="en-GB"/>
        </w:rPr>
        <w:t xml:space="preserve"> (</w:t>
      </w:r>
      <w:proofErr w:type="spellStart"/>
      <w:r w:rsidR="00221017" w:rsidRPr="00D61B15">
        <w:rPr>
          <w:rFonts w:ascii="Times New Roman" w:hAnsi="Times New Roman" w:cs="Times New Roman"/>
          <w:sz w:val="24"/>
          <w:szCs w:val="24"/>
          <w:lang w:val="en-GB"/>
        </w:rPr>
        <w:t>εC</w:t>
      </w:r>
      <w:proofErr w:type="spellEnd"/>
      <w:r w:rsidR="00221017" w:rsidRPr="00D61B15">
        <w:rPr>
          <w:rFonts w:ascii="Times New Roman" w:hAnsi="Times New Roman" w:cs="Times New Roman"/>
          <w:sz w:val="24"/>
          <w:szCs w:val="24"/>
          <w:lang w:val="en-GB"/>
        </w:rPr>
        <w:t xml:space="preserve"> = -28 ± 2)</w:t>
      </w:r>
      <w:r w:rsidRPr="00D61B15">
        <w:rPr>
          <w:rFonts w:ascii="Times New Roman" w:hAnsi="Times New Roman" w:cs="Times New Roman"/>
          <w:sz w:val="24"/>
          <w:szCs w:val="24"/>
          <w:lang w:val="en-GB"/>
        </w:rPr>
        <w:t>).</w:t>
      </w:r>
      <w:r w:rsidR="00221017" w:rsidRPr="00D61B15">
        <w:rPr>
          <w:rFonts w:ascii="Times New Roman" w:hAnsi="Times New Roman" w:cs="Times New Roman"/>
          <w:sz w:val="24"/>
          <w:szCs w:val="24"/>
          <w:lang w:val="en-GB"/>
        </w:rPr>
        <w:t xml:space="preserve"> Data for </w:t>
      </w:r>
      <w:r w:rsidR="00221017" w:rsidRPr="00D61B15">
        <w:rPr>
          <w:rFonts w:ascii="Times New Roman" w:hAnsi="Times New Roman" w:cs="Times New Roman"/>
          <w:i/>
          <w:iCs/>
          <w:sz w:val="24"/>
          <w:szCs w:val="24"/>
          <w:lang w:val="en-GB"/>
        </w:rPr>
        <w:t>Dehalobacter</w:t>
      </w:r>
      <w:r w:rsidR="00221017" w:rsidRPr="00D61B15">
        <w:rPr>
          <w:rFonts w:ascii="Times New Roman" w:hAnsi="Times New Roman" w:cs="Times New Roman"/>
          <w:sz w:val="24"/>
          <w:szCs w:val="24"/>
          <w:lang w:val="en-GB"/>
        </w:rPr>
        <w:t xml:space="preserve"> strain CF was used for this calculation because its Λ</w:t>
      </w:r>
      <w:r w:rsidR="00221017" w:rsidRPr="00D61B15">
        <w:rPr>
          <w:rFonts w:ascii="Times New Roman" w:hAnsi="Times New Roman" w:cs="Times New Roman"/>
          <w:sz w:val="24"/>
          <w:szCs w:val="24"/>
          <w:vertAlign w:val="superscript"/>
          <w:lang w:val="en-GB"/>
        </w:rPr>
        <w:t>C/Cl</w:t>
      </w:r>
      <w:r w:rsidR="00221017" w:rsidRPr="00D61B15">
        <w:rPr>
          <w:rFonts w:ascii="Times New Roman" w:hAnsi="Times New Roman" w:cs="Times New Roman"/>
          <w:sz w:val="24"/>
          <w:szCs w:val="24"/>
          <w:lang w:val="en-GB"/>
        </w:rPr>
        <w:t xml:space="preserve"> was more coherent with the field results from Site 1 (i.e. the isotopic pattern of positive </w:t>
      </w:r>
      <w:r w:rsidR="00464435" w:rsidRPr="00D61B15">
        <w:rPr>
          <w:rFonts w:ascii="Times New Roman" w:hAnsi="Times New Roman" w:cs="Times New Roman"/>
          <w:sz w:val="24"/>
          <w:szCs w:val="24"/>
          <w:lang w:val="en-GB"/>
        </w:rPr>
        <w:t xml:space="preserve">dual C–Cl </w:t>
      </w:r>
      <w:r w:rsidR="00221017" w:rsidRPr="00D61B15">
        <w:rPr>
          <w:rFonts w:ascii="Times New Roman" w:hAnsi="Times New Roman" w:cs="Times New Roman"/>
          <w:sz w:val="24"/>
          <w:szCs w:val="24"/>
          <w:lang w:val="en-GB"/>
        </w:rPr>
        <w:t xml:space="preserve">slopes observed for CF measurements), than the </w:t>
      </w:r>
      <w:bookmarkStart w:id="14" w:name="_Hlk14821778"/>
      <w:r w:rsidR="00221017" w:rsidRPr="00D61B15">
        <w:rPr>
          <w:rFonts w:ascii="Times New Roman" w:hAnsi="Times New Roman" w:cs="Times New Roman"/>
          <w:sz w:val="24"/>
          <w:szCs w:val="24"/>
          <w:lang w:val="en-GB"/>
        </w:rPr>
        <w:t>Λ</w:t>
      </w:r>
      <w:r w:rsidR="00221017" w:rsidRPr="00D61B15">
        <w:rPr>
          <w:rFonts w:ascii="Times New Roman" w:hAnsi="Times New Roman" w:cs="Times New Roman"/>
          <w:sz w:val="24"/>
          <w:szCs w:val="24"/>
          <w:vertAlign w:val="superscript"/>
          <w:lang w:val="en-GB"/>
        </w:rPr>
        <w:t>C/Cl</w:t>
      </w:r>
      <w:r w:rsidR="00221017" w:rsidRPr="00D61B15">
        <w:rPr>
          <w:rFonts w:ascii="Times New Roman" w:hAnsi="Times New Roman" w:cs="Times New Roman"/>
          <w:sz w:val="24"/>
          <w:szCs w:val="24"/>
          <w:lang w:val="en-GB"/>
        </w:rPr>
        <w:t xml:space="preserve"> </w:t>
      </w:r>
      <w:bookmarkEnd w:id="14"/>
      <w:r w:rsidR="00221017" w:rsidRPr="00D61B15">
        <w:rPr>
          <w:rFonts w:ascii="Times New Roman" w:hAnsi="Times New Roman" w:cs="Times New Roman"/>
          <w:sz w:val="24"/>
          <w:szCs w:val="24"/>
          <w:lang w:val="en-GB"/>
        </w:rPr>
        <w:t xml:space="preserve">of </w:t>
      </w:r>
      <w:r w:rsidR="00221017" w:rsidRPr="00D61B15">
        <w:rPr>
          <w:rFonts w:ascii="Times New Roman" w:hAnsi="Times New Roman" w:cs="Times New Roman"/>
          <w:i/>
          <w:iCs/>
          <w:sz w:val="24"/>
          <w:szCs w:val="24"/>
          <w:lang w:val="en-GB"/>
        </w:rPr>
        <w:t>Dehalobacter</w:t>
      </w:r>
      <w:r w:rsidR="00221017" w:rsidRPr="00D61B15">
        <w:rPr>
          <w:rFonts w:ascii="Times New Roman" w:hAnsi="Times New Roman" w:cs="Times New Roman"/>
          <w:sz w:val="24"/>
          <w:szCs w:val="24"/>
          <w:lang w:val="en-GB"/>
        </w:rPr>
        <w:t xml:space="preserve"> strain </w:t>
      </w:r>
      <w:bookmarkStart w:id="15" w:name="_Hlk14821723"/>
      <w:r w:rsidR="00221017" w:rsidRPr="00D61B15">
        <w:rPr>
          <w:rFonts w:ascii="Times New Roman" w:hAnsi="Times New Roman" w:cs="Times New Roman"/>
          <w:sz w:val="24"/>
          <w:szCs w:val="24"/>
          <w:lang w:val="en-GB"/>
        </w:rPr>
        <w:t>UNSWDHB</w:t>
      </w:r>
      <w:bookmarkEnd w:id="15"/>
      <w:r w:rsidR="00221017" w:rsidRPr="00D61B15">
        <w:rPr>
          <w:rFonts w:ascii="Times New Roman" w:hAnsi="Times New Roman" w:cs="Times New Roman"/>
          <w:sz w:val="24"/>
          <w:szCs w:val="24"/>
          <w:lang w:val="en-GB"/>
        </w:rPr>
        <w:t xml:space="preserve"> (Table 1).</w:t>
      </w:r>
      <w:r w:rsidR="00B05915" w:rsidRPr="00D61B15">
        <w:rPr>
          <w:rFonts w:ascii="Times New Roman" w:hAnsi="Times New Roman" w:cs="Times New Roman"/>
          <w:sz w:val="24"/>
          <w:szCs w:val="24"/>
          <w:lang w:val="en-GB"/>
        </w:rPr>
        <w:t xml:space="preserve"> Nevertheless, further research needs to be done on this culture to better understand the roles of </w:t>
      </w:r>
      <w:r w:rsidR="00B05915" w:rsidRPr="00D61B15">
        <w:rPr>
          <w:rFonts w:ascii="Times New Roman" w:hAnsi="Times New Roman" w:cs="Times New Roman"/>
          <w:i/>
          <w:iCs/>
          <w:sz w:val="24"/>
          <w:szCs w:val="24"/>
          <w:lang w:val="en-GB"/>
        </w:rPr>
        <w:t>Dehalobacter</w:t>
      </w:r>
      <w:r w:rsidR="00B05915" w:rsidRPr="00D61B15">
        <w:rPr>
          <w:rFonts w:ascii="Times New Roman" w:hAnsi="Times New Roman" w:cs="Times New Roman"/>
          <w:sz w:val="24"/>
          <w:szCs w:val="24"/>
          <w:lang w:val="en-GB"/>
        </w:rPr>
        <w:t xml:space="preserve">, </w:t>
      </w:r>
      <w:r w:rsidR="00B05915" w:rsidRPr="00D61B15">
        <w:rPr>
          <w:rFonts w:ascii="Times New Roman" w:hAnsi="Times New Roman" w:cs="Times New Roman"/>
          <w:i/>
          <w:iCs/>
          <w:sz w:val="24"/>
          <w:szCs w:val="24"/>
          <w:lang w:val="en-GB"/>
        </w:rPr>
        <w:t>Clostridium</w:t>
      </w:r>
      <w:r w:rsidR="00B05915" w:rsidRPr="00D61B15">
        <w:rPr>
          <w:rFonts w:ascii="Times New Roman" w:hAnsi="Times New Roman" w:cs="Times New Roman"/>
          <w:sz w:val="24"/>
          <w:szCs w:val="24"/>
          <w:lang w:val="en-GB"/>
        </w:rPr>
        <w:t xml:space="preserve"> and </w:t>
      </w:r>
      <w:r w:rsidR="00B05915" w:rsidRPr="00D61B15">
        <w:rPr>
          <w:rFonts w:ascii="Times New Roman" w:hAnsi="Times New Roman" w:cs="Times New Roman"/>
          <w:i/>
          <w:iCs/>
          <w:sz w:val="24"/>
          <w:szCs w:val="24"/>
          <w:lang w:val="en-GB"/>
        </w:rPr>
        <w:t>Acetobacterium</w:t>
      </w:r>
      <w:r w:rsidR="00B05915" w:rsidRPr="00D61B15">
        <w:rPr>
          <w:rFonts w:ascii="Times New Roman" w:hAnsi="Times New Roman" w:cs="Times New Roman"/>
          <w:sz w:val="24"/>
          <w:szCs w:val="24"/>
          <w:lang w:val="en-GB"/>
        </w:rPr>
        <w:t xml:space="preserve"> bacteria, and elucidate the biodegradation mechanisms of both CF and DCM, which would allow an improved assessment and quantification of D% at the field.</w:t>
      </w:r>
    </w:p>
    <w:bookmarkEnd w:id="10"/>
    <w:p w14:paraId="36E6AD46" w14:textId="01FBBA40" w:rsidR="00B304CC" w:rsidRPr="00D61B15" w:rsidRDefault="003E0806" w:rsidP="00D16DB0">
      <w:pPr>
        <w:pStyle w:val="Pargrafdellista"/>
        <w:widowControl w:val="0"/>
        <w:numPr>
          <w:ilvl w:val="2"/>
          <w:numId w:val="8"/>
        </w:numPr>
        <w:spacing w:line="480" w:lineRule="auto"/>
        <w:ind w:left="709" w:hanging="709"/>
        <w:rPr>
          <w:rFonts w:ascii="Times New Roman" w:hAnsi="Times New Roman" w:cs="Times New Roman"/>
          <w:i/>
          <w:color w:val="000000" w:themeColor="text1"/>
          <w:sz w:val="24"/>
          <w:szCs w:val="24"/>
          <w:lang w:val="en-GB"/>
        </w:rPr>
      </w:pPr>
      <w:r w:rsidRPr="00D61B15">
        <w:rPr>
          <w:rFonts w:ascii="Times New Roman" w:hAnsi="Times New Roman" w:cs="Times New Roman"/>
          <w:i/>
          <w:color w:val="000000" w:themeColor="text1"/>
          <w:sz w:val="24"/>
          <w:szCs w:val="24"/>
          <w:lang w:val="en-GB"/>
        </w:rPr>
        <w:t xml:space="preserve">Site </w:t>
      </w:r>
      <w:r w:rsidR="00FF7CC4" w:rsidRPr="00D61B15">
        <w:rPr>
          <w:rFonts w:ascii="Times New Roman" w:hAnsi="Times New Roman" w:cs="Times New Roman"/>
          <w:i/>
          <w:color w:val="000000" w:themeColor="text1"/>
          <w:sz w:val="24"/>
          <w:szCs w:val="24"/>
          <w:lang w:val="en-GB"/>
        </w:rPr>
        <w:t>2</w:t>
      </w:r>
    </w:p>
    <w:p w14:paraId="61A3249D" w14:textId="550C3BE7" w:rsidR="00610474" w:rsidRPr="00D61B15" w:rsidRDefault="00836994"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 xml:space="preserve">At this site, </w:t>
      </w:r>
      <w:r w:rsidR="003B2882" w:rsidRPr="00D61B15">
        <w:rPr>
          <w:rFonts w:ascii="Times New Roman" w:hAnsi="Times New Roman" w:cs="Times New Roman"/>
          <w:sz w:val="24"/>
          <w:szCs w:val="24"/>
          <w:lang w:val="en-GB"/>
        </w:rPr>
        <w:t>Eh</w:t>
      </w:r>
      <w:r w:rsidR="00B1578B" w:rsidRPr="00D61B15">
        <w:rPr>
          <w:rFonts w:ascii="Times New Roman" w:hAnsi="Times New Roman" w:cs="Times New Roman"/>
          <w:sz w:val="24"/>
          <w:szCs w:val="24"/>
          <w:lang w:val="en-GB"/>
        </w:rPr>
        <w:t xml:space="preserve"> </w:t>
      </w:r>
      <w:r w:rsidR="00904505" w:rsidRPr="00D61B15">
        <w:rPr>
          <w:rFonts w:ascii="Times New Roman" w:hAnsi="Times New Roman" w:cs="Times New Roman"/>
          <w:sz w:val="24"/>
          <w:szCs w:val="24"/>
          <w:lang w:val="en-GB"/>
        </w:rPr>
        <w:t>ranged from +254 to -118 mV</w:t>
      </w:r>
      <w:r w:rsidR="00DB3C49" w:rsidRPr="00D61B15">
        <w:rPr>
          <w:rFonts w:ascii="Times New Roman" w:hAnsi="Times New Roman" w:cs="Times New Roman"/>
          <w:sz w:val="24"/>
          <w:szCs w:val="24"/>
          <w:lang w:val="en-GB"/>
        </w:rPr>
        <w:t xml:space="preserve">, </w:t>
      </w:r>
      <w:r w:rsidR="001F7D3D" w:rsidRPr="00D61B15">
        <w:rPr>
          <w:rFonts w:ascii="Times New Roman" w:hAnsi="Times New Roman" w:cs="Times New Roman"/>
          <w:sz w:val="24"/>
          <w:szCs w:val="24"/>
          <w:lang w:val="en-GB"/>
        </w:rPr>
        <w:t xml:space="preserve">but </w:t>
      </w:r>
      <w:r w:rsidR="00D371A0" w:rsidRPr="00D61B15">
        <w:rPr>
          <w:rFonts w:ascii="Times New Roman" w:hAnsi="Times New Roman" w:cs="Times New Roman"/>
          <w:sz w:val="24"/>
          <w:szCs w:val="24"/>
          <w:lang w:val="en-GB"/>
        </w:rPr>
        <w:t xml:space="preserve">groundwater in </w:t>
      </w:r>
      <w:r w:rsidR="001F7D3D" w:rsidRPr="00D61B15">
        <w:rPr>
          <w:rFonts w:ascii="Times New Roman" w:hAnsi="Times New Roman" w:cs="Times New Roman"/>
          <w:sz w:val="24"/>
          <w:szCs w:val="24"/>
          <w:lang w:val="en-GB"/>
        </w:rPr>
        <w:t xml:space="preserve">most of the </w:t>
      </w:r>
      <w:r w:rsidR="00D371A0" w:rsidRPr="00D61B15">
        <w:rPr>
          <w:rFonts w:ascii="Times New Roman" w:hAnsi="Times New Roman" w:cs="Times New Roman"/>
          <w:sz w:val="24"/>
          <w:szCs w:val="24"/>
          <w:lang w:val="en-GB"/>
        </w:rPr>
        <w:t>wells</w:t>
      </w:r>
      <w:r w:rsidR="001F7D3D" w:rsidRPr="00D61B15">
        <w:rPr>
          <w:rFonts w:ascii="Times New Roman" w:hAnsi="Times New Roman" w:cs="Times New Roman"/>
          <w:sz w:val="24"/>
          <w:szCs w:val="24"/>
          <w:lang w:val="en-GB"/>
        </w:rPr>
        <w:t xml:space="preserve"> exhibited </w:t>
      </w:r>
      <w:proofErr w:type="spellStart"/>
      <w:r w:rsidR="001F7D3D" w:rsidRPr="00D61B15">
        <w:rPr>
          <w:rFonts w:ascii="Times New Roman" w:hAnsi="Times New Roman" w:cs="Times New Roman"/>
          <w:sz w:val="24"/>
          <w:szCs w:val="24"/>
          <w:lang w:val="en-GB"/>
        </w:rPr>
        <w:t>oxic</w:t>
      </w:r>
      <w:proofErr w:type="spellEnd"/>
      <w:r w:rsidR="001F7D3D" w:rsidRPr="00D61B15">
        <w:rPr>
          <w:rFonts w:ascii="Times New Roman" w:hAnsi="Times New Roman" w:cs="Times New Roman"/>
          <w:sz w:val="24"/>
          <w:szCs w:val="24"/>
          <w:lang w:val="en-GB"/>
        </w:rPr>
        <w:t xml:space="preserve"> conditions which </w:t>
      </w:r>
      <w:r w:rsidR="00D371A0" w:rsidRPr="00D61B15">
        <w:rPr>
          <w:rFonts w:ascii="Times New Roman" w:hAnsi="Times New Roman" w:cs="Times New Roman"/>
          <w:sz w:val="24"/>
          <w:szCs w:val="24"/>
          <w:lang w:val="en-GB"/>
        </w:rPr>
        <w:t xml:space="preserve">limit the occurrence of </w:t>
      </w:r>
      <w:r w:rsidR="001F7D3D" w:rsidRPr="00D61B15">
        <w:rPr>
          <w:rFonts w:ascii="Times New Roman" w:hAnsi="Times New Roman" w:cs="Times New Roman"/>
          <w:sz w:val="24"/>
          <w:szCs w:val="24"/>
          <w:lang w:val="en-GB"/>
        </w:rPr>
        <w:t>reductive dechlorination reactions</w:t>
      </w:r>
      <w:r w:rsidR="00B3065E" w:rsidRPr="00D61B15">
        <w:rPr>
          <w:rFonts w:ascii="Times New Roman" w:hAnsi="Times New Roman" w:cs="Times New Roman"/>
          <w:sz w:val="24"/>
          <w:szCs w:val="24"/>
          <w:lang w:val="en-GB"/>
        </w:rPr>
        <w:t xml:space="preserve"> (SI section F)</w:t>
      </w:r>
      <w:r w:rsidR="001F7D3D" w:rsidRPr="00D61B15">
        <w:rPr>
          <w:rFonts w:ascii="Times New Roman" w:hAnsi="Times New Roman" w:cs="Times New Roman"/>
          <w:sz w:val="24"/>
          <w:szCs w:val="24"/>
          <w:lang w:val="en-GB"/>
        </w:rPr>
        <w:t>. T</w:t>
      </w:r>
      <w:r w:rsidR="00B1578B" w:rsidRPr="00D61B15">
        <w:rPr>
          <w:rFonts w:ascii="Times New Roman" w:hAnsi="Times New Roman" w:cs="Times New Roman"/>
          <w:sz w:val="24"/>
          <w:szCs w:val="24"/>
          <w:lang w:val="en-GB"/>
        </w:rPr>
        <w:t xml:space="preserve">emperature </w:t>
      </w:r>
      <w:r w:rsidR="00904505" w:rsidRPr="00D61B15">
        <w:rPr>
          <w:rFonts w:ascii="Times New Roman" w:hAnsi="Times New Roman" w:cs="Times New Roman"/>
          <w:sz w:val="24"/>
          <w:szCs w:val="24"/>
          <w:lang w:val="en-GB"/>
        </w:rPr>
        <w:t xml:space="preserve">and pH </w:t>
      </w:r>
      <w:r w:rsidR="004D7F0B" w:rsidRPr="00D61B15">
        <w:rPr>
          <w:rFonts w:ascii="Times New Roman" w:hAnsi="Times New Roman" w:cs="Times New Roman"/>
          <w:sz w:val="24"/>
          <w:szCs w:val="24"/>
          <w:lang w:val="en-GB"/>
        </w:rPr>
        <w:t xml:space="preserve">were </w:t>
      </w:r>
      <w:r w:rsidR="001F7D3D" w:rsidRPr="00D61B15">
        <w:rPr>
          <w:rFonts w:ascii="Times New Roman" w:hAnsi="Times New Roman" w:cs="Times New Roman"/>
          <w:sz w:val="24"/>
          <w:szCs w:val="24"/>
          <w:lang w:val="en-GB"/>
        </w:rPr>
        <w:t>considered</w:t>
      </w:r>
      <w:r w:rsidR="004D7F0B" w:rsidRPr="00D61B15">
        <w:rPr>
          <w:rFonts w:ascii="Times New Roman" w:hAnsi="Times New Roman" w:cs="Times New Roman"/>
          <w:sz w:val="24"/>
          <w:szCs w:val="24"/>
          <w:lang w:val="en-GB"/>
        </w:rPr>
        <w:t xml:space="preserve"> </w:t>
      </w:r>
      <w:r w:rsidR="001D3A86" w:rsidRPr="00D61B15">
        <w:rPr>
          <w:rFonts w:ascii="Times New Roman" w:hAnsi="Times New Roman" w:cs="Times New Roman"/>
          <w:sz w:val="24"/>
          <w:szCs w:val="24"/>
          <w:lang w:val="en-GB"/>
        </w:rPr>
        <w:t>homogeneous</w:t>
      </w:r>
      <w:r w:rsidR="004D7F0B" w:rsidRPr="00D61B15">
        <w:rPr>
          <w:rFonts w:ascii="Times New Roman" w:hAnsi="Times New Roman" w:cs="Times New Roman"/>
          <w:sz w:val="24"/>
          <w:szCs w:val="24"/>
          <w:lang w:val="en-GB"/>
        </w:rPr>
        <w:t xml:space="preserve"> and </w:t>
      </w:r>
      <w:r w:rsidR="00B1578B" w:rsidRPr="00D61B15">
        <w:rPr>
          <w:rFonts w:ascii="Times New Roman" w:hAnsi="Times New Roman" w:cs="Times New Roman"/>
          <w:sz w:val="24"/>
          <w:szCs w:val="24"/>
          <w:lang w:val="en-GB"/>
        </w:rPr>
        <w:t xml:space="preserve">averaged </w:t>
      </w:r>
      <w:r w:rsidR="00904505" w:rsidRPr="00D61B15">
        <w:rPr>
          <w:rFonts w:ascii="Times New Roman" w:hAnsi="Times New Roman" w:cs="Times New Roman"/>
          <w:sz w:val="24"/>
          <w:szCs w:val="24"/>
          <w:lang w:val="en-GB"/>
        </w:rPr>
        <w:t>24</w:t>
      </w:r>
      <w:r w:rsidR="00B1578B" w:rsidRPr="00D61B15">
        <w:rPr>
          <w:rFonts w:ascii="Times New Roman" w:hAnsi="Times New Roman" w:cs="Times New Roman"/>
          <w:sz w:val="24"/>
          <w:szCs w:val="24"/>
          <w:lang w:val="en-GB"/>
        </w:rPr>
        <w:t xml:space="preserve"> ± 2 </w:t>
      </w:r>
      <w:r w:rsidR="00B1578B" w:rsidRPr="00D61B15">
        <w:rPr>
          <w:rFonts w:ascii="Times New Roman" w:hAnsi="Times New Roman" w:cs="Times New Roman"/>
          <w:sz w:val="24"/>
          <w:szCs w:val="24"/>
          <w:lang w:val="en-GB"/>
        </w:rPr>
        <w:lastRenderedPageBreak/>
        <w:t xml:space="preserve">ºC and </w:t>
      </w:r>
      <w:r w:rsidR="00D97FE0" w:rsidRPr="00D61B15">
        <w:rPr>
          <w:rFonts w:ascii="Times New Roman" w:hAnsi="Times New Roman" w:cs="Times New Roman"/>
          <w:sz w:val="24"/>
          <w:szCs w:val="24"/>
          <w:lang w:val="en-GB"/>
        </w:rPr>
        <w:t>6.8</w:t>
      </w:r>
      <w:r w:rsidR="00B1578B" w:rsidRPr="00D61B15">
        <w:rPr>
          <w:rFonts w:ascii="Times New Roman" w:hAnsi="Times New Roman" w:cs="Times New Roman"/>
          <w:sz w:val="24"/>
          <w:szCs w:val="24"/>
          <w:lang w:val="en-GB"/>
        </w:rPr>
        <w:t xml:space="preserve"> ± 0.</w:t>
      </w:r>
      <w:r w:rsidR="00D97FE0" w:rsidRPr="00D61B15">
        <w:rPr>
          <w:rFonts w:ascii="Times New Roman" w:hAnsi="Times New Roman" w:cs="Times New Roman"/>
          <w:sz w:val="24"/>
          <w:szCs w:val="24"/>
          <w:lang w:val="en-GB"/>
        </w:rPr>
        <w:t>3</w:t>
      </w:r>
      <w:r w:rsidR="00904505" w:rsidRPr="00D61B15">
        <w:rPr>
          <w:rFonts w:ascii="Times New Roman" w:hAnsi="Times New Roman" w:cs="Times New Roman"/>
          <w:sz w:val="24"/>
          <w:szCs w:val="24"/>
          <w:lang w:val="en-GB"/>
        </w:rPr>
        <w:t>, respectively</w:t>
      </w:r>
      <w:r w:rsidR="008C7741" w:rsidRPr="00D61B15">
        <w:rPr>
          <w:rFonts w:ascii="Times New Roman" w:hAnsi="Times New Roman" w:cs="Times New Roman"/>
          <w:sz w:val="24"/>
          <w:szCs w:val="24"/>
          <w:lang w:val="en-GB"/>
        </w:rPr>
        <w:t xml:space="preserve"> (</w:t>
      </w:r>
      <w:r w:rsidR="001F7D3D" w:rsidRPr="00D61B15">
        <w:rPr>
          <w:rFonts w:ascii="Times New Roman" w:hAnsi="Times New Roman" w:cs="Times New Roman"/>
          <w:sz w:val="24"/>
          <w:szCs w:val="24"/>
          <w:lang w:val="en-GB"/>
        </w:rPr>
        <w:t>SI section F</w:t>
      </w:r>
      <w:r w:rsidR="008C7741" w:rsidRPr="00D61B15">
        <w:rPr>
          <w:rFonts w:ascii="Times New Roman" w:hAnsi="Times New Roman" w:cs="Times New Roman"/>
          <w:sz w:val="24"/>
          <w:szCs w:val="24"/>
          <w:lang w:val="en-GB"/>
        </w:rPr>
        <w:t>)</w:t>
      </w:r>
      <w:r w:rsidR="00B1578B" w:rsidRPr="00D61B15">
        <w:rPr>
          <w:rFonts w:ascii="Times New Roman" w:hAnsi="Times New Roman" w:cs="Times New Roman"/>
          <w:sz w:val="24"/>
          <w:szCs w:val="24"/>
          <w:lang w:val="en-GB"/>
        </w:rPr>
        <w:t>.</w:t>
      </w:r>
      <w:r w:rsidR="00433D5B" w:rsidRPr="00D61B15">
        <w:rPr>
          <w:rFonts w:ascii="Times New Roman" w:hAnsi="Times New Roman" w:cs="Times New Roman"/>
          <w:sz w:val="24"/>
          <w:szCs w:val="24"/>
          <w:lang w:val="en-GB"/>
        </w:rPr>
        <w:t xml:space="preserve"> CF </w:t>
      </w:r>
      <w:r w:rsidR="00441975" w:rsidRPr="00D61B15">
        <w:rPr>
          <w:rFonts w:ascii="Times New Roman" w:hAnsi="Times New Roman" w:cs="Times New Roman"/>
          <w:sz w:val="24"/>
          <w:szCs w:val="24"/>
          <w:lang w:val="en-GB"/>
        </w:rPr>
        <w:t xml:space="preserve">was </w:t>
      </w:r>
      <w:r w:rsidR="00D371A0" w:rsidRPr="00D61B15">
        <w:rPr>
          <w:rFonts w:ascii="Times New Roman" w:hAnsi="Times New Roman" w:cs="Times New Roman"/>
          <w:sz w:val="24"/>
          <w:szCs w:val="24"/>
          <w:lang w:val="en-GB"/>
        </w:rPr>
        <w:t>detected</w:t>
      </w:r>
      <w:r w:rsidR="00441975" w:rsidRPr="00D61B15">
        <w:rPr>
          <w:rFonts w:ascii="Times New Roman" w:hAnsi="Times New Roman" w:cs="Times New Roman"/>
          <w:sz w:val="24"/>
          <w:szCs w:val="24"/>
          <w:lang w:val="en-GB"/>
        </w:rPr>
        <w:t xml:space="preserve"> at </w:t>
      </w:r>
      <w:r w:rsidR="00433D5B" w:rsidRPr="00D61B15">
        <w:rPr>
          <w:rFonts w:ascii="Times New Roman" w:hAnsi="Times New Roman" w:cs="Times New Roman"/>
          <w:sz w:val="24"/>
          <w:szCs w:val="24"/>
          <w:lang w:val="en-GB"/>
        </w:rPr>
        <w:t>the highest concentrations (272 mg/L), followed by DCM (27 mg/L), TCE (1.7 mg/L) and MCB (0.88 mg/L) (</w:t>
      </w:r>
      <w:r w:rsidR="00B9138B" w:rsidRPr="00D61B15">
        <w:rPr>
          <w:rFonts w:ascii="Times New Roman" w:hAnsi="Times New Roman" w:cs="Times New Roman"/>
          <w:sz w:val="24"/>
          <w:szCs w:val="24"/>
          <w:lang w:val="en-GB"/>
        </w:rPr>
        <w:t xml:space="preserve">Figure </w:t>
      </w:r>
      <w:r w:rsidR="00B82086" w:rsidRPr="00D61B15">
        <w:rPr>
          <w:rFonts w:ascii="Times New Roman" w:hAnsi="Times New Roman" w:cs="Times New Roman"/>
          <w:sz w:val="24"/>
          <w:szCs w:val="24"/>
          <w:lang w:val="en-GB"/>
        </w:rPr>
        <w:t>2</w:t>
      </w:r>
      <w:r w:rsidR="001E7687" w:rsidRPr="00D61B15">
        <w:rPr>
          <w:rFonts w:ascii="Times New Roman" w:hAnsi="Times New Roman" w:cs="Times New Roman"/>
          <w:sz w:val="24"/>
          <w:szCs w:val="24"/>
          <w:lang w:val="en-GB"/>
        </w:rPr>
        <w:t xml:space="preserve">A </w:t>
      </w:r>
      <w:r w:rsidR="00441975" w:rsidRPr="00D61B15">
        <w:rPr>
          <w:rFonts w:ascii="Times New Roman" w:hAnsi="Times New Roman" w:cs="Times New Roman"/>
          <w:sz w:val="24"/>
          <w:szCs w:val="24"/>
          <w:lang w:val="en-GB"/>
        </w:rPr>
        <w:t>and</w:t>
      </w:r>
      <w:r w:rsidR="00B9138B" w:rsidRPr="00D61B15">
        <w:rPr>
          <w:rFonts w:ascii="Times New Roman" w:hAnsi="Times New Roman" w:cs="Times New Roman"/>
          <w:sz w:val="24"/>
          <w:szCs w:val="24"/>
          <w:lang w:val="en-GB"/>
        </w:rPr>
        <w:t xml:space="preserve"> </w:t>
      </w:r>
      <w:r w:rsidR="00433D5B" w:rsidRPr="00D61B15">
        <w:rPr>
          <w:rFonts w:ascii="Times New Roman" w:hAnsi="Times New Roman" w:cs="Times New Roman"/>
          <w:sz w:val="24"/>
          <w:szCs w:val="24"/>
          <w:lang w:val="en-GB"/>
        </w:rPr>
        <w:t>SI section G).</w:t>
      </w:r>
    </w:p>
    <w:p w14:paraId="205C1619" w14:textId="0726A453" w:rsidR="00C33B80" w:rsidRPr="00D61B15" w:rsidRDefault="00E87D28"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δ</w:t>
      </w:r>
      <w:r w:rsidRPr="00D61B15">
        <w:rPr>
          <w:rFonts w:ascii="Times New Roman" w:hAnsi="Times New Roman" w:cs="Times New Roman"/>
          <w:sz w:val="24"/>
          <w:szCs w:val="24"/>
          <w:vertAlign w:val="superscript"/>
          <w:lang w:val="en-GB"/>
        </w:rPr>
        <w:t>13</w:t>
      </w:r>
      <w:r w:rsidRPr="00D61B15">
        <w:rPr>
          <w:rFonts w:ascii="Times New Roman" w:hAnsi="Times New Roman" w:cs="Times New Roman"/>
          <w:sz w:val="24"/>
          <w:szCs w:val="24"/>
          <w:lang w:val="en-GB"/>
        </w:rPr>
        <w:t>C and δ</w:t>
      </w:r>
      <w:r w:rsidRPr="00D61B15">
        <w:rPr>
          <w:rFonts w:ascii="Times New Roman" w:hAnsi="Times New Roman" w:cs="Times New Roman"/>
          <w:sz w:val="24"/>
          <w:szCs w:val="24"/>
          <w:vertAlign w:val="superscript"/>
          <w:lang w:val="en-GB"/>
        </w:rPr>
        <w:t>37</w:t>
      </w:r>
      <w:r w:rsidRPr="00D61B15">
        <w:rPr>
          <w:rFonts w:ascii="Times New Roman" w:hAnsi="Times New Roman" w:cs="Times New Roman"/>
          <w:sz w:val="24"/>
          <w:szCs w:val="24"/>
          <w:lang w:val="en-GB"/>
        </w:rPr>
        <w:t xml:space="preserve">Cl of CF </w:t>
      </w:r>
      <w:r w:rsidR="003362BC" w:rsidRPr="00D61B15">
        <w:rPr>
          <w:rFonts w:ascii="Times New Roman" w:hAnsi="Times New Roman" w:cs="Times New Roman"/>
          <w:sz w:val="24"/>
          <w:szCs w:val="24"/>
          <w:lang w:val="en-GB"/>
        </w:rPr>
        <w:t>could be determined</w:t>
      </w:r>
      <w:r w:rsidR="00B3065E"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 xml:space="preserve">in 7 out of 9 </w:t>
      </w:r>
      <w:r w:rsidR="00D7796B" w:rsidRPr="00D61B15">
        <w:rPr>
          <w:rFonts w:ascii="Times New Roman" w:hAnsi="Times New Roman" w:cs="Times New Roman"/>
          <w:sz w:val="24"/>
          <w:szCs w:val="24"/>
          <w:lang w:val="en-GB"/>
        </w:rPr>
        <w:t>wells</w:t>
      </w:r>
      <w:r w:rsidR="00610474" w:rsidRPr="00D61B15">
        <w:rPr>
          <w:rFonts w:ascii="Times New Roman" w:hAnsi="Times New Roman" w:cs="Times New Roman"/>
          <w:sz w:val="24"/>
          <w:szCs w:val="24"/>
          <w:lang w:val="en-GB"/>
        </w:rPr>
        <w:t xml:space="preserve"> </w:t>
      </w:r>
      <w:r w:rsidR="00806F34" w:rsidRPr="00D61B15">
        <w:rPr>
          <w:rFonts w:ascii="Times New Roman" w:hAnsi="Times New Roman" w:cs="Times New Roman"/>
          <w:sz w:val="24"/>
          <w:szCs w:val="24"/>
          <w:lang w:val="en-GB"/>
        </w:rPr>
        <w:t>because the concentration of CF in PZ-5 and PZ-31 was below the limit of quantification</w:t>
      </w:r>
      <w:r w:rsidR="003A1320" w:rsidRPr="00D61B15">
        <w:rPr>
          <w:rFonts w:ascii="Times New Roman" w:hAnsi="Times New Roman" w:cs="Times New Roman"/>
          <w:sz w:val="24"/>
          <w:szCs w:val="24"/>
          <w:lang w:val="en-GB"/>
        </w:rPr>
        <w:t xml:space="preserve"> (Figure </w:t>
      </w:r>
      <w:r w:rsidR="00B82086" w:rsidRPr="00D61B15">
        <w:rPr>
          <w:rFonts w:ascii="Times New Roman" w:hAnsi="Times New Roman" w:cs="Times New Roman"/>
          <w:sz w:val="24"/>
          <w:szCs w:val="24"/>
          <w:lang w:val="en-GB"/>
        </w:rPr>
        <w:t>2</w:t>
      </w:r>
      <w:r w:rsidR="003A1320" w:rsidRPr="00D61B15">
        <w:rPr>
          <w:rFonts w:ascii="Times New Roman" w:hAnsi="Times New Roman" w:cs="Times New Roman"/>
          <w:sz w:val="24"/>
          <w:szCs w:val="24"/>
          <w:lang w:val="en-GB"/>
        </w:rPr>
        <w:t>A)</w:t>
      </w:r>
      <w:r w:rsidR="00D7796B" w:rsidRPr="00D61B15">
        <w:rPr>
          <w:rFonts w:ascii="Times New Roman" w:hAnsi="Times New Roman" w:cs="Times New Roman"/>
          <w:sz w:val="24"/>
          <w:szCs w:val="24"/>
          <w:lang w:val="en-GB"/>
        </w:rPr>
        <w:t xml:space="preserve">. The </w:t>
      </w:r>
      <w:r w:rsidR="00142A2D" w:rsidRPr="00D61B15">
        <w:rPr>
          <w:rFonts w:ascii="Times New Roman" w:hAnsi="Times New Roman" w:cs="Times New Roman"/>
          <w:sz w:val="24"/>
          <w:szCs w:val="24"/>
          <w:lang w:val="en-GB"/>
        </w:rPr>
        <w:t>Δ</w:t>
      </w:r>
      <w:r w:rsidR="00D3081E" w:rsidRPr="00D61B15">
        <w:rPr>
          <w:rFonts w:ascii="Times New Roman" w:hAnsi="Times New Roman" w:cs="Times New Roman"/>
          <w:sz w:val="24"/>
          <w:szCs w:val="24"/>
          <w:lang w:val="en-GB"/>
        </w:rPr>
        <w:t>δ</w:t>
      </w:r>
      <w:r w:rsidR="00D3081E" w:rsidRPr="00D61B15">
        <w:rPr>
          <w:rFonts w:ascii="Times New Roman" w:hAnsi="Times New Roman" w:cs="Times New Roman"/>
          <w:sz w:val="24"/>
          <w:szCs w:val="24"/>
          <w:vertAlign w:val="superscript"/>
          <w:lang w:val="en-GB"/>
        </w:rPr>
        <w:t>13</w:t>
      </w:r>
      <w:r w:rsidR="00D3081E" w:rsidRPr="00D61B15">
        <w:rPr>
          <w:rFonts w:ascii="Times New Roman" w:hAnsi="Times New Roman" w:cs="Times New Roman"/>
          <w:sz w:val="24"/>
          <w:szCs w:val="24"/>
          <w:lang w:val="en-GB"/>
        </w:rPr>
        <w:t>C</w:t>
      </w:r>
      <w:r w:rsidR="008752EC" w:rsidRPr="00D61B15">
        <w:rPr>
          <w:rFonts w:ascii="Times New Roman" w:hAnsi="Times New Roman" w:cs="Times New Roman"/>
          <w:sz w:val="24"/>
          <w:szCs w:val="24"/>
          <w:vertAlign w:val="subscript"/>
          <w:lang w:val="en-GB"/>
        </w:rPr>
        <w:t>CF</w:t>
      </w:r>
      <w:r w:rsidR="008752EC" w:rsidRPr="00D61B15">
        <w:rPr>
          <w:rFonts w:ascii="Times New Roman" w:hAnsi="Times New Roman" w:cs="Times New Roman"/>
          <w:sz w:val="24"/>
          <w:szCs w:val="24"/>
          <w:lang w:val="en-GB"/>
        </w:rPr>
        <w:t xml:space="preserve"> </w:t>
      </w:r>
      <w:r w:rsidR="00D7796B" w:rsidRPr="00D61B15">
        <w:rPr>
          <w:rFonts w:ascii="Times New Roman" w:hAnsi="Times New Roman" w:cs="Times New Roman"/>
          <w:sz w:val="24"/>
          <w:szCs w:val="24"/>
          <w:lang w:val="en-GB"/>
        </w:rPr>
        <w:t xml:space="preserve">&gt; </w:t>
      </w:r>
      <w:r w:rsidR="00142A2D" w:rsidRPr="00D61B15">
        <w:rPr>
          <w:rFonts w:ascii="Times New Roman" w:hAnsi="Times New Roman" w:cs="Times New Roman"/>
          <w:sz w:val="24"/>
          <w:szCs w:val="24"/>
          <w:lang w:val="en-GB"/>
        </w:rPr>
        <w:t>2‰</w:t>
      </w:r>
      <w:r w:rsidR="00D7796B" w:rsidRPr="00D61B15">
        <w:rPr>
          <w:rFonts w:ascii="Times New Roman" w:hAnsi="Times New Roman" w:cs="Times New Roman"/>
          <w:sz w:val="24"/>
          <w:szCs w:val="24"/>
          <w:lang w:val="en-GB"/>
        </w:rPr>
        <w:t xml:space="preserve"> </w:t>
      </w:r>
      <w:r w:rsidR="00A8100A" w:rsidRPr="00D61B15">
        <w:rPr>
          <w:rFonts w:ascii="Times New Roman" w:hAnsi="Times New Roman" w:cs="Times New Roman"/>
          <w:sz w:val="24"/>
          <w:szCs w:val="24"/>
          <w:lang w:val="en-GB"/>
        </w:rPr>
        <w:t>observed between PZ-9 and PZ-18 wells</w:t>
      </w:r>
      <w:r w:rsidR="00DF28EC" w:rsidRPr="00D61B15">
        <w:rPr>
          <w:rFonts w:ascii="Times New Roman" w:hAnsi="Times New Roman" w:cs="Times New Roman"/>
          <w:sz w:val="24"/>
          <w:szCs w:val="24"/>
          <w:lang w:val="en-GB"/>
        </w:rPr>
        <w:t xml:space="preserve"> and the Δδ</w:t>
      </w:r>
      <w:r w:rsidR="00DF28EC" w:rsidRPr="00D61B15">
        <w:rPr>
          <w:rFonts w:ascii="Times New Roman" w:hAnsi="Times New Roman" w:cs="Times New Roman"/>
          <w:sz w:val="24"/>
          <w:szCs w:val="24"/>
          <w:vertAlign w:val="superscript"/>
          <w:lang w:val="en-GB"/>
        </w:rPr>
        <w:t>37</w:t>
      </w:r>
      <w:r w:rsidR="00DF28EC" w:rsidRPr="00D61B15">
        <w:rPr>
          <w:rFonts w:ascii="Times New Roman" w:hAnsi="Times New Roman" w:cs="Times New Roman"/>
          <w:sz w:val="24"/>
          <w:szCs w:val="24"/>
          <w:lang w:val="en-GB"/>
        </w:rPr>
        <w:t>Cl</w:t>
      </w:r>
      <w:r w:rsidR="00DF28EC" w:rsidRPr="00D61B15">
        <w:rPr>
          <w:rFonts w:ascii="Times New Roman" w:hAnsi="Times New Roman" w:cs="Times New Roman"/>
          <w:sz w:val="24"/>
          <w:szCs w:val="24"/>
          <w:vertAlign w:val="subscript"/>
          <w:lang w:val="en-GB"/>
        </w:rPr>
        <w:t>CF</w:t>
      </w:r>
      <w:r w:rsidR="00DF28EC" w:rsidRPr="00D61B15">
        <w:rPr>
          <w:rFonts w:ascii="Times New Roman" w:hAnsi="Times New Roman" w:cs="Times New Roman"/>
          <w:sz w:val="24"/>
          <w:szCs w:val="24"/>
          <w:lang w:val="en-GB"/>
        </w:rPr>
        <w:t xml:space="preserve"> &lt; 2‰ observed between PZ-10 and PZ-18 wells (SI section H) could be related to CF transformation in groundwater </w:t>
      </w:r>
      <w:r w:rsidR="00DF28EC" w:rsidRPr="00D61B15">
        <w:rPr>
          <w:rFonts w:ascii="Times New Roman" w:hAnsi="Times New Roman" w:cs="Times New Roman"/>
          <w:sz w:val="24"/>
          <w:szCs w:val="24"/>
          <w:lang w:val="en-GB"/>
        </w:rPr>
        <w:fldChar w:fldCharType="begin" w:fldLock="1"/>
      </w:r>
      <w:r w:rsidR="00DF28EC" w:rsidRPr="00D61B15">
        <w:rPr>
          <w:rFonts w:ascii="Times New Roman" w:hAnsi="Times New Roman" w:cs="Times New Roman"/>
          <w:sz w:val="24"/>
          <w:szCs w:val="24"/>
          <w:lang w:val="en-GB"/>
        </w:rPr>
        <w:instrText>ADDIN CSL_CITATION {"citationItems":[{"id":"ITEM-1","itemData":{"abstract":"Managing the risk associated with hazardous organic compounds in ground water at hazardous waste sites often requires detailed knowledge of the extent of degradation of the organic contaminants at the site. An evaluation of the contribution of natural biodegradation or abiotic transformation processes in ground water is usually crucial to the selection of Monitored Natural Attenuation (MNA) as a remedy for a site. Documentation that the organic contaminant is actually being degraded is important for performance monitoring of MNA, performance monitoring of active in situ bioremediation, and performance monitoring of many other active remedial technologies.\\nThe traditional approach of monitoring a reduction in the concentrations of contaminants at sites often does not offer compelling documentation that the contaminants are actually being degraded. When data on concentrations are the only data available, it is difficult or impossible to exclude the possibility that the reduction in contaminant concentrations are caused by some other process such as dilution or dispersion, or that the monitoring wells failed to adequately sample the plume of contaminated ground water. Stable isotope analyses can provide unequivocal documentation that biodegradation or abiotic transformation processes actually destroyed the contaminant.\\nWhen organic contaminants are degraded in the environment, the ratio of stable isotopes will often change, and the extent of degradation can be recognized and predicted from the change in the ratio of stable isotopes. Recent advances in analytical chemistry make it possible to perform Compound Specific Isotope Analysis (CSIA) on dissolved organic contaminants such as chlorinated solvents, aromatic petroleum hydrocarbons, and fuel oxygenates, at concentrations in water that are near their regulatory standards.\\nAt many hazardous waste sites, progress toward cleanup of contamination in ground water depends on successful identification of the true sour","author":[{"dropping-particle":"","family":"Hunkeler","given":"D.","non-dropping-particle":"","parse-names":false,"suffix":""},{"dropping-particle":"","family":"Meckenstock","given":"R U","non-dropping-particle":"","parse-names":false,"suffix":""},{"dropping-particle":"","family":"Lollar","given":"Barbara Sherwood","non-dropping-particle":"","parse-names":false,"suffix":""},{"dropping-particle":"","family":"Schmidt","given":"T C","non-dropping-particle":"","parse-names":false,"suffix":""},{"dropping-particle":"","family":"Wilson","given":"J. T.","non-dropping-particle":"","parse-names":false,"suffix":""}],"container-title":"U.S. Environmental Protection Agency","id":"ITEM-1","issue":"December","issued":{"date-parts":[["2008"]]},"number-of-pages":"1-82","publisher-place":"Washington, D.C., EPA/600/R-08/148","title":"A guide for assessing biodegradation and source identification of organic ground water contaminants using compound specific isotope analysis (CSIA)","type":"report","volume":"EPA/600/R-"},"uris":["http://www.mendeley.com/documents/?uuid=b8abfa3a-63c9-47ed-a61a-86bb857214cc"]}],"mendeley":{"formattedCitation":"(Hunkeler et al., 2008)","plainTextFormattedCitation":"(Hunkeler et al., 2008)","previouslyFormattedCitation":"(Hunkeler et al., 2008)"},"properties":{"noteIndex":0},"schema":"https://github.com/citation-style-language/schema/raw/master/csl-citation.json"}</w:instrText>
      </w:r>
      <w:r w:rsidR="00DF28EC" w:rsidRPr="00D61B15">
        <w:rPr>
          <w:rFonts w:ascii="Times New Roman" w:hAnsi="Times New Roman" w:cs="Times New Roman"/>
          <w:sz w:val="24"/>
          <w:szCs w:val="24"/>
          <w:lang w:val="en-GB"/>
        </w:rPr>
        <w:fldChar w:fldCharType="separate"/>
      </w:r>
      <w:r w:rsidR="00DF28EC" w:rsidRPr="00D61B15">
        <w:rPr>
          <w:rFonts w:ascii="Times New Roman" w:hAnsi="Times New Roman" w:cs="Times New Roman"/>
          <w:noProof/>
          <w:sz w:val="24"/>
          <w:szCs w:val="24"/>
          <w:lang w:val="en-GB"/>
        </w:rPr>
        <w:t>(Hunkeler et al., 2008)</w:t>
      </w:r>
      <w:r w:rsidR="00DF28EC" w:rsidRPr="00D61B15">
        <w:rPr>
          <w:rFonts w:ascii="Times New Roman" w:hAnsi="Times New Roman" w:cs="Times New Roman"/>
          <w:sz w:val="24"/>
          <w:szCs w:val="24"/>
          <w:lang w:val="en-GB"/>
        </w:rPr>
        <w:fldChar w:fldCharType="end"/>
      </w:r>
      <w:r w:rsidR="00C33B80" w:rsidRPr="00D61B15">
        <w:rPr>
          <w:rFonts w:ascii="Times New Roman" w:hAnsi="Times New Roman" w:cs="Times New Roman"/>
          <w:sz w:val="24"/>
          <w:szCs w:val="24"/>
          <w:lang w:val="en-GB"/>
        </w:rPr>
        <w:t xml:space="preserve"> considering the low </w:t>
      </w:r>
      <w:proofErr w:type="spellStart"/>
      <w:r w:rsidR="00C33B80" w:rsidRPr="00D61B15">
        <w:rPr>
          <w:rFonts w:ascii="Times New Roman" w:hAnsi="Times New Roman" w:cs="Times New Roman"/>
          <w:sz w:val="24"/>
          <w:szCs w:val="24"/>
          <w:lang w:val="en-GB"/>
        </w:rPr>
        <w:t>εCl</w:t>
      </w:r>
      <w:proofErr w:type="spellEnd"/>
      <w:r w:rsidR="00C33B80" w:rsidRPr="00D61B15">
        <w:rPr>
          <w:rFonts w:ascii="Times New Roman" w:hAnsi="Times New Roman" w:cs="Times New Roman"/>
          <w:sz w:val="24"/>
          <w:szCs w:val="24"/>
          <w:lang w:val="en-GB"/>
        </w:rPr>
        <w:t xml:space="preserve"> reported for CF transformation</w:t>
      </w:r>
      <w:r w:rsidR="00B87520" w:rsidRPr="00D61B15">
        <w:rPr>
          <w:rFonts w:ascii="Times New Roman" w:hAnsi="Times New Roman" w:cs="Times New Roman"/>
          <w:sz w:val="24"/>
          <w:szCs w:val="24"/>
          <w:lang w:val="en-GB"/>
        </w:rPr>
        <w:t>.</w:t>
      </w:r>
      <w:r w:rsidR="00C33B80" w:rsidRPr="00D61B15">
        <w:rPr>
          <w:rFonts w:ascii="Times New Roman" w:hAnsi="Times New Roman" w:cs="Times New Roman"/>
          <w:sz w:val="24"/>
          <w:szCs w:val="24"/>
          <w:lang w:val="en-GB"/>
        </w:rPr>
        <w:t xml:space="preserve"> </w:t>
      </w:r>
      <w:r w:rsidR="00B87520" w:rsidRPr="00D61B15">
        <w:rPr>
          <w:rFonts w:ascii="Times New Roman" w:hAnsi="Times New Roman" w:cs="Times New Roman"/>
          <w:sz w:val="24"/>
          <w:szCs w:val="24"/>
          <w:lang w:val="en-GB"/>
        </w:rPr>
        <w:t xml:space="preserve"> However, </w:t>
      </w:r>
      <w:r w:rsidR="008171DF" w:rsidRPr="00D61B15">
        <w:rPr>
          <w:rFonts w:ascii="Times New Roman" w:hAnsi="Times New Roman" w:cs="Times New Roman"/>
          <w:sz w:val="24"/>
          <w:szCs w:val="24"/>
          <w:lang w:val="en-GB"/>
        </w:rPr>
        <w:t xml:space="preserve">most of the C–Cl </w:t>
      </w:r>
      <w:r w:rsidR="00D7796B" w:rsidRPr="00D61B15">
        <w:rPr>
          <w:rFonts w:ascii="Times New Roman" w:hAnsi="Times New Roman" w:cs="Times New Roman"/>
          <w:sz w:val="24"/>
          <w:szCs w:val="24"/>
          <w:lang w:val="en-GB"/>
        </w:rPr>
        <w:t xml:space="preserve">isotope </w:t>
      </w:r>
      <w:r w:rsidR="00AF6A46" w:rsidRPr="00D61B15">
        <w:rPr>
          <w:rFonts w:ascii="Times New Roman" w:hAnsi="Times New Roman" w:cs="Times New Roman"/>
          <w:sz w:val="24"/>
          <w:szCs w:val="24"/>
          <w:lang w:val="en-GB"/>
        </w:rPr>
        <w:t>compositions</w:t>
      </w:r>
      <w:r w:rsidR="008171DF" w:rsidRPr="00D61B15">
        <w:rPr>
          <w:rFonts w:ascii="Times New Roman" w:hAnsi="Times New Roman" w:cs="Times New Roman"/>
          <w:sz w:val="24"/>
          <w:szCs w:val="24"/>
          <w:lang w:val="en-GB"/>
        </w:rPr>
        <w:t xml:space="preserve"> of CF were within the isotopic range for commercial C</w:t>
      </w:r>
      <w:r w:rsidR="00D7796B" w:rsidRPr="00D61B15">
        <w:rPr>
          <w:rFonts w:ascii="Times New Roman" w:hAnsi="Times New Roman" w:cs="Times New Roman"/>
          <w:sz w:val="24"/>
          <w:szCs w:val="24"/>
          <w:lang w:val="en-GB"/>
        </w:rPr>
        <w:t>F</w:t>
      </w:r>
      <w:r w:rsidR="008171DF" w:rsidRPr="00D61B15">
        <w:rPr>
          <w:rFonts w:ascii="Times New Roman" w:hAnsi="Times New Roman" w:cs="Times New Roman"/>
          <w:sz w:val="24"/>
          <w:szCs w:val="24"/>
          <w:lang w:val="en-GB"/>
        </w:rPr>
        <w:t xml:space="preserve"> (SI section I)</w:t>
      </w:r>
      <w:r w:rsidR="005E56AE" w:rsidRPr="00D61B15">
        <w:rPr>
          <w:rFonts w:ascii="Times New Roman" w:hAnsi="Times New Roman" w:cs="Times New Roman"/>
          <w:sz w:val="24"/>
          <w:szCs w:val="24"/>
          <w:lang w:val="en-GB"/>
        </w:rPr>
        <w:t xml:space="preserve">, </w:t>
      </w:r>
      <w:r w:rsidR="00C33B80" w:rsidRPr="00D61B15">
        <w:rPr>
          <w:rFonts w:ascii="Times New Roman" w:hAnsi="Times New Roman" w:cs="Times New Roman"/>
          <w:sz w:val="24"/>
          <w:szCs w:val="24"/>
          <w:lang w:val="en-GB"/>
        </w:rPr>
        <w:t>which could also indicate that measured δ</w:t>
      </w:r>
      <w:r w:rsidR="00C33B80" w:rsidRPr="00D61B15">
        <w:rPr>
          <w:rFonts w:ascii="Times New Roman" w:hAnsi="Times New Roman" w:cs="Times New Roman"/>
          <w:sz w:val="24"/>
          <w:szCs w:val="24"/>
          <w:vertAlign w:val="superscript"/>
          <w:lang w:val="en-GB"/>
        </w:rPr>
        <w:t>13</w:t>
      </w:r>
      <w:r w:rsidR="00C33B80" w:rsidRPr="00D61B15">
        <w:rPr>
          <w:rFonts w:ascii="Times New Roman" w:hAnsi="Times New Roman" w:cs="Times New Roman"/>
          <w:sz w:val="24"/>
          <w:szCs w:val="24"/>
          <w:lang w:val="en-GB"/>
        </w:rPr>
        <w:t>C and δ</w:t>
      </w:r>
      <w:r w:rsidR="00C33B80" w:rsidRPr="00D61B15">
        <w:rPr>
          <w:rFonts w:ascii="Times New Roman" w:hAnsi="Times New Roman" w:cs="Times New Roman"/>
          <w:sz w:val="24"/>
          <w:szCs w:val="24"/>
          <w:vertAlign w:val="superscript"/>
          <w:lang w:val="en-GB"/>
        </w:rPr>
        <w:t>37</w:t>
      </w:r>
      <w:r w:rsidR="00C33B80" w:rsidRPr="00D61B15">
        <w:rPr>
          <w:rFonts w:ascii="Times New Roman" w:hAnsi="Times New Roman" w:cs="Times New Roman"/>
          <w:sz w:val="24"/>
          <w:szCs w:val="24"/>
          <w:lang w:val="en-GB"/>
        </w:rPr>
        <w:t>Cl belonged to a leaked and not degraded CF</w:t>
      </w:r>
      <w:r w:rsidR="008171DF" w:rsidRPr="00D61B15">
        <w:rPr>
          <w:rFonts w:ascii="Times New Roman" w:hAnsi="Times New Roman" w:cs="Times New Roman"/>
          <w:sz w:val="24"/>
          <w:szCs w:val="24"/>
          <w:lang w:val="en-GB"/>
        </w:rPr>
        <w:t>.</w:t>
      </w:r>
    </w:p>
    <w:p w14:paraId="1447284D" w14:textId="678241A8" w:rsidR="00D3100B" w:rsidRPr="00D61B15" w:rsidRDefault="00C33B80"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On its side, d</w:t>
      </w:r>
      <w:r w:rsidR="00D7796B" w:rsidRPr="00D61B15">
        <w:rPr>
          <w:rFonts w:ascii="Times New Roman" w:hAnsi="Times New Roman" w:cs="Times New Roman"/>
          <w:sz w:val="24"/>
          <w:szCs w:val="24"/>
          <w:lang w:val="en-GB"/>
        </w:rPr>
        <w:t>etected</w:t>
      </w:r>
      <w:r w:rsidR="008171DF" w:rsidRPr="00D61B15">
        <w:rPr>
          <w:rFonts w:ascii="Times New Roman" w:hAnsi="Times New Roman" w:cs="Times New Roman"/>
          <w:sz w:val="24"/>
          <w:szCs w:val="24"/>
          <w:lang w:val="en-GB"/>
        </w:rPr>
        <w:t xml:space="preserve"> DCM presented a </w:t>
      </w:r>
      <w:r w:rsidR="00D7796B" w:rsidRPr="00D61B15">
        <w:rPr>
          <w:rFonts w:ascii="Times New Roman" w:hAnsi="Times New Roman" w:cs="Times New Roman"/>
          <w:sz w:val="24"/>
          <w:szCs w:val="24"/>
          <w:lang w:val="en-GB"/>
        </w:rPr>
        <w:t>higher variation</w:t>
      </w:r>
      <w:r w:rsidR="008171DF" w:rsidRPr="00D61B15">
        <w:rPr>
          <w:rFonts w:ascii="Times New Roman" w:hAnsi="Times New Roman" w:cs="Times New Roman"/>
          <w:sz w:val="24"/>
          <w:szCs w:val="24"/>
          <w:lang w:val="en-GB"/>
        </w:rPr>
        <w:t xml:space="preserve"> for both C and Cl </w:t>
      </w:r>
      <w:r w:rsidR="00D7796B" w:rsidRPr="00D61B15">
        <w:rPr>
          <w:rFonts w:ascii="Times New Roman" w:hAnsi="Times New Roman" w:cs="Times New Roman"/>
          <w:sz w:val="24"/>
          <w:szCs w:val="24"/>
          <w:lang w:val="en-GB"/>
        </w:rPr>
        <w:t xml:space="preserve">isotope ratios </w:t>
      </w:r>
      <w:r w:rsidR="008171DF" w:rsidRPr="00D61B15">
        <w:rPr>
          <w:rFonts w:ascii="Times New Roman" w:hAnsi="Times New Roman" w:cs="Times New Roman"/>
          <w:sz w:val="24"/>
          <w:szCs w:val="24"/>
          <w:lang w:val="en-GB"/>
        </w:rPr>
        <w:t>(</w:t>
      </w:r>
      <w:r w:rsidR="00B87520" w:rsidRPr="00D61B15">
        <w:rPr>
          <w:rFonts w:ascii="Times New Roman" w:hAnsi="Times New Roman" w:cs="Times New Roman"/>
          <w:sz w:val="24"/>
          <w:szCs w:val="24"/>
          <w:lang w:val="en-GB"/>
        </w:rPr>
        <w:t>Δδ</w:t>
      </w:r>
      <w:r w:rsidR="00B87520" w:rsidRPr="00D61B15">
        <w:rPr>
          <w:rFonts w:ascii="Times New Roman" w:hAnsi="Times New Roman" w:cs="Times New Roman"/>
          <w:sz w:val="24"/>
          <w:szCs w:val="24"/>
          <w:vertAlign w:val="superscript"/>
          <w:lang w:val="en-GB"/>
        </w:rPr>
        <w:t>13</w:t>
      </w:r>
      <w:r w:rsidR="00B87520" w:rsidRPr="00D61B15">
        <w:rPr>
          <w:rFonts w:ascii="Times New Roman" w:hAnsi="Times New Roman" w:cs="Times New Roman"/>
          <w:sz w:val="24"/>
          <w:szCs w:val="24"/>
          <w:lang w:val="en-GB"/>
        </w:rPr>
        <w:t>C</w:t>
      </w:r>
      <w:r w:rsidR="00B87520" w:rsidRPr="00D61B15">
        <w:rPr>
          <w:rFonts w:ascii="Times New Roman" w:hAnsi="Times New Roman" w:cs="Times New Roman"/>
          <w:sz w:val="24"/>
          <w:szCs w:val="24"/>
          <w:vertAlign w:val="subscript"/>
          <w:lang w:val="en-GB"/>
        </w:rPr>
        <w:t>DCM</w:t>
      </w:r>
      <w:r w:rsidR="00D7796B" w:rsidRPr="00D61B15">
        <w:rPr>
          <w:rFonts w:ascii="Times New Roman" w:hAnsi="Times New Roman" w:cs="Times New Roman"/>
          <w:sz w:val="24"/>
          <w:szCs w:val="24"/>
          <w:vertAlign w:val="subscript"/>
          <w:lang w:val="en-GB"/>
        </w:rPr>
        <w:t xml:space="preserve"> </w:t>
      </w:r>
      <w:r w:rsidR="008171DF" w:rsidRPr="00D61B15">
        <w:rPr>
          <w:rFonts w:ascii="Times New Roman" w:hAnsi="Times New Roman" w:cs="Times New Roman"/>
          <w:sz w:val="24"/>
          <w:szCs w:val="24"/>
          <w:lang w:val="en-GB"/>
        </w:rPr>
        <w:t>=</w:t>
      </w:r>
      <w:r w:rsidR="00D7796B" w:rsidRPr="00D61B15">
        <w:rPr>
          <w:rFonts w:ascii="Times New Roman" w:hAnsi="Times New Roman" w:cs="Times New Roman"/>
          <w:sz w:val="24"/>
          <w:szCs w:val="24"/>
          <w:lang w:val="en-GB"/>
        </w:rPr>
        <w:t xml:space="preserve"> </w:t>
      </w:r>
      <w:r w:rsidR="008171DF" w:rsidRPr="00D61B15">
        <w:rPr>
          <w:rFonts w:ascii="Times New Roman" w:hAnsi="Times New Roman" w:cs="Times New Roman"/>
          <w:sz w:val="24"/>
          <w:szCs w:val="24"/>
          <w:lang w:val="en-GB"/>
        </w:rPr>
        <w:t>6.1‰</w:t>
      </w:r>
      <w:r w:rsidR="00A8100A" w:rsidRPr="00D61B15">
        <w:rPr>
          <w:rFonts w:ascii="Times New Roman" w:hAnsi="Times New Roman" w:cs="Times New Roman"/>
          <w:sz w:val="24"/>
          <w:szCs w:val="24"/>
          <w:lang w:val="en-GB"/>
        </w:rPr>
        <w:t xml:space="preserve"> between wells PZ-19 and PZ-36</w:t>
      </w:r>
      <w:r w:rsidR="008171DF" w:rsidRPr="00D61B15">
        <w:rPr>
          <w:rFonts w:ascii="Times New Roman" w:hAnsi="Times New Roman" w:cs="Times New Roman"/>
          <w:sz w:val="24"/>
          <w:szCs w:val="24"/>
          <w:lang w:val="en-GB"/>
        </w:rPr>
        <w:t xml:space="preserve">, </w:t>
      </w:r>
      <w:r w:rsidR="00B87520" w:rsidRPr="00D61B15">
        <w:rPr>
          <w:rFonts w:ascii="Times New Roman" w:hAnsi="Times New Roman" w:cs="Times New Roman"/>
          <w:sz w:val="24"/>
          <w:szCs w:val="24"/>
          <w:lang w:val="en-GB"/>
        </w:rPr>
        <w:t>Δδ</w:t>
      </w:r>
      <w:r w:rsidR="00B87520" w:rsidRPr="00D61B15">
        <w:rPr>
          <w:rFonts w:ascii="Times New Roman" w:hAnsi="Times New Roman" w:cs="Times New Roman"/>
          <w:sz w:val="24"/>
          <w:szCs w:val="24"/>
          <w:vertAlign w:val="superscript"/>
          <w:lang w:val="en-GB"/>
        </w:rPr>
        <w:t>37</w:t>
      </w:r>
      <w:r w:rsidR="00B87520" w:rsidRPr="00D61B15">
        <w:rPr>
          <w:rFonts w:ascii="Times New Roman" w:hAnsi="Times New Roman" w:cs="Times New Roman"/>
          <w:sz w:val="24"/>
          <w:szCs w:val="24"/>
          <w:lang w:val="en-GB"/>
        </w:rPr>
        <w:t>Cl</w:t>
      </w:r>
      <w:r w:rsidR="00B87520" w:rsidRPr="00D61B15">
        <w:rPr>
          <w:rFonts w:ascii="Times New Roman" w:hAnsi="Times New Roman" w:cs="Times New Roman"/>
          <w:sz w:val="24"/>
          <w:szCs w:val="24"/>
          <w:vertAlign w:val="subscript"/>
          <w:lang w:val="en-GB"/>
        </w:rPr>
        <w:t>DCM</w:t>
      </w:r>
      <w:r w:rsidR="00D7796B" w:rsidRPr="00D61B15">
        <w:rPr>
          <w:rFonts w:ascii="Times New Roman" w:hAnsi="Times New Roman" w:cs="Times New Roman"/>
          <w:sz w:val="24"/>
          <w:szCs w:val="24"/>
          <w:vertAlign w:val="subscript"/>
          <w:lang w:val="en-GB"/>
        </w:rPr>
        <w:t xml:space="preserve"> </w:t>
      </w:r>
      <w:r w:rsidR="008171DF" w:rsidRPr="00D61B15">
        <w:rPr>
          <w:rFonts w:ascii="Times New Roman" w:hAnsi="Times New Roman" w:cs="Times New Roman"/>
          <w:sz w:val="24"/>
          <w:szCs w:val="24"/>
          <w:lang w:val="en-GB"/>
        </w:rPr>
        <w:t>=</w:t>
      </w:r>
      <w:r w:rsidR="00D7796B" w:rsidRPr="00D61B15">
        <w:rPr>
          <w:rFonts w:ascii="Times New Roman" w:hAnsi="Times New Roman" w:cs="Times New Roman"/>
          <w:sz w:val="24"/>
          <w:szCs w:val="24"/>
          <w:lang w:val="en-GB"/>
        </w:rPr>
        <w:t xml:space="preserve"> </w:t>
      </w:r>
      <w:r w:rsidR="008171DF" w:rsidRPr="00D61B15">
        <w:rPr>
          <w:rFonts w:ascii="Times New Roman" w:hAnsi="Times New Roman" w:cs="Times New Roman"/>
          <w:sz w:val="24"/>
          <w:szCs w:val="24"/>
          <w:lang w:val="en-GB"/>
        </w:rPr>
        <w:t>2.2‰</w:t>
      </w:r>
      <w:r w:rsidR="00A8100A" w:rsidRPr="00D61B15">
        <w:rPr>
          <w:rFonts w:ascii="Times New Roman" w:hAnsi="Times New Roman" w:cs="Times New Roman"/>
          <w:sz w:val="24"/>
          <w:szCs w:val="24"/>
          <w:lang w:val="en-GB"/>
        </w:rPr>
        <w:t xml:space="preserve"> between wells PZ-9 and PZ-18</w:t>
      </w:r>
      <w:r w:rsidR="008171DF" w:rsidRPr="00D61B15">
        <w:rPr>
          <w:rFonts w:ascii="Times New Roman" w:hAnsi="Times New Roman" w:cs="Times New Roman"/>
          <w:sz w:val="24"/>
          <w:szCs w:val="24"/>
          <w:lang w:val="en-GB"/>
        </w:rPr>
        <w:t xml:space="preserve">, </w:t>
      </w:r>
      <w:r w:rsidR="0055483D" w:rsidRPr="00D61B15">
        <w:rPr>
          <w:rFonts w:ascii="Times New Roman" w:hAnsi="Times New Roman" w:cs="Times New Roman"/>
          <w:sz w:val="24"/>
          <w:szCs w:val="24"/>
          <w:lang w:val="en-GB"/>
        </w:rPr>
        <w:t xml:space="preserve">Figure </w:t>
      </w:r>
      <w:r w:rsidR="00B82086" w:rsidRPr="00D61B15">
        <w:rPr>
          <w:rFonts w:ascii="Times New Roman" w:hAnsi="Times New Roman" w:cs="Times New Roman"/>
          <w:sz w:val="24"/>
          <w:szCs w:val="24"/>
          <w:lang w:val="en-GB"/>
        </w:rPr>
        <w:t>2</w:t>
      </w:r>
      <w:r w:rsidR="001E7687" w:rsidRPr="00D61B15">
        <w:rPr>
          <w:rFonts w:ascii="Times New Roman" w:hAnsi="Times New Roman" w:cs="Times New Roman"/>
          <w:sz w:val="24"/>
          <w:szCs w:val="24"/>
          <w:lang w:val="en-GB"/>
        </w:rPr>
        <w:t>A</w:t>
      </w:r>
      <w:r w:rsidR="0055483D" w:rsidRPr="00D61B15">
        <w:rPr>
          <w:rFonts w:ascii="Times New Roman" w:hAnsi="Times New Roman" w:cs="Times New Roman"/>
          <w:sz w:val="24"/>
          <w:szCs w:val="24"/>
          <w:lang w:val="en-GB"/>
        </w:rPr>
        <w:t xml:space="preserve">, </w:t>
      </w:r>
      <w:r w:rsidR="008171DF" w:rsidRPr="00D61B15">
        <w:rPr>
          <w:rFonts w:ascii="Times New Roman" w:hAnsi="Times New Roman" w:cs="Times New Roman"/>
          <w:sz w:val="24"/>
          <w:szCs w:val="24"/>
          <w:lang w:val="en-GB"/>
        </w:rPr>
        <w:t>SI section H)</w:t>
      </w:r>
      <w:r w:rsidR="00C41280" w:rsidRPr="00D61B15">
        <w:rPr>
          <w:rFonts w:ascii="Times New Roman" w:hAnsi="Times New Roman" w:cs="Times New Roman"/>
          <w:sz w:val="24"/>
          <w:szCs w:val="24"/>
          <w:lang w:val="en-GB"/>
        </w:rPr>
        <w:t xml:space="preserve"> indicative of potential </w:t>
      </w:r>
      <w:r w:rsidR="00C41280" w:rsidRPr="00D61B15">
        <w:rPr>
          <w:rFonts w:ascii="Times New Roman" w:hAnsi="Times New Roman" w:cs="Times New Roman"/>
          <w:i/>
          <w:iCs/>
          <w:sz w:val="24"/>
          <w:szCs w:val="24"/>
          <w:lang w:val="en-GB"/>
        </w:rPr>
        <w:t>in-situ</w:t>
      </w:r>
      <w:r w:rsidR="00C41280" w:rsidRPr="00D61B15">
        <w:rPr>
          <w:rFonts w:ascii="Times New Roman" w:hAnsi="Times New Roman" w:cs="Times New Roman"/>
          <w:sz w:val="24"/>
          <w:szCs w:val="24"/>
          <w:lang w:val="en-GB"/>
        </w:rPr>
        <w:t xml:space="preserve"> transformations</w:t>
      </w:r>
      <w:r w:rsidR="00524138" w:rsidRPr="00D61B15">
        <w:rPr>
          <w:rFonts w:ascii="Times New Roman" w:hAnsi="Times New Roman" w:cs="Times New Roman"/>
          <w:sz w:val="24"/>
          <w:szCs w:val="24"/>
          <w:lang w:val="en-GB"/>
        </w:rPr>
        <w:t xml:space="preserve">. </w:t>
      </w:r>
      <w:r w:rsidR="00D1053F" w:rsidRPr="00D61B15">
        <w:rPr>
          <w:rFonts w:ascii="Times New Roman" w:hAnsi="Times New Roman" w:cs="Times New Roman"/>
          <w:sz w:val="24"/>
          <w:szCs w:val="24"/>
          <w:lang w:val="en-GB"/>
        </w:rPr>
        <w:t xml:space="preserve">In this case, </w:t>
      </w:r>
      <w:r w:rsidR="00C41280" w:rsidRPr="00D61B15">
        <w:rPr>
          <w:rFonts w:ascii="Times New Roman" w:hAnsi="Times New Roman" w:cs="Times New Roman"/>
          <w:sz w:val="24"/>
          <w:szCs w:val="24"/>
          <w:lang w:val="en-GB"/>
        </w:rPr>
        <w:t xml:space="preserve">however, </w:t>
      </w:r>
      <w:r w:rsidR="00D1053F" w:rsidRPr="00D61B15">
        <w:rPr>
          <w:rFonts w:ascii="Times New Roman" w:hAnsi="Times New Roman" w:cs="Times New Roman"/>
          <w:sz w:val="24"/>
          <w:szCs w:val="24"/>
          <w:lang w:val="en-GB"/>
        </w:rPr>
        <w:t>t</w:t>
      </w:r>
      <w:r w:rsidR="008171DF" w:rsidRPr="00D61B15">
        <w:rPr>
          <w:rFonts w:ascii="Times New Roman" w:hAnsi="Times New Roman" w:cs="Times New Roman"/>
          <w:sz w:val="24"/>
          <w:szCs w:val="24"/>
          <w:lang w:val="en-GB"/>
        </w:rPr>
        <w:t>he isotopic composition</w:t>
      </w:r>
      <w:r w:rsidR="00D1053F" w:rsidRPr="00D61B15">
        <w:rPr>
          <w:rFonts w:ascii="Times New Roman" w:hAnsi="Times New Roman" w:cs="Times New Roman"/>
          <w:sz w:val="24"/>
          <w:szCs w:val="24"/>
          <w:lang w:val="en-GB"/>
        </w:rPr>
        <w:t xml:space="preserve"> in well PZ-36 did fall within the commercial DCM, whereas well PZ-19</w:t>
      </w:r>
      <w:r w:rsidR="008171DF" w:rsidRPr="00D61B15">
        <w:rPr>
          <w:rFonts w:ascii="Times New Roman" w:hAnsi="Times New Roman" w:cs="Times New Roman"/>
          <w:sz w:val="24"/>
          <w:szCs w:val="24"/>
          <w:lang w:val="en-GB"/>
        </w:rPr>
        <w:t xml:space="preserve"> did </w:t>
      </w:r>
      <w:r w:rsidR="00D1053F" w:rsidRPr="00D61B15">
        <w:rPr>
          <w:rFonts w:ascii="Times New Roman" w:hAnsi="Times New Roman" w:cs="Times New Roman"/>
          <w:sz w:val="24"/>
          <w:szCs w:val="24"/>
          <w:lang w:val="en-GB"/>
        </w:rPr>
        <w:t>not</w:t>
      </w:r>
      <w:r w:rsidR="008171DF" w:rsidRPr="00D61B15">
        <w:rPr>
          <w:rFonts w:ascii="Times New Roman" w:hAnsi="Times New Roman" w:cs="Times New Roman"/>
          <w:sz w:val="24"/>
          <w:szCs w:val="24"/>
          <w:lang w:val="en-GB"/>
        </w:rPr>
        <w:t xml:space="preserve"> (</w:t>
      </w:r>
      <w:r w:rsidR="00D7796B" w:rsidRPr="00D61B15">
        <w:rPr>
          <w:rFonts w:ascii="Times New Roman" w:hAnsi="Times New Roman" w:cs="Times New Roman"/>
          <w:sz w:val="24"/>
          <w:szCs w:val="24"/>
          <w:lang w:val="en-GB"/>
        </w:rPr>
        <w:t xml:space="preserve">Figure </w:t>
      </w:r>
      <w:r w:rsidR="00B82086" w:rsidRPr="00D61B15">
        <w:rPr>
          <w:rFonts w:ascii="Times New Roman" w:hAnsi="Times New Roman" w:cs="Times New Roman"/>
          <w:sz w:val="24"/>
          <w:szCs w:val="24"/>
          <w:lang w:val="en-GB"/>
        </w:rPr>
        <w:t xml:space="preserve">2B </w:t>
      </w:r>
      <w:r w:rsidR="00D7796B" w:rsidRPr="00D61B15">
        <w:rPr>
          <w:rFonts w:ascii="Times New Roman" w:hAnsi="Times New Roman" w:cs="Times New Roman"/>
          <w:sz w:val="24"/>
          <w:szCs w:val="24"/>
          <w:lang w:val="en-GB"/>
        </w:rPr>
        <w:t xml:space="preserve">and </w:t>
      </w:r>
      <w:r w:rsidR="008171DF" w:rsidRPr="00D61B15">
        <w:rPr>
          <w:rFonts w:ascii="Times New Roman" w:hAnsi="Times New Roman" w:cs="Times New Roman"/>
          <w:sz w:val="24"/>
          <w:szCs w:val="24"/>
          <w:lang w:val="en-GB"/>
        </w:rPr>
        <w:t>SI section I</w:t>
      </w:r>
      <w:r w:rsidR="00D7796B" w:rsidRPr="00D61B15">
        <w:rPr>
          <w:rFonts w:ascii="Times New Roman" w:hAnsi="Times New Roman" w:cs="Times New Roman"/>
          <w:sz w:val="24"/>
          <w:szCs w:val="24"/>
          <w:lang w:val="en-GB"/>
        </w:rPr>
        <w:t>, see further discussion below</w:t>
      </w:r>
      <w:r w:rsidR="008171DF" w:rsidRPr="00D61B15">
        <w:rPr>
          <w:rFonts w:ascii="Times New Roman" w:hAnsi="Times New Roman" w:cs="Times New Roman"/>
          <w:sz w:val="24"/>
          <w:szCs w:val="24"/>
          <w:lang w:val="en-GB"/>
        </w:rPr>
        <w:t>).</w:t>
      </w:r>
      <w:r w:rsidR="00003E7A" w:rsidRPr="00D61B15">
        <w:rPr>
          <w:rFonts w:ascii="Times New Roman" w:hAnsi="Times New Roman" w:cs="Times New Roman"/>
          <w:sz w:val="24"/>
          <w:szCs w:val="24"/>
          <w:lang w:val="en-GB"/>
        </w:rPr>
        <w:t xml:space="preserve"> </w:t>
      </w:r>
    </w:p>
    <w:p w14:paraId="5A2A9C29" w14:textId="3A780FEE" w:rsidR="00F7159F" w:rsidRPr="00D61B15" w:rsidRDefault="0035035D"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US"/>
        </w:rPr>
        <w:t xml:space="preserve">For TCE, </w:t>
      </w:r>
      <w:r w:rsidR="00B87520" w:rsidRPr="00D61B15">
        <w:rPr>
          <w:rFonts w:ascii="Times New Roman" w:hAnsi="Times New Roman" w:cs="Times New Roman"/>
          <w:sz w:val="24"/>
          <w:szCs w:val="24"/>
          <w:lang w:val="en-GB"/>
        </w:rPr>
        <w:t>Δδ</w:t>
      </w:r>
      <w:r w:rsidR="00B87520" w:rsidRPr="00D61B15">
        <w:rPr>
          <w:rFonts w:ascii="Times New Roman" w:hAnsi="Times New Roman" w:cs="Times New Roman"/>
          <w:sz w:val="24"/>
          <w:szCs w:val="24"/>
          <w:vertAlign w:val="superscript"/>
          <w:lang w:val="en-GB"/>
        </w:rPr>
        <w:t>13</w:t>
      </w:r>
      <w:r w:rsidR="00B87520" w:rsidRPr="00D61B15">
        <w:rPr>
          <w:rFonts w:ascii="Times New Roman" w:hAnsi="Times New Roman" w:cs="Times New Roman"/>
          <w:sz w:val="24"/>
          <w:szCs w:val="24"/>
          <w:lang w:val="en-GB"/>
        </w:rPr>
        <w:t xml:space="preserve">C was of 5.8‰ </w:t>
      </w:r>
      <w:r w:rsidR="00BF3980" w:rsidRPr="00D61B15">
        <w:rPr>
          <w:rFonts w:ascii="Times New Roman" w:hAnsi="Times New Roman" w:cs="Times New Roman"/>
          <w:sz w:val="24"/>
          <w:szCs w:val="24"/>
          <w:lang w:val="en-GB"/>
        </w:rPr>
        <w:t>(</w:t>
      </w:r>
      <w:r w:rsidR="00F7159F" w:rsidRPr="00D61B15">
        <w:rPr>
          <w:rFonts w:ascii="Times New Roman" w:hAnsi="Times New Roman" w:cs="Times New Roman"/>
          <w:sz w:val="24"/>
          <w:szCs w:val="24"/>
          <w:lang w:val="en-GB"/>
        </w:rPr>
        <w:t>SI section H</w:t>
      </w:r>
      <w:r w:rsidR="00BF3980" w:rsidRPr="00D61B15">
        <w:rPr>
          <w:rFonts w:ascii="Times New Roman" w:hAnsi="Times New Roman" w:cs="Times New Roman"/>
          <w:sz w:val="24"/>
          <w:szCs w:val="24"/>
          <w:lang w:val="en-GB"/>
        </w:rPr>
        <w:t>)</w:t>
      </w:r>
      <w:r w:rsidR="00F7159F" w:rsidRPr="00D61B15">
        <w:rPr>
          <w:rFonts w:ascii="Times New Roman" w:hAnsi="Times New Roman" w:cs="Times New Roman"/>
          <w:sz w:val="24"/>
          <w:szCs w:val="24"/>
          <w:lang w:val="en-GB"/>
        </w:rPr>
        <w:t xml:space="preserve">, </w:t>
      </w:r>
      <w:r w:rsidR="00BF3980" w:rsidRPr="00D61B15">
        <w:rPr>
          <w:rFonts w:ascii="Times New Roman" w:hAnsi="Times New Roman" w:cs="Times New Roman"/>
          <w:sz w:val="24"/>
          <w:szCs w:val="24"/>
          <w:lang w:val="en-GB"/>
        </w:rPr>
        <w:t>which</w:t>
      </w:r>
      <w:r w:rsidR="00F7159F"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could be related to TCE transformation in groundwater</w:t>
      </w:r>
      <w:r w:rsidR="00F7159F" w:rsidRPr="00D61B15">
        <w:rPr>
          <w:rFonts w:ascii="Times New Roman" w:hAnsi="Times New Roman" w:cs="Times New Roman"/>
          <w:sz w:val="24"/>
          <w:szCs w:val="24"/>
          <w:lang w:val="en-GB"/>
        </w:rPr>
        <w:t xml:space="preserve"> </w:t>
      </w:r>
      <w:r w:rsidR="00F7159F" w:rsidRPr="00D61B15">
        <w:rPr>
          <w:rFonts w:ascii="Times New Roman" w:hAnsi="Times New Roman" w:cs="Times New Roman"/>
          <w:sz w:val="24"/>
          <w:szCs w:val="24"/>
          <w:lang w:val="en-GB"/>
        </w:rPr>
        <w:fldChar w:fldCharType="begin" w:fldLock="1"/>
      </w:r>
      <w:r w:rsidR="001C53C2" w:rsidRPr="00D61B15">
        <w:rPr>
          <w:rFonts w:ascii="Times New Roman" w:hAnsi="Times New Roman" w:cs="Times New Roman"/>
          <w:sz w:val="24"/>
          <w:szCs w:val="24"/>
          <w:lang w:val="en-GB"/>
        </w:rPr>
        <w:instrText>ADDIN CSL_CITATION {"citationItems":[{"id":"ITEM-1","itemData":{"abstract":"Managing the risk associated with hazardous organic compounds in ground water at hazardous waste sites often requires detailed knowledge of the extent of degradation of the organic contaminants at the site. An evaluation of the contribution of natural biodegradation or abiotic transformation processes in ground water is usually crucial to the selection of Monitored Natural Attenuation (MNA) as a remedy for a site. Documentation that the organic contaminant is actually being degraded is important for performance monitoring of MNA, performance monitoring of active in situ bioremediation, and performance monitoring of many other active remedial technologies.\\nThe traditional approach of monitoring a reduction in the concentrations of contaminants at sites often does not offer compelling documentation that the contaminants are actually being degraded. When data on concentrations are the only data available, it is difficult or impossible to exclude the possibility that the reduction in contaminant concentrations are caused by some other process such as dilution or dispersion, or that the monitoring wells failed to adequately sample the plume of contaminated ground water. Stable isotope analyses can provide unequivocal documentation that biodegradation or abiotic transformation processes actually destroyed the contaminant.\\nWhen organic contaminants are degraded in the environment, the ratio of stable isotopes will often change, and the extent of degradation can be recognized and predicted from the change in the ratio of stable isotopes. Recent advances in analytical chemistry make it possible to perform Compound Specific Isotope Analysis (CSIA) on dissolved organic contaminants such as chlorinated solvents, aromatic petroleum hydrocarbons, and fuel oxygenates, at concentrations in water that are near their regulatory standards.\\nAt many hazardous waste sites, progress toward cleanup of contamination in ground water depends on successful identification of the true sour","author":[{"dropping-particle":"","family":"Hunkeler","given":"D.","non-dropping-particle":"","parse-names":false,"suffix":""},{"dropping-particle":"","family":"Meckenstock","given":"R U","non-dropping-particle":"","parse-names":false,"suffix":""},{"dropping-particle":"","family":"Lollar","given":"Barbara Sherwood","non-dropping-particle":"","parse-names":false,"suffix":""},{"dropping-particle":"","family":"Schmidt","given":"T C","non-dropping-particle":"","parse-names":false,"suffix":""},{"dropping-particle":"","family":"Wilson","given":"J. T.","non-dropping-particle":"","parse-names":false,"suffix":""}],"container-title":"U.S. Environmental Protection Agency","id":"ITEM-1","issue":"December","issued":{"date-parts":[["2008"]]},"number-of-pages":"1-82","publisher-place":"Washington, D.C., EPA/600/R-08/148","title":"A guide for assessing biodegradation and source identification of organic ground water contaminants using compound specific isotope analysis (CSIA)","type":"report","volume":"EPA/600/R-"},"uris":["http://www.mendeley.com/documents/?uuid=b8abfa3a-63c9-47ed-a61a-86bb857214cc"]}],"mendeley":{"formattedCitation":"(Hunkeler et al., 2008)","plainTextFormattedCitation":"(Hunkeler et al., 2008)","previouslyFormattedCitation":"(Hunkeler et al., 2008)"},"properties":{"noteIndex":0},"schema":"https://github.com/citation-style-language/schema/raw/master/csl-citation.json"}</w:instrText>
      </w:r>
      <w:r w:rsidR="00F7159F" w:rsidRPr="00D61B15">
        <w:rPr>
          <w:rFonts w:ascii="Times New Roman" w:hAnsi="Times New Roman" w:cs="Times New Roman"/>
          <w:sz w:val="24"/>
          <w:szCs w:val="24"/>
          <w:lang w:val="en-GB"/>
        </w:rPr>
        <w:fldChar w:fldCharType="separate"/>
      </w:r>
      <w:r w:rsidR="000D14E6" w:rsidRPr="00D61B15">
        <w:rPr>
          <w:rFonts w:ascii="Times New Roman" w:hAnsi="Times New Roman" w:cs="Times New Roman"/>
          <w:noProof/>
          <w:sz w:val="24"/>
          <w:szCs w:val="24"/>
          <w:lang w:val="en-GB"/>
        </w:rPr>
        <w:t>(Hunkeler et al., 2008)</w:t>
      </w:r>
      <w:r w:rsidR="00F7159F" w:rsidRPr="00D61B15">
        <w:rPr>
          <w:rFonts w:ascii="Times New Roman" w:hAnsi="Times New Roman" w:cs="Times New Roman"/>
          <w:sz w:val="24"/>
          <w:szCs w:val="24"/>
          <w:lang w:val="en-GB"/>
        </w:rPr>
        <w:fldChar w:fldCharType="end"/>
      </w:r>
      <w:r w:rsidR="00D3100B" w:rsidRPr="00D61B15">
        <w:rPr>
          <w:rFonts w:ascii="Times New Roman" w:hAnsi="Times New Roman" w:cs="Times New Roman"/>
          <w:sz w:val="24"/>
          <w:szCs w:val="24"/>
          <w:lang w:val="en-GB"/>
        </w:rPr>
        <w:t xml:space="preserve">, and </w:t>
      </w:r>
      <w:r w:rsidR="00BF3980" w:rsidRPr="00D61B15">
        <w:rPr>
          <w:rFonts w:ascii="Times New Roman" w:hAnsi="Times New Roman" w:cs="Times New Roman"/>
          <w:sz w:val="24"/>
          <w:szCs w:val="24"/>
          <w:lang w:val="en-GB"/>
        </w:rPr>
        <w:t>measured δ</w:t>
      </w:r>
      <w:r w:rsidR="00BF3980" w:rsidRPr="00D61B15">
        <w:rPr>
          <w:rFonts w:ascii="Times New Roman" w:hAnsi="Times New Roman" w:cs="Times New Roman"/>
          <w:sz w:val="24"/>
          <w:szCs w:val="24"/>
          <w:vertAlign w:val="superscript"/>
          <w:lang w:val="en-GB"/>
        </w:rPr>
        <w:t>13</w:t>
      </w:r>
      <w:r w:rsidR="00BF3980" w:rsidRPr="00D61B15">
        <w:rPr>
          <w:rFonts w:ascii="Times New Roman" w:hAnsi="Times New Roman" w:cs="Times New Roman"/>
          <w:sz w:val="24"/>
          <w:szCs w:val="24"/>
          <w:lang w:val="en-GB"/>
        </w:rPr>
        <w:t>C</w:t>
      </w:r>
      <w:r w:rsidR="00BF3980" w:rsidRPr="00D61B15">
        <w:rPr>
          <w:rFonts w:ascii="Times New Roman" w:hAnsi="Times New Roman" w:cs="Times New Roman"/>
          <w:sz w:val="24"/>
          <w:szCs w:val="24"/>
          <w:vertAlign w:val="subscript"/>
          <w:lang w:val="en-GB"/>
        </w:rPr>
        <w:t>TCE</w:t>
      </w:r>
      <w:r w:rsidR="00BF3980"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t>values were</w:t>
      </w:r>
      <w:r w:rsidR="00BF3980" w:rsidRPr="00D61B15">
        <w:rPr>
          <w:rFonts w:ascii="Times New Roman" w:hAnsi="Times New Roman" w:cs="Times New Roman"/>
          <w:sz w:val="24"/>
          <w:szCs w:val="24"/>
          <w:lang w:val="en-GB"/>
        </w:rPr>
        <w:t xml:space="preserve"> more enriched in </w:t>
      </w:r>
      <w:r w:rsidR="00BF3980" w:rsidRPr="00D61B15">
        <w:rPr>
          <w:rFonts w:ascii="Times New Roman" w:hAnsi="Times New Roman" w:cs="Times New Roman"/>
          <w:sz w:val="24"/>
          <w:szCs w:val="24"/>
          <w:vertAlign w:val="superscript"/>
          <w:lang w:val="en-GB"/>
        </w:rPr>
        <w:t>13</w:t>
      </w:r>
      <w:r w:rsidR="00BF3980" w:rsidRPr="00D61B15">
        <w:rPr>
          <w:rFonts w:ascii="Times New Roman" w:hAnsi="Times New Roman" w:cs="Times New Roman"/>
          <w:sz w:val="24"/>
          <w:szCs w:val="24"/>
          <w:lang w:val="en-GB"/>
        </w:rPr>
        <w:t xml:space="preserve">C than the </w:t>
      </w:r>
      <w:r w:rsidR="00F7159F" w:rsidRPr="00D61B15">
        <w:rPr>
          <w:rFonts w:ascii="Times New Roman" w:hAnsi="Times New Roman" w:cs="Times New Roman"/>
          <w:sz w:val="24"/>
          <w:szCs w:val="24"/>
          <w:lang w:val="en-GB"/>
        </w:rPr>
        <w:t>δ</w:t>
      </w:r>
      <w:r w:rsidR="00F7159F" w:rsidRPr="00D61B15">
        <w:rPr>
          <w:rFonts w:ascii="Times New Roman" w:hAnsi="Times New Roman" w:cs="Times New Roman"/>
          <w:sz w:val="24"/>
          <w:szCs w:val="24"/>
          <w:vertAlign w:val="superscript"/>
          <w:lang w:val="en-GB"/>
        </w:rPr>
        <w:t>13</w:t>
      </w:r>
      <w:r w:rsidR="00F7159F" w:rsidRPr="00D61B15">
        <w:rPr>
          <w:rFonts w:ascii="Times New Roman" w:hAnsi="Times New Roman" w:cs="Times New Roman"/>
          <w:sz w:val="24"/>
          <w:szCs w:val="24"/>
          <w:lang w:val="en-GB"/>
        </w:rPr>
        <w:t xml:space="preserve">C </w:t>
      </w:r>
      <w:r w:rsidR="00AF6A46" w:rsidRPr="00D61B15">
        <w:rPr>
          <w:rFonts w:ascii="Times New Roman" w:hAnsi="Times New Roman" w:cs="Times New Roman"/>
          <w:sz w:val="24"/>
          <w:szCs w:val="24"/>
          <w:lang w:val="en-GB"/>
        </w:rPr>
        <w:t>compositions</w:t>
      </w:r>
      <w:r w:rsidR="00BF3980" w:rsidRPr="00D61B15">
        <w:rPr>
          <w:rFonts w:ascii="Times New Roman" w:hAnsi="Times New Roman" w:cs="Times New Roman"/>
          <w:sz w:val="24"/>
          <w:szCs w:val="24"/>
          <w:lang w:val="en-GB"/>
        </w:rPr>
        <w:t xml:space="preserve"> </w:t>
      </w:r>
      <w:r w:rsidR="00F7159F" w:rsidRPr="00D61B15">
        <w:rPr>
          <w:rFonts w:ascii="Times New Roman" w:hAnsi="Times New Roman" w:cs="Times New Roman"/>
          <w:sz w:val="24"/>
          <w:szCs w:val="24"/>
          <w:lang w:val="en-GB"/>
        </w:rPr>
        <w:t>of</w:t>
      </w:r>
      <w:r w:rsidR="00BF3980" w:rsidRPr="00D61B15">
        <w:rPr>
          <w:rFonts w:ascii="Times New Roman" w:hAnsi="Times New Roman" w:cs="Times New Roman"/>
          <w:sz w:val="24"/>
          <w:szCs w:val="24"/>
          <w:lang w:val="en-GB"/>
        </w:rPr>
        <w:t xml:space="preserve"> commercial </w:t>
      </w:r>
      <w:r w:rsidR="00F7159F" w:rsidRPr="00D61B15">
        <w:rPr>
          <w:rFonts w:ascii="Times New Roman" w:hAnsi="Times New Roman" w:cs="Times New Roman"/>
          <w:sz w:val="24"/>
          <w:szCs w:val="24"/>
          <w:lang w:val="en-GB"/>
        </w:rPr>
        <w:t xml:space="preserve">TCE </w:t>
      </w:r>
      <w:r w:rsidR="00BF3980" w:rsidRPr="00D61B15">
        <w:rPr>
          <w:rFonts w:ascii="Times New Roman" w:hAnsi="Times New Roman" w:cs="Times New Roman"/>
          <w:sz w:val="24"/>
          <w:szCs w:val="24"/>
          <w:lang w:val="en-GB"/>
        </w:rPr>
        <w:t>(</w:t>
      </w:r>
      <w:r w:rsidR="00FB49A5" w:rsidRPr="00D61B15">
        <w:rPr>
          <w:rFonts w:ascii="Times New Roman" w:hAnsi="Times New Roman" w:cs="Times New Roman"/>
          <w:sz w:val="24"/>
          <w:szCs w:val="24"/>
          <w:lang w:val="en-GB"/>
        </w:rPr>
        <w:t>Table 2</w:t>
      </w:r>
      <w:r w:rsidR="00BF3980"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 in agreement with potential TCE degradation</w:t>
      </w:r>
      <w:r w:rsidR="00BF3980" w:rsidRPr="00D61B15">
        <w:rPr>
          <w:rFonts w:ascii="Times New Roman" w:hAnsi="Times New Roman" w:cs="Times New Roman"/>
          <w:sz w:val="24"/>
          <w:szCs w:val="24"/>
          <w:lang w:val="en-GB"/>
        </w:rPr>
        <w:t xml:space="preserve">. </w:t>
      </w:r>
      <w:r w:rsidR="00E52687" w:rsidRPr="00D61B15">
        <w:rPr>
          <w:rFonts w:ascii="Times New Roman" w:hAnsi="Times New Roman" w:cs="Times New Roman"/>
          <w:sz w:val="24"/>
          <w:szCs w:val="24"/>
          <w:lang w:val="en-AU"/>
        </w:rPr>
        <w:t>However</w:t>
      </w:r>
      <w:r w:rsidR="00E52687" w:rsidRPr="00D61B15">
        <w:rPr>
          <w:rFonts w:ascii="Times New Roman" w:hAnsi="Times New Roman" w:cs="Times New Roman"/>
          <w:sz w:val="24"/>
          <w:szCs w:val="24"/>
          <w:lang w:val="en-GB"/>
        </w:rPr>
        <w:t xml:space="preserve">, </w:t>
      </w:r>
      <w:r w:rsidR="00D1053F" w:rsidRPr="00D61B15">
        <w:rPr>
          <w:rFonts w:ascii="Times New Roman" w:hAnsi="Times New Roman" w:cs="Times New Roman"/>
          <w:sz w:val="24"/>
          <w:szCs w:val="24"/>
          <w:lang w:val="en-GB"/>
        </w:rPr>
        <w:t xml:space="preserve">the </w:t>
      </w:r>
      <w:r w:rsidR="00441975" w:rsidRPr="00D61B15">
        <w:rPr>
          <w:rFonts w:ascii="Times New Roman" w:hAnsi="Times New Roman" w:cs="Times New Roman"/>
          <w:sz w:val="24"/>
          <w:szCs w:val="24"/>
          <w:lang w:val="en-GB"/>
        </w:rPr>
        <w:t>reductive dechlorination products</w:t>
      </w:r>
      <w:r w:rsidR="00D1053F" w:rsidRPr="00D61B15">
        <w:rPr>
          <w:rFonts w:ascii="Times New Roman" w:hAnsi="Times New Roman" w:cs="Times New Roman"/>
          <w:sz w:val="24"/>
          <w:szCs w:val="24"/>
          <w:lang w:val="en-GB"/>
        </w:rPr>
        <w:t xml:space="preserve"> of TCE (</w:t>
      </w:r>
      <w:r w:rsidR="00E52687" w:rsidRPr="00D61B15">
        <w:rPr>
          <w:rFonts w:ascii="Times New Roman" w:hAnsi="Times New Roman" w:cs="Times New Roman"/>
          <w:sz w:val="24"/>
          <w:szCs w:val="24"/>
          <w:lang w:val="en-GB"/>
        </w:rPr>
        <w:t>DCE, VC</w:t>
      </w:r>
      <w:r w:rsidR="00441975" w:rsidRPr="00D61B15">
        <w:rPr>
          <w:rFonts w:ascii="Times New Roman" w:hAnsi="Times New Roman" w:cs="Times New Roman"/>
          <w:sz w:val="24"/>
          <w:szCs w:val="24"/>
          <w:lang w:val="en-GB"/>
        </w:rPr>
        <w:t>,</w:t>
      </w:r>
      <w:r w:rsidR="00E52687" w:rsidRPr="00D61B15">
        <w:rPr>
          <w:rFonts w:ascii="Times New Roman" w:hAnsi="Times New Roman" w:cs="Times New Roman"/>
          <w:sz w:val="24"/>
          <w:szCs w:val="24"/>
          <w:lang w:val="en-GB"/>
        </w:rPr>
        <w:t xml:space="preserve"> and ETH</w:t>
      </w:r>
      <w:r w:rsidR="00D1053F" w:rsidRPr="00D61B15">
        <w:rPr>
          <w:rFonts w:ascii="Times New Roman" w:hAnsi="Times New Roman" w:cs="Times New Roman"/>
          <w:sz w:val="24"/>
          <w:szCs w:val="24"/>
          <w:lang w:val="en-GB"/>
        </w:rPr>
        <w:t>)</w:t>
      </w:r>
      <w:r w:rsidR="00441975" w:rsidRPr="00D61B15">
        <w:rPr>
          <w:rFonts w:ascii="Times New Roman" w:hAnsi="Times New Roman" w:cs="Times New Roman"/>
          <w:sz w:val="24"/>
          <w:szCs w:val="24"/>
          <w:lang w:val="en-GB"/>
        </w:rPr>
        <w:t xml:space="preserve"> </w:t>
      </w:r>
      <w:r w:rsidR="00E52687" w:rsidRPr="00D61B15">
        <w:rPr>
          <w:rFonts w:ascii="Times New Roman" w:hAnsi="Times New Roman" w:cs="Times New Roman"/>
          <w:sz w:val="24"/>
          <w:szCs w:val="24"/>
          <w:lang w:val="en-GB"/>
        </w:rPr>
        <w:t xml:space="preserve">were detected </w:t>
      </w:r>
      <w:r w:rsidR="00441975" w:rsidRPr="00D61B15">
        <w:rPr>
          <w:rFonts w:ascii="Times New Roman" w:hAnsi="Times New Roman" w:cs="Times New Roman"/>
          <w:sz w:val="24"/>
          <w:szCs w:val="24"/>
          <w:lang w:val="en-GB"/>
        </w:rPr>
        <w:t>occasionally</w:t>
      </w:r>
      <w:r w:rsidR="00A774F7" w:rsidRPr="00D61B15">
        <w:rPr>
          <w:rFonts w:ascii="Times New Roman" w:hAnsi="Times New Roman" w:cs="Times New Roman"/>
          <w:sz w:val="24"/>
          <w:szCs w:val="24"/>
          <w:lang w:val="en-GB"/>
        </w:rPr>
        <w:t xml:space="preserve"> and</w:t>
      </w:r>
      <w:r w:rsidR="00441975" w:rsidRPr="00D61B15">
        <w:rPr>
          <w:rFonts w:ascii="Times New Roman" w:hAnsi="Times New Roman" w:cs="Times New Roman"/>
          <w:sz w:val="24"/>
          <w:szCs w:val="24"/>
          <w:lang w:val="en-GB"/>
        </w:rPr>
        <w:t xml:space="preserve"> at very low concentrations (SI section G)</w:t>
      </w:r>
      <w:r w:rsidR="00E52687" w:rsidRPr="00D61B15">
        <w:rPr>
          <w:rFonts w:ascii="Times New Roman" w:hAnsi="Times New Roman" w:cs="Times New Roman"/>
          <w:sz w:val="24"/>
          <w:szCs w:val="24"/>
          <w:lang w:val="en-GB"/>
        </w:rPr>
        <w:t>.</w:t>
      </w:r>
    </w:p>
    <w:p w14:paraId="26DBB555" w14:textId="1E3850AA" w:rsidR="00D3100B" w:rsidRPr="00D61B15" w:rsidRDefault="00276A43" w:rsidP="00D16DB0">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 xml:space="preserve">Microcosm experiments were prepared with groundwater from </w:t>
      </w:r>
      <w:r w:rsidR="00D43139" w:rsidRPr="00D61B15">
        <w:rPr>
          <w:rFonts w:ascii="Times New Roman" w:hAnsi="Times New Roman" w:cs="Times New Roman"/>
          <w:sz w:val="24"/>
          <w:szCs w:val="24"/>
          <w:lang w:val="en-GB"/>
        </w:rPr>
        <w:t>wells</w:t>
      </w:r>
      <w:r w:rsidRPr="00D61B15">
        <w:rPr>
          <w:rFonts w:ascii="Times New Roman" w:hAnsi="Times New Roman" w:cs="Times New Roman"/>
          <w:sz w:val="24"/>
          <w:szCs w:val="24"/>
          <w:lang w:val="en-GB"/>
        </w:rPr>
        <w:t xml:space="preserve"> PZ-9, PZ-19 and </w:t>
      </w:r>
      <w:r w:rsidRPr="00D61B15">
        <w:rPr>
          <w:rFonts w:ascii="Times New Roman" w:hAnsi="Times New Roman" w:cs="Times New Roman"/>
          <w:sz w:val="24"/>
          <w:szCs w:val="24"/>
          <w:lang w:val="en-GB"/>
        </w:rPr>
        <w:lastRenderedPageBreak/>
        <w:t xml:space="preserve">PZ-36. Microcosms for </w:t>
      </w:r>
      <w:r w:rsidR="00D43139" w:rsidRPr="00D61B15">
        <w:rPr>
          <w:rFonts w:ascii="Times New Roman" w:hAnsi="Times New Roman" w:cs="Times New Roman"/>
          <w:sz w:val="24"/>
          <w:szCs w:val="24"/>
          <w:lang w:val="en-GB"/>
        </w:rPr>
        <w:t>well</w:t>
      </w:r>
      <w:r w:rsidRPr="00D61B15">
        <w:rPr>
          <w:rFonts w:ascii="Times New Roman" w:hAnsi="Times New Roman" w:cs="Times New Roman"/>
          <w:sz w:val="24"/>
          <w:szCs w:val="24"/>
          <w:lang w:val="en-GB"/>
        </w:rPr>
        <w:t xml:space="preserve"> PZ-9 did not show significant degradation of neither CF nor CEs, and no major differences were observed between the non-amended, </w:t>
      </w:r>
      <w:proofErr w:type="spellStart"/>
      <w:r w:rsidRPr="00D61B15">
        <w:rPr>
          <w:rFonts w:ascii="Times New Roman" w:hAnsi="Times New Roman" w:cs="Times New Roman"/>
          <w:sz w:val="24"/>
          <w:szCs w:val="24"/>
          <w:lang w:val="en-GB"/>
        </w:rPr>
        <w:t>biostimulated</w:t>
      </w:r>
      <w:proofErr w:type="spellEnd"/>
      <w:r w:rsidRPr="00D61B15">
        <w:rPr>
          <w:rFonts w:ascii="Times New Roman" w:hAnsi="Times New Roman" w:cs="Times New Roman"/>
          <w:sz w:val="24"/>
          <w:szCs w:val="24"/>
          <w:lang w:val="en-GB"/>
        </w:rPr>
        <w:t xml:space="preserve"> and the </w:t>
      </w:r>
      <w:proofErr w:type="spellStart"/>
      <w:r w:rsidRPr="00D61B15">
        <w:rPr>
          <w:rFonts w:ascii="Times New Roman" w:hAnsi="Times New Roman" w:cs="Times New Roman"/>
          <w:sz w:val="24"/>
          <w:szCs w:val="24"/>
          <w:lang w:val="en-GB"/>
        </w:rPr>
        <w:t>bioaugmented</w:t>
      </w:r>
      <w:proofErr w:type="spellEnd"/>
      <w:r w:rsidRPr="00D61B15">
        <w:rPr>
          <w:rFonts w:ascii="Times New Roman" w:hAnsi="Times New Roman" w:cs="Times New Roman"/>
          <w:sz w:val="24"/>
          <w:szCs w:val="24"/>
          <w:lang w:val="en-GB"/>
        </w:rPr>
        <w:t xml:space="preserve"> treatments after 150 d</w:t>
      </w:r>
      <w:r w:rsidR="00D02243" w:rsidRPr="00D61B15">
        <w:rPr>
          <w:rFonts w:ascii="Times New Roman" w:hAnsi="Times New Roman" w:cs="Times New Roman"/>
          <w:sz w:val="24"/>
          <w:szCs w:val="24"/>
          <w:lang w:val="en-GB"/>
        </w:rPr>
        <w:t>ays</w:t>
      </w:r>
      <w:r w:rsidRPr="00D61B15">
        <w:rPr>
          <w:rFonts w:ascii="Times New Roman" w:hAnsi="Times New Roman" w:cs="Times New Roman"/>
          <w:sz w:val="24"/>
          <w:szCs w:val="24"/>
          <w:lang w:val="en-GB"/>
        </w:rPr>
        <w:t xml:space="preserve"> (SI section </w:t>
      </w:r>
      <w:r w:rsidR="00D1053F" w:rsidRPr="00D61B15">
        <w:rPr>
          <w:rFonts w:ascii="Times New Roman" w:hAnsi="Times New Roman" w:cs="Times New Roman"/>
          <w:sz w:val="24"/>
          <w:szCs w:val="24"/>
          <w:lang w:val="en-GB"/>
        </w:rPr>
        <w:t>M</w:t>
      </w:r>
      <w:r w:rsidRPr="00D61B15">
        <w:rPr>
          <w:rFonts w:ascii="Times New Roman" w:hAnsi="Times New Roman" w:cs="Times New Roman"/>
          <w:sz w:val="24"/>
          <w:szCs w:val="24"/>
          <w:lang w:val="en-GB"/>
        </w:rPr>
        <w:t xml:space="preserve">). However, traces of DCM and VC, a slight decrease in PCE and TCE, and formation of </w:t>
      </w:r>
      <w:r w:rsidRPr="00D61B15">
        <w:rPr>
          <w:rFonts w:ascii="Times New Roman" w:hAnsi="Times New Roman" w:cs="Times New Roman"/>
          <w:i/>
          <w:sz w:val="24"/>
          <w:szCs w:val="24"/>
          <w:lang w:val="en-GB"/>
        </w:rPr>
        <w:t>trans</w:t>
      </w:r>
      <w:r w:rsidRPr="00D61B15">
        <w:rPr>
          <w:rFonts w:ascii="Times New Roman" w:hAnsi="Times New Roman" w:cs="Times New Roman"/>
          <w:sz w:val="24"/>
          <w:szCs w:val="24"/>
          <w:lang w:val="en-GB"/>
        </w:rPr>
        <w:t xml:space="preserve">-DCE were observed </w:t>
      </w:r>
      <w:r w:rsidR="00AF363C" w:rsidRPr="00D61B15">
        <w:rPr>
          <w:rFonts w:ascii="Times New Roman" w:hAnsi="Times New Roman" w:cs="Times New Roman"/>
          <w:sz w:val="24"/>
          <w:szCs w:val="24"/>
          <w:lang w:val="en-GB"/>
        </w:rPr>
        <w:t>throughout the course of the study</w:t>
      </w:r>
      <w:r w:rsidRPr="00D61B15">
        <w:rPr>
          <w:rFonts w:ascii="Times New Roman" w:hAnsi="Times New Roman" w:cs="Times New Roman"/>
          <w:sz w:val="24"/>
          <w:szCs w:val="24"/>
          <w:lang w:val="en-GB"/>
        </w:rPr>
        <w:t xml:space="preserve"> (SI section </w:t>
      </w:r>
      <w:r w:rsidR="00D1053F" w:rsidRPr="00D61B15">
        <w:rPr>
          <w:rFonts w:ascii="Times New Roman" w:hAnsi="Times New Roman" w:cs="Times New Roman"/>
          <w:sz w:val="24"/>
          <w:szCs w:val="24"/>
          <w:lang w:val="en-GB"/>
        </w:rPr>
        <w:t>M</w:t>
      </w:r>
      <w:r w:rsidRPr="00D61B15">
        <w:rPr>
          <w:rFonts w:ascii="Times New Roman" w:hAnsi="Times New Roman" w:cs="Times New Roman"/>
          <w:sz w:val="24"/>
          <w:szCs w:val="24"/>
          <w:lang w:val="en-GB"/>
        </w:rPr>
        <w:t xml:space="preserve">). For PZ-19, no significant elimination of contaminants was observed, although TCE did exhibit a decrease in all microcosms and traces of </w:t>
      </w:r>
      <w:r w:rsidRPr="00D61B15">
        <w:rPr>
          <w:rFonts w:ascii="Times New Roman" w:hAnsi="Times New Roman" w:cs="Times New Roman"/>
          <w:i/>
          <w:sz w:val="24"/>
          <w:szCs w:val="24"/>
          <w:lang w:val="en-GB"/>
        </w:rPr>
        <w:t>cis</w:t>
      </w:r>
      <w:r w:rsidRPr="00D61B15">
        <w:rPr>
          <w:rFonts w:ascii="Times New Roman" w:hAnsi="Times New Roman" w:cs="Times New Roman"/>
          <w:sz w:val="24"/>
          <w:szCs w:val="24"/>
          <w:lang w:val="en-GB"/>
        </w:rPr>
        <w:t xml:space="preserve">-DCE, </w:t>
      </w:r>
      <w:r w:rsidRPr="00D61B15">
        <w:rPr>
          <w:rFonts w:ascii="Times New Roman" w:hAnsi="Times New Roman" w:cs="Times New Roman"/>
          <w:i/>
          <w:sz w:val="24"/>
          <w:szCs w:val="24"/>
          <w:lang w:val="en-GB"/>
        </w:rPr>
        <w:t>trans</w:t>
      </w:r>
      <w:r w:rsidRPr="00D61B15">
        <w:rPr>
          <w:rFonts w:ascii="Times New Roman" w:hAnsi="Times New Roman" w:cs="Times New Roman"/>
          <w:sz w:val="24"/>
          <w:szCs w:val="24"/>
          <w:lang w:val="en-GB"/>
        </w:rPr>
        <w:t xml:space="preserve">-DCE and VC were detected in some of them (SI section </w:t>
      </w:r>
      <w:r w:rsidR="00D1053F" w:rsidRPr="00D61B15">
        <w:rPr>
          <w:rFonts w:ascii="Times New Roman" w:hAnsi="Times New Roman" w:cs="Times New Roman"/>
          <w:sz w:val="24"/>
          <w:szCs w:val="24"/>
          <w:lang w:val="en-GB"/>
        </w:rPr>
        <w:t>N</w:t>
      </w:r>
      <w:r w:rsidRPr="00D61B15">
        <w:rPr>
          <w:rFonts w:ascii="Times New Roman" w:hAnsi="Times New Roman" w:cs="Times New Roman"/>
          <w:sz w:val="24"/>
          <w:szCs w:val="24"/>
          <w:lang w:val="en-GB"/>
        </w:rPr>
        <w:t xml:space="preserve">). For PZ-36, the non-amended, </w:t>
      </w:r>
      <w:proofErr w:type="spellStart"/>
      <w:r w:rsidRPr="00D61B15">
        <w:rPr>
          <w:rFonts w:ascii="Times New Roman" w:hAnsi="Times New Roman" w:cs="Times New Roman"/>
          <w:sz w:val="24"/>
          <w:szCs w:val="24"/>
          <w:lang w:val="en-GB"/>
        </w:rPr>
        <w:t>biostimulated</w:t>
      </w:r>
      <w:proofErr w:type="spellEnd"/>
      <w:r w:rsidRPr="00D61B15">
        <w:rPr>
          <w:rFonts w:ascii="Times New Roman" w:hAnsi="Times New Roman" w:cs="Times New Roman"/>
          <w:sz w:val="24"/>
          <w:szCs w:val="24"/>
          <w:lang w:val="en-GB"/>
        </w:rPr>
        <w:t xml:space="preserve"> and </w:t>
      </w:r>
      <w:proofErr w:type="spellStart"/>
      <w:r w:rsidRPr="00D61B15">
        <w:rPr>
          <w:rFonts w:ascii="Times New Roman" w:hAnsi="Times New Roman" w:cs="Times New Roman"/>
          <w:sz w:val="24"/>
          <w:szCs w:val="24"/>
          <w:lang w:val="en-GB"/>
        </w:rPr>
        <w:t>bioaugmented</w:t>
      </w:r>
      <w:proofErr w:type="spellEnd"/>
      <w:r w:rsidRPr="00D61B15">
        <w:rPr>
          <w:rFonts w:ascii="Times New Roman" w:hAnsi="Times New Roman" w:cs="Times New Roman"/>
          <w:sz w:val="24"/>
          <w:szCs w:val="24"/>
          <w:lang w:val="en-GB"/>
        </w:rPr>
        <w:t xml:space="preserve"> (with “M”) microcosms did neither degrade CF nor CEs significantly. In contrast, the bioaugmented (with “S”) treatment exhibited a CF decrease with the transient production of DCM, and TCE was completely transformed to VC and </w:t>
      </w:r>
      <w:r w:rsidRPr="00D61B15">
        <w:rPr>
          <w:rFonts w:ascii="Times New Roman" w:hAnsi="Times New Roman" w:cs="Times New Roman"/>
          <w:i/>
          <w:sz w:val="24"/>
          <w:szCs w:val="24"/>
          <w:lang w:val="en-GB"/>
        </w:rPr>
        <w:t>trans</w:t>
      </w:r>
      <w:r w:rsidRPr="00D61B15">
        <w:rPr>
          <w:rFonts w:ascii="Times New Roman" w:hAnsi="Times New Roman" w:cs="Times New Roman"/>
          <w:sz w:val="24"/>
          <w:szCs w:val="24"/>
          <w:lang w:val="en-GB"/>
        </w:rPr>
        <w:t xml:space="preserve">-DCE (SI section </w:t>
      </w:r>
      <w:r w:rsidR="007C670A" w:rsidRPr="00D61B15">
        <w:rPr>
          <w:rFonts w:ascii="Times New Roman" w:hAnsi="Times New Roman" w:cs="Times New Roman"/>
          <w:sz w:val="24"/>
          <w:szCs w:val="24"/>
          <w:lang w:val="en-GB"/>
        </w:rPr>
        <w:t>O</w:t>
      </w:r>
      <w:r w:rsidRPr="00D61B15">
        <w:rPr>
          <w:rFonts w:ascii="Times New Roman" w:hAnsi="Times New Roman" w:cs="Times New Roman"/>
          <w:sz w:val="24"/>
          <w:szCs w:val="24"/>
          <w:lang w:val="en-GB"/>
        </w:rPr>
        <w:t xml:space="preserve">). Amended lactate was mainly transformed to acetate in PZ-9 and PZ-36 microcosms. In PZ-19, however, lactate was not completely consumed but, in both bioaugmentation tests, its decrease was followed by acetate and propionate production (SI section K). The inability of inoculated bacteria to efficiently degrade contaminants in these microcosms suggested that there were inhibition issues, possibly </w:t>
      </w:r>
      <w:r w:rsidR="00C02F73" w:rsidRPr="00D61B15">
        <w:rPr>
          <w:rFonts w:ascii="Times New Roman" w:hAnsi="Times New Roman" w:cs="Times New Roman"/>
          <w:sz w:val="24"/>
          <w:szCs w:val="24"/>
          <w:lang w:val="en-GB"/>
        </w:rPr>
        <w:t>due to the</w:t>
      </w:r>
      <w:r w:rsidRPr="00D61B15">
        <w:rPr>
          <w:rFonts w:ascii="Times New Roman" w:hAnsi="Times New Roman" w:cs="Times New Roman"/>
          <w:sz w:val="24"/>
          <w:szCs w:val="24"/>
          <w:lang w:val="en-GB"/>
        </w:rPr>
        <w:t xml:space="preserve"> </w:t>
      </w:r>
      <w:r w:rsidR="001914EE" w:rsidRPr="00D61B15">
        <w:rPr>
          <w:rFonts w:ascii="Times New Roman" w:hAnsi="Times New Roman" w:cs="Times New Roman"/>
          <w:sz w:val="24"/>
          <w:szCs w:val="24"/>
          <w:lang w:val="en-GB"/>
        </w:rPr>
        <w:t xml:space="preserve">presence of co-contaminants in groundwater such as </w:t>
      </w:r>
      <w:r w:rsidR="00CB4928" w:rsidRPr="00D61B15">
        <w:rPr>
          <w:rFonts w:ascii="Times New Roman" w:hAnsi="Times New Roman" w:cs="Times New Roman"/>
          <w:sz w:val="24"/>
          <w:szCs w:val="24"/>
          <w:lang w:val="en-GB"/>
        </w:rPr>
        <w:t>CT</w:t>
      </w:r>
      <w:r w:rsidR="00BB39DD"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 xml:space="preserve"> which is a known inhibitor of the microbial activity and CF degradation in particular </w:t>
      </w:r>
      <w:r w:rsidR="00BB39DD" w:rsidRPr="00D61B15">
        <w:rPr>
          <w:rFonts w:ascii="Times New Roman" w:hAnsi="Times New Roman" w:cs="Times New Roman"/>
          <w:sz w:val="24"/>
          <w:szCs w:val="24"/>
          <w:lang w:val="en-GB"/>
        </w:rPr>
        <w:t xml:space="preserve">(section 2.2) </w:t>
      </w:r>
      <w:r w:rsidRPr="00D61B15">
        <w:rPr>
          <w:rFonts w:ascii="Times New Roman" w:eastAsia="Times New Roman" w:hAnsi="Times New Roman" w:cs="Times New Roman"/>
          <w:sz w:val="24"/>
          <w:szCs w:val="24"/>
          <w:lang w:val="en-GB" w:eastAsia="es-ES"/>
        </w:rPr>
        <w:fldChar w:fldCharType="begin" w:fldLock="1"/>
      </w:r>
      <w:r w:rsidR="00F50CBA" w:rsidRPr="00D61B15">
        <w:rPr>
          <w:rFonts w:ascii="Times New Roman" w:eastAsia="Times New Roman" w:hAnsi="Times New Roman" w:cs="Times New Roman"/>
          <w:sz w:val="24"/>
          <w:szCs w:val="24"/>
          <w:lang w:val="en-GB" w:eastAsia="es-ES"/>
        </w:rPr>
        <w:instrText>ADDIN CSL_CITATION {"citationItems":[{"id":"ITEM-1","itemData":{"DOI":"10.1111/j.1462-2920.2009.02150.x","ISBN":"1462-2912","ISSN":"14622912","PMID":"20089043","abstract":"Chloroform (CF), or trichloromethane, is an ubiquitous environmental pollutant because of its widespread industrial use, historically poor disposal and recalcitrance to biodegradation. Chloroform is a potent inhibitor of metabolism and no known organism uses it as a growth substrate. We discovered that CF was rapidly and sustainably dechlorinated in the course of investigating anaerobic reductive dechlorination of 1,1,1-trichloroethane in a Dehalobacter-containing culture. Like 1,1,1-trichloroethane dechlorination in this culture, CF dechlorination was a growth-linked respiratory process, requiring H(2) as an electron donor and CF as an electron acceptor. Moreover, the same specific reductive dehalogenase likely catalyzed both reactions. This Dehalobacter population appears specialized for substrates with three halogen substituents on the same carbon atom, with widespread implications for bioremediation.","author":[{"dropping-particle":"","family":"Grostern","given":"Ariel","non-dropping-particle":"","parse-names":false,"suffix":""},{"dropping-particle":"","family":"Duhamel","given":"Melanie","non-dropping-particle":"","parse-names":false,"suffix":""},{"dropping-particle":"","family":"Dworatzek","given":"Sandra","non-dropping-particle":"","parse-names":false,"suffix":""},{"dropping-particle":"","family":"Edwards","given":"E.","non-dropping-particle":"","parse-names":false,"suffix":""}],"container-title":"Environmental Microbiology","id":"ITEM-1","issue":"4","issued":{"date-parts":[["2010","1","18"]]},"page":"1053-1060","title":"Chloroform respiration to dichloromethane by a Dehalobacter population","type":"article-journal","volume":"12"},"uris":["http://www.mendeley.com/documents/?uuid=47515c56-234e-3c76-83b1-906d0903c940"]},{"id":"ITEM-2","itemData":{"DOI":"10.1021/es403582f","ISBN":"0013-936X","ISSN":"0013-936X","PMID":"24392834","abstract":"Chloroform (CF) is a widespread groundwater contaminant not susceptible to aerobic degradation. Under anoxic conditions, CF can undergo abiotic and cometabolic transformation but detoxification is generally not achieved. The recent discovery of distinct Dehalobacter strains that respire CF to dichloromethane (DCM) and ferment DCM to nonchlorinated products promises that bioremediation of CF plumes is feasible. To track both strains, 16S rRNA gene-based qPCR assays specific for either Dehalobacter strain were designed and validated. A laboratory treatability study explored the value of bioaugmentation and biostimulation to achieve CF detoxification using anoxic microcosms established with aquifer material from a CF-contaminated site. Microcosms that received 6% (v/v) of the CF-to-DCM-dechlorinating culture Dhb-CF to achieve an initial Dehalobacter cell titer of 1.6 ± 0.9 × 10(4) mL(-1) dechlorinated CF to stoichiometric amounts of DCM. Subsequent augmentation with 3% (v/v) of the DCM-degrading consortium RM to an initial Dehalobacter cell abundance of 1.2 ± 0.2 × 10(2) mL(-1) achieved complete DCM degradation in microcosms amended with 10 mM bicarbonate. Growth of the CF-respiring and the DCM-degrading Dehalobacter populations and detoxification were also observed in microcosms that received both inocula simultaneously. These findings suggest that anaerobic bioremediation (e.g., bioaugmentation) is a possible remedy at CF- and DCM-contaminated sites without CT, which strongly inhibited CF organohalide respiration and DCM organohalide fermentation.","author":[{"dropping-particle":"","family":"Justicia-Leon","given":"Shandra D.","non-dropping-particle":"","parse-names":false,"suffix":""},{"dropping-particle":"","family":"Higgins","given":"Steven","non-dropping-particle":"","parse-names":false,"suffix":""},{"dropping-particle":"","family":"Mack","given":"E. Erin","non-dropping-particle":"","parse-names":false,"suffix":""},{"dropping-particle":"","family":"Griffiths","given":"Daniel R.","non-dropping-particle":"","parse-names":false,"suffix":""},{"dropping-particle":"","family":"Tang","given":"Shuiquan","non-dropping-particle":"","parse-names":false,"suffix":""},{"dropping-particle":"","family":"Edwards","given":"E.","non-dropping-particle":"","parse-names":false,"suffix":""},{"dropping-particle":"","family":"Löffler","given":"F. E.","non-dropping-particle":"","parse-names":false,"suffix":""}],"container-title":"Environmental Science &amp; Technology","id":"ITEM-2","issue":"3","issued":{"date-parts":[["2014","2","4"]]},"page":"1851-1858","title":"Bioaugmentation with distinct Dehalobacter strains achieves chloroform detoxification in microcosms","type":"article-journal","volume":"48"},"uris":["http://www.mendeley.com/documents/?uuid=8ceabb20-6382-4401-9fd1-60cce6ff0969"]},{"id":"ITEM-3","itemData":{"DOI":"10.1007/s11270-010-0350-z","ISSN":"00496979","abstract":"The evolution of microbial communities with increasing carbon tetrachloride concentrations was studied in two anaerobic columns containing sand and two different clay soils, one of which contained high levels of iron. Microbial communities were characterized through analysis of column effluents with denaturing gradient gel electrophoresis and quantitative polymerase chain reaction for archaea and eubacteria as inlet carbon tetrachloride concentrations were increased from 0.8 to 29 μM. Inhibition of microbial activity was observed in both columns, and was associated with the accumulation of chloroform at concentrations of 0.2 to 0.4 μM as inlet CT concentrations were increased to 2.4-3.0 μM in the low-iron clay column and approximately 16 μM in the iron rich clay column. Inhibition was indicated by decreasing rates of methanol and carbon tetrachloride degradation, decreases in effluent levels of DNA, and shifts in microbial communities of the columns. Even with the inhibition observed, in the iron-rich clay column CT degradation continued to the end of the study with inlet CT concentrations of 29 μM, in contrast to the low-iron clay column in which minimal CT degradation occurred once CT inlet concentrations exceeded 3 μM. The greater capacity for CT degradation in the column containing the iron-rich clay was hypothesized to be the result of reaction with biogenic ferrous iron produced by biological dissimilatory iron reduction. © 2010 Springer Science+Business Media B.V.","author":[{"dropping-particle":"","family":"Lima","given":"Gláucia P.","non-dropping-particle":"da","parse-names":false,"suffix":""},{"dropping-particle":"","family":"Sleep","given":"Brent E.","non-dropping-particle":"","parse-names":false,"suffix":""}],"container-title":"Water, Air, and Soil Pollution","id":"ITEM-3","issue":"1-4","issued":{"date-parts":[["2010","10","24"]]},"page":"357-368","publisher":"Springer Netherlands","title":"The impact of carbon tetrachloride on an anaerobic methanol-degrading microbial community","type":"article-journal","volume":"212"},"uris":["http://www.mendeley.com/documents/?uuid=cd3b2e80-345a-35d7-913e-6123ebf1ce8a"]},{"id":"ITEM-4","itemData":{"DOI":"10.1007/978-3-662-49875-0_13","abstract":"Because of the stepwise, progressive nature of reductive dehalogenation reactions, polyhalogenated parent electron acceptors and their corresponding intermediary dehalogenation products are almost always simultaneously present in the environments where these processes occur. Moreover, a wide variety of polyhalogenated industrial chemicals find their way into the environment, frequently at the same manufacturing or processing facility, resulting in complex mixtures of pollutants in the subsurface. Therefore, cross-feeding, competition , and inhibition are inevitable in these systems and their magnitude or impact must be quantified to better predict and promote the rate and extent of detoxification. Numerical simulations of reactive transport that incorporate fitted parameters describing these processes provide useful tools to evaluate scenarios. Direct experimental evidence of inhibition or competition using defined enzyme and microbial assays provides a more mechanistic understanding of these effects. Combining carefully executed, well-designed experiments with modeling ultimately provides the most useful data for fundamental understanding as well as decision-making in the context of remediation.","author":[{"dropping-particle":"","family":"Wei","given":"Kai","non-dropping-particle":"","parse-names":false,"suffix":""},{"dropping-particle":"","family":"Grostern","given":"Ariel","non-dropping-particle":"","parse-names":false,"suffix":""},{"dropping-particle":"","family":"Chan","given":"Winnie W. M.","non-dropping-particle":"","parse-names":false,"suffix":""},{"dropping-particle":"","family":"Richardson","given":"Ruth E.","non-dropping-particle":"","parse-names":false,"suffix":""},{"dropping-particle":"","family":"Edwards","given":"Elizabeth A.","non-dropping-particle":"","parse-names":false,"suffix":""}],"chapter-number":"13","container-title":"L. Adrian and F.E. Löffler (ed) Organohalide-Respiring Bacteria","id":"ITEM-4","issued":{"date-parts":[["2016"]]},"page":"283-308","publisher":"Springer Berlin Heidelberg","publisher-place":"Berlin, Heidelberg","title":"Electron acceptor interactions between organohalide-respiring bacteria: cross-feeding, competition, and inhibition","type":"chapter"},"uris":["http://www.mendeley.com/documents/?uuid=af8589e6-b3a7-31fd-be32-9def25ebad30"]}],"mendeley":{"formattedCitation":"(da Lima and Sleep, 2010; Grostern et al., 2010; Justicia-Leon et al., 2014; Wei et al., 2016)","plainTextFormattedCitation":"(da Lima and Sleep, 2010; Grostern et al., 2010; Justicia-Leon et al., 2014; Wei et al., 2016)","previouslyFormattedCitation":"(da Lima and Sleep, 2010; Grostern et al., 2010; Justicia-Leon et al., 2014; Wei et al., 2016)"},"properties":{"noteIndex":0},"schema":"https://github.com/citation-style-language/schema/raw/master/csl-citation.json"}</w:instrText>
      </w:r>
      <w:r w:rsidRPr="00D61B15">
        <w:rPr>
          <w:rFonts w:ascii="Times New Roman" w:eastAsia="Times New Roman" w:hAnsi="Times New Roman" w:cs="Times New Roman"/>
          <w:sz w:val="24"/>
          <w:szCs w:val="24"/>
          <w:lang w:val="en-GB" w:eastAsia="es-ES"/>
        </w:rPr>
        <w:fldChar w:fldCharType="separate"/>
      </w:r>
      <w:r w:rsidRPr="00D61B15">
        <w:rPr>
          <w:rFonts w:ascii="Times New Roman" w:eastAsia="Times New Roman" w:hAnsi="Times New Roman" w:cs="Times New Roman"/>
          <w:noProof/>
          <w:sz w:val="24"/>
          <w:szCs w:val="24"/>
          <w:lang w:val="en-GB" w:eastAsia="es-ES"/>
        </w:rPr>
        <w:t>(da Lima and Sleep, 2010; Grostern et al., 2010; Justicia-Leon et al., 2014; Wei et al., 2016)</w:t>
      </w:r>
      <w:r w:rsidRPr="00D61B15">
        <w:rPr>
          <w:rFonts w:ascii="Times New Roman" w:eastAsia="Times New Roman" w:hAnsi="Times New Roman" w:cs="Times New Roman"/>
          <w:sz w:val="24"/>
          <w:szCs w:val="24"/>
          <w:lang w:val="en-GB" w:eastAsia="es-ES"/>
        </w:rPr>
        <w:fldChar w:fldCharType="end"/>
      </w:r>
      <w:r w:rsidRPr="00D61B15">
        <w:rPr>
          <w:rFonts w:ascii="Times New Roman" w:hAnsi="Times New Roman" w:cs="Times New Roman"/>
          <w:sz w:val="24"/>
          <w:szCs w:val="24"/>
          <w:lang w:val="en-GB"/>
        </w:rPr>
        <w:t>. The results obtained with the microcosms suggested that, under the studied conditions, degradation of contaminants was very slow and inefficient</w:t>
      </w:r>
      <w:r w:rsidR="005605A9"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 xml:space="preserve"> but possible to some extent</w:t>
      </w:r>
      <w:r w:rsidR="005605A9" w:rsidRPr="00D61B15">
        <w:rPr>
          <w:rFonts w:ascii="Times New Roman" w:hAnsi="Times New Roman" w:cs="Times New Roman"/>
          <w:sz w:val="24"/>
          <w:szCs w:val="24"/>
          <w:lang w:val="en-GB"/>
        </w:rPr>
        <w:t>, which agreed with the information obtained from the isotopic field data that was discussed above</w:t>
      </w:r>
      <w:r w:rsidRPr="00D61B15">
        <w:rPr>
          <w:rFonts w:ascii="Times New Roman" w:hAnsi="Times New Roman" w:cs="Times New Roman"/>
          <w:sz w:val="24"/>
          <w:szCs w:val="24"/>
          <w:lang w:val="en-GB"/>
        </w:rPr>
        <w:t>.</w:t>
      </w:r>
    </w:p>
    <w:p w14:paraId="4619A115" w14:textId="27163E7A" w:rsidR="005605A9" w:rsidRPr="00D61B15" w:rsidRDefault="00C41280" w:rsidP="0063759A">
      <w:pPr>
        <w:widowControl w:val="0"/>
        <w:spacing w:line="480" w:lineRule="auto"/>
        <w:ind w:firstLine="284"/>
        <w:rPr>
          <w:rFonts w:ascii="Times New Roman" w:hAnsi="Times New Roman" w:cs="Times New Roman"/>
          <w:sz w:val="24"/>
          <w:szCs w:val="24"/>
          <w:lang w:val="en-GB"/>
        </w:rPr>
      </w:pPr>
      <w:r w:rsidRPr="00D61B15">
        <w:rPr>
          <w:rFonts w:ascii="Times New Roman" w:hAnsi="Times New Roman" w:cs="Times New Roman"/>
          <w:sz w:val="24"/>
          <w:szCs w:val="24"/>
          <w:lang w:val="en-GB"/>
        </w:rPr>
        <w:t>At this site</w:t>
      </w:r>
      <w:r w:rsidR="00276A43" w:rsidRPr="00D61B15">
        <w:rPr>
          <w:rFonts w:ascii="Times New Roman" w:hAnsi="Times New Roman" w:cs="Times New Roman"/>
          <w:sz w:val="24"/>
          <w:szCs w:val="24"/>
          <w:lang w:val="en-GB"/>
        </w:rPr>
        <w:t>, t</w:t>
      </w:r>
      <w:r w:rsidR="00C643DC" w:rsidRPr="00D61B15">
        <w:rPr>
          <w:rFonts w:ascii="Times New Roman" w:hAnsi="Times New Roman" w:cs="Times New Roman"/>
          <w:sz w:val="24"/>
          <w:szCs w:val="24"/>
          <w:lang w:val="en-GB"/>
        </w:rPr>
        <w:t xml:space="preserve">he </w:t>
      </w:r>
      <w:r w:rsidR="00BB0D2B" w:rsidRPr="00D61B15">
        <w:rPr>
          <w:rFonts w:ascii="Times New Roman" w:eastAsia="Times New Roman" w:hAnsi="Times New Roman" w:cs="Times New Roman"/>
          <w:sz w:val="24"/>
          <w:szCs w:val="24"/>
          <w:lang w:val="en-US" w:eastAsia="es-ES"/>
        </w:rPr>
        <w:t>dual C–Cl</w:t>
      </w:r>
      <w:r w:rsidR="00C643DC" w:rsidRPr="00D61B15">
        <w:rPr>
          <w:rFonts w:ascii="Times New Roman" w:hAnsi="Times New Roman" w:cs="Times New Roman"/>
          <w:sz w:val="24"/>
          <w:szCs w:val="24"/>
          <w:lang w:val="en-GB"/>
        </w:rPr>
        <w:t xml:space="preserve"> isotopic assessment was performed based on </w:t>
      </w:r>
      <w:r w:rsidR="00E172CA" w:rsidRPr="00D61B15">
        <w:rPr>
          <w:rFonts w:ascii="Times New Roman" w:hAnsi="Times New Roman" w:cs="Times New Roman"/>
          <w:sz w:val="24"/>
          <w:szCs w:val="24"/>
          <w:lang w:val="en-GB"/>
        </w:rPr>
        <w:t xml:space="preserve">a </w:t>
      </w:r>
      <w:r w:rsidR="00C643DC" w:rsidRPr="00D61B15">
        <w:rPr>
          <w:rFonts w:ascii="Times New Roman" w:hAnsi="Times New Roman" w:cs="Times New Roman"/>
          <w:sz w:val="24"/>
          <w:szCs w:val="24"/>
          <w:lang w:val="en-GB"/>
        </w:rPr>
        <w:t>CF</w:t>
      </w:r>
      <w:r w:rsidR="00C643DC" w:rsidRPr="00D61B15">
        <w:rPr>
          <w:rFonts w:ascii="Times New Roman" w:hAnsi="Times New Roman" w:cs="Times New Roman"/>
          <w:sz w:val="24"/>
          <w:szCs w:val="24"/>
          <w:vertAlign w:val="subscript"/>
          <w:lang w:val="en-GB"/>
        </w:rPr>
        <w:t>0</w:t>
      </w:r>
      <w:r w:rsidR="00C643DC" w:rsidRPr="00D61B15">
        <w:rPr>
          <w:rFonts w:ascii="Times New Roman" w:hAnsi="Times New Roman" w:cs="Times New Roman"/>
          <w:sz w:val="24"/>
          <w:szCs w:val="24"/>
          <w:lang w:val="en-GB"/>
        </w:rPr>
        <w:t xml:space="preserve"> </w:t>
      </w:r>
      <w:r w:rsidR="00E172CA" w:rsidRPr="00D61B15">
        <w:rPr>
          <w:rFonts w:ascii="Times New Roman" w:hAnsi="Times New Roman" w:cs="Times New Roman"/>
          <w:sz w:val="24"/>
          <w:szCs w:val="24"/>
          <w:lang w:val="en-GB"/>
        </w:rPr>
        <w:t xml:space="preserve">signature of </w:t>
      </w:r>
      <w:r w:rsidR="00C643DC" w:rsidRPr="00D61B15">
        <w:rPr>
          <w:rFonts w:ascii="Times New Roman" w:hAnsi="Times New Roman" w:cs="Times New Roman"/>
          <w:sz w:val="24"/>
          <w:szCs w:val="24"/>
          <w:lang w:val="en-GB"/>
        </w:rPr>
        <w:t>δ</w:t>
      </w:r>
      <w:r w:rsidR="00C643DC" w:rsidRPr="00D61B15">
        <w:rPr>
          <w:rFonts w:ascii="Times New Roman" w:hAnsi="Times New Roman" w:cs="Times New Roman"/>
          <w:sz w:val="24"/>
          <w:szCs w:val="24"/>
          <w:vertAlign w:val="superscript"/>
          <w:lang w:val="en-GB"/>
        </w:rPr>
        <w:t>13</w:t>
      </w:r>
      <w:r w:rsidR="00C643DC" w:rsidRPr="00D61B15">
        <w:rPr>
          <w:rFonts w:ascii="Times New Roman" w:hAnsi="Times New Roman" w:cs="Times New Roman"/>
          <w:sz w:val="24"/>
          <w:szCs w:val="24"/>
          <w:lang w:val="en-GB"/>
        </w:rPr>
        <w:t>C</w:t>
      </w:r>
      <w:r w:rsidR="000E41BE" w:rsidRPr="00D61B15">
        <w:rPr>
          <w:rFonts w:ascii="Times New Roman" w:hAnsi="Times New Roman" w:cs="Times New Roman"/>
          <w:sz w:val="24"/>
          <w:szCs w:val="24"/>
          <w:lang w:val="en-GB"/>
        </w:rPr>
        <w:t xml:space="preserve"> </w:t>
      </w:r>
      <w:r w:rsidR="00E172CA" w:rsidRPr="00D61B15">
        <w:rPr>
          <w:rFonts w:ascii="Times New Roman" w:hAnsi="Times New Roman" w:cs="Times New Roman"/>
          <w:sz w:val="24"/>
          <w:szCs w:val="24"/>
          <w:lang w:val="en-GB"/>
        </w:rPr>
        <w:t>=</w:t>
      </w:r>
      <w:r w:rsidR="000E41BE" w:rsidRPr="00D61B15">
        <w:rPr>
          <w:rFonts w:ascii="Times New Roman" w:hAnsi="Times New Roman" w:cs="Times New Roman"/>
          <w:sz w:val="24"/>
          <w:szCs w:val="24"/>
          <w:lang w:val="en-GB"/>
        </w:rPr>
        <w:t xml:space="preserve"> </w:t>
      </w:r>
      <w:r w:rsidR="00C643DC" w:rsidRPr="00D61B15">
        <w:rPr>
          <w:rFonts w:ascii="Times New Roman" w:hAnsi="Times New Roman" w:cs="Times New Roman"/>
          <w:sz w:val="24"/>
          <w:szCs w:val="24"/>
          <w:lang w:val="en-GB"/>
        </w:rPr>
        <w:t xml:space="preserve">-45.1‰ </w:t>
      </w:r>
      <w:r w:rsidR="00E172CA" w:rsidRPr="00D61B15">
        <w:rPr>
          <w:rFonts w:ascii="Times New Roman" w:hAnsi="Times New Roman" w:cs="Times New Roman"/>
          <w:sz w:val="24"/>
          <w:szCs w:val="24"/>
          <w:lang w:val="en-GB"/>
        </w:rPr>
        <w:t>(</w:t>
      </w:r>
      <w:r w:rsidR="00C643DC" w:rsidRPr="00D61B15">
        <w:rPr>
          <w:rFonts w:ascii="Times New Roman" w:hAnsi="Times New Roman" w:cs="Times New Roman"/>
          <w:sz w:val="24"/>
          <w:szCs w:val="24"/>
          <w:lang w:val="en-GB"/>
        </w:rPr>
        <w:t>from PZ</w:t>
      </w:r>
      <w:r w:rsidR="00176784" w:rsidRPr="00D61B15">
        <w:rPr>
          <w:rFonts w:ascii="Times New Roman" w:hAnsi="Times New Roman" w:cs="Times New Roman"/>
          <w:sz w:val="24"/>
          <w:szCs w:val="24"/>
          <w:lang w:val="en-GB"/>
        </w:rPr>
        <w:t>-</w:t>
      </w:r>
      <w:r w:rsidR="00C643DC" w:rsidRPr="00D61B15">
        <w:rPr>
          <w:rFonts w:ascii="Times New Roman" w:hAnsi="Times New Roman" w:cs="Times New Roman"/>
          <w:sz w:val="24"/>
          <w:szCs w:val="24"/>
          <w:lang w:val="en-GB"/>
        </w:rPr>
        <w:t>9</w:t>
      </w:r>
      <w:r w:rsidR="00E172CA" w:rsidRPr="00D61B15">
        <w:rPr>
          <w:rFonts w:ascii="Times New Roman" w:hAnsi="Times New Roman" w:cs="Times New Roman"/>
          <w:sz w:val="24"/>
          <w:szCs w:val="24"/>
          <w:lang w:val="en-GB"/>
        </w:rPr>
        <w:t>)</w:t>
      </w:r>
      <w:r w:rsidR="00326376" w:rsidRPr="00D61B15">
        <w:rPr>
          <w:rFonts w:ascii="Times New Roman" w:hAnsi="Times New Roman" w:cs="Times New Roman"/>
          <w:sz w:val="24"/>
          <w:szCs w:val="24"/>
          <w:lang w:val="en-GB"/>
        </w:rPr>
        <w:t xml:space="preserve"> </w:t>
      </w:r>
      <w:r w:rsidR="00E172CA" w:rsidRPr="00D61B15">
        <w:rPr>
          <w:rFonts w:ascii="Times New Roman" w:hAnsi="Times New Roman" w:cs="Times New Roman"/>
          <w:sz w:val="24"/>
          <w:szCs w:val="24"/>
          <w:lang w:val="en-GB"/>
        </w:rPr>
        <w:t xml:space="preserve">and </w:t>
      </w:r>
      <w:r w:rsidR="00C643DC" w:rsidRPr="00D61B15">
        <w:rPr>
          <w:rFonts w:ascii="Times New Roman" w:hAnsi="Times New Roman" w:cs="Times New Roman"/>
          <w:sz w:val="24"/>
          <w:szCs w:val="24"/>
          <w:lang w:val="en-GB"/>
        </w:rPr>
        <w:t>δ</w:t>
      </w:r>
      <w:r w:rsidR="00C643DC" w:rsidRPr="00D61B15">
        <w:rPr>
          <w:rFonts w:ascii="Times New Roman" w:hAnsi="Times New Roman" w:cs="Times New Roman"/>
          <w:sz w:val="24"/>
          <w:szCs w:val="24"/>
          <w:vertAlign w:val="superscript"/>
          <w:lang w:val="en-GB"/>
        </w:rPr>
        <w:t>37</w:t>
      </w:r>
      <w:r w:rsidR="00C643DC" w:rsidRPr="00D61B15">
        <w:rPr>
          <w:rFonts w:ascii="Times New Roman" w:hAnsi="Times New Roman" w:cs="Times New Roman"/>
          <w:sz w:val="24"/>
          <w:szCs w:val="24"/>
          <w:lang w:val="en-GB"/>
        </w:rPr>
        <w:t>Cl</w:t>
      </w:r>
      <w:r w:rsidR="000E41BE" w:rsidRPr="00D61B15">
        <w:rPr>
          <w:rFonts w:ascii="Times New Roman" w:hAnsi="Times New Roman" w:cs="Times New Roman"/>
          <w:sz w:val="24"/>
          <w:szCs w:val="24"/>
          <w:lang w:val="en-GB"/>
        </w:rPr>
        <w:t xml:space="preserve"> </w:t>
      </w:r>
      <w:r w:rsidR="00E172CA" w:rsidRPr="00D61B15">
        <w:rPr>
          <w:rFonts w:ascii="Times New Roman" w:hAnsi="Times New Roman" w:cs="Times New Roman"/>
          <w:sz w:val="24"/>
          <w:szCs w:val="24"/>
          <w:lang w:val="en-GB"/>
        </w:rPr>
        <w:t>=</w:t>
      </w:r>
      <w:r w:rsidR="000E41BE" w:rsidRPr="00D61B15">
        <w:rPr>
          <w:rFonts w:ascii="Times New Roman" w:hAnsi="Times New Roman" w:cs="Times New Roman"/>
          <w:sz w:val="24"/>
          <w:szCs w:val="24"/>
          <w:lang w:val="en-GB"/>
        </w:rPr>
        <w:t xml:space="preserve"> </w:t>
      </w:r>
      <w:r w:rsidR="00C643DC" w:rsidRPr="00D61B15">
        <w:rPr>
          <w:rFonts w:ascii="Times New Roman" w:hAnsi="Times New Roman" w:cs="Times New Roman"/>
          <w:sz w:val="24"/>
          <w:szCs w:val="24"/>
          <w:lang w:val="en-GB"/>
        </w:rPr>
        <w:t xml:space="preserve">-3.5‰ </w:t>
      </w:r>
      <w:r w:rsidR="00E172CA" w:rsidRPr="00D61B15">
        <w:rPr>
          <w:rFonts w:ascii="Times New Roman" w:hAnsi="Times New Roman" w:cs="Times New Roman"/>
          <w:sz w:val="24"/>
          <w:szCs w:val="24"/>
          <w:lang w:val="en-GB"/>
        </w:rPr>
        <w:t>(</w:t>
      </w:r>
      <w:r w:rsidR="00C643DC" w:rsidRPr="00D61B15">
        <w:rPr>
          <w:rFonts w:ascii="Times New Roman" w:hAnsi="Times New Roman" w:cs="Times New Roman"/>
          <w:sz w:val="24"/>
          <w:szCs w:val="24"/>
          <w:lang w:val="en-GB"/>
        </w:rPr>
        <w:t>from PZ</w:t>
      </w:r>
      <w:r w:rsidR="00176784" w:rsidRPr="00D61B15">
        <w:rPr>
          <w:rFonts w:ascii="Times New Roman" w:hAnsi="Times New Roman" w:cs="Times New Roman"/>
          <w:sz w:val="24"/>
          <w:szCs w:val="24"/>
          <w:lang w:val="en-GB"/>
        </w:rPr>
        <w:t>-</w:t>
      </w:r>
      <w:r w:rsidR="00C643DC" w:rsidRPr="00D61B15">
        <w:rPr>
          <w:rFonts w:ascii="Times New Roman" w:hAnsi="Times New Roman" w:cs="Times New Roman"/>
          <w:sz w:val="24"/>
          <w:szCs w:val="24"/>
          <w:lang w:val="en-GB"/>
        </w:rPr>
        <w:t>10</w:t>
      </w:r>
      <w:r w:rsidR="00E172CA" w:rsidRPr="00D61B15">
        <w:rPr>
          <w:rFonts w:ascii="Times New Roman" w:hAnsi="Times New Roman" w:cs="Times New Roman"/>
          <w:sz w:val="24"/>
          <w:szCs w:val="24"/>
          <w:lang w:val="en-GB"/>
        </w:rPr>
        <w:t>)</w:t>
      </w:r>
      <w:r w:rsidR="00326376" w:rsidRPr="00D61B15">
        <w:rPr>
          <w:rFonts w:ascii="Times New Roman" w:hAnsi="Times New Roman" w:cs="Times New Roman"/>
          <w:sz w:val="24"/>
          <w:szCs w:val="24"/>
          <w:lang w:val="en-GB"/>
        </w:rPr>
        <w:t xml:space="preserve">, as they were the most </w:t>
      </w:r>
      <w:r w:rsidR="00544F32" w:rsidRPr="00D61B15">
        <w:rPr>
          <w:rFonts w:ascii="Times New Roman" w:hAnsi="Times New Roman" w:cs="Times New Roman"/>
          <w:sz w:val="24"/>
          <w:szCs w:val="24"/>
          <w:lang w:val="en-GB"/>
        </w:rPr>
        <w:t>depleted</w:t>
      </w:r>
      <w:r w:rsidR="00326376" w:rsidRPr="00D61B15">
        <w:rPr>
          <w:rFonts w:ascii="Times New Roman" w:hAnsi="Times New Roman" w:cs="Times New Roman"/>
          <w:sz w:val="24"/>
          <w:szCs w:val="24"/>
          <w:lang w:val="en-GB"/>
        </w:rPr>
        <w:t xml:space="preserve"> </w:t>
      </w:r>
      <w:r w:rsidR="000E41BE" w:rsidRPr="00D61B15">
        <w:rPr>
          <w:rFonts w:ascii="Times New Roman" w:hAnsi="Times New Roman" w:cs="Times New Roman"/>
          <w:sz w:val="24"/>
          <w:szCs w:val="24"/>
          <w:lang w:val="en-GB"/>
        </w:rPr>
        <w:t xml:space="preserve">values </w:t>
      </w:r>
      <w:r w:rsidRPr="00D61B15">
        <w:rPr>
          <w:rFonts w:ascii="Times New Roman" w:hAnsi="Times New Roman" w:cs="Times New Roman"/>
          <w:sz w:val="24"/>
          <w:szCs w:val="24"/>
          <w:lang w:val="en-GB"/>
        </w:rPr>
        <w:t xml:space="preserve">measured </w:t>
      </w:r>
      <w:r w:rsidR="00C643DC" w:rsidRPr="00D61B15">
        <w:rPr>
          <w:rFonts w:ascii="Times New Roman" w:hAnsi="Times New Roman" w:cs="Times New Roman"/>
          <w:sz w:val="24"/>
          <w:szCs w:val="24"/>
          <w:lang w:val="en-GB"/>
        </w:rPr>
        <w:t xml:space="preserve">(Figure </w:t>
      </w:r>
      <w:r w:rsidR="00B82086" w:rsidRPr="00D61B15">
        <w:rPr>
          <w:rFonts w:ascii="Times New Roman" w:hAnsi="Times New Roman" w:cs="Times New Roman"/>
          <w:sz w:val="24"/>
          <w:szCs w:val="24"/>
          <w:lang w:val="en-GB"/>
        </w:rPr>
        <w:t>2</w:t>
      </w:r>
      <w:r w:rsidR="001E7687" w:rsidRPr="00D61B15">
        <w:rPr>
          <w:rFonts w:ascii="Times New Roman" w:hAnsi="Times New Roman" w:cs="Times New Roman"/>
          <w:sz w:val="24"/>
          <w:szCs w:val="24"/>
          <w:lang w:val="en-GB"/>
        </w:rPr>
        <w:t>A</w:t>
      </w:r>
      <w:r w:rsidR="00C643DC" w:rsidRPr="00D61B15">
        <w:rPr>
          <w:rFonts w:ascii="Times New Roman" w:hAnsi="Times New Roman" w:cs="Times New Roman"/>
          <w:sz w:val="24"/>
          <w:szCs w:val="24"/>
          <w:lang w:val="en-GB"/>
        </w:rPr>
        <w:t>)</w:t>
      </w:r>
      <w:r w:rsidR="009654D3" w:rsidRPr="00D61B15">
        <w:rPr>
          <w:rFonts w:ascii="Times New Roman" w:hAnsi="Times New Roman" w:cs="Times New Roman"/>
          <w:sz w:val="24"/>
          <w:szCs w:val="24"/>
          <w:lang w:val="en-GB"/>
        </w:rPr>
        <w:t>. T</w:t>
      </w:r>
      <w:r w:rsidR="00326376" w:rsidRPr="00D61B15">
        <w:rPr>
          <w:rFonts w:ascii="Times New Roman" w:hAnsi="Times New Roman" w:cs="Times New Roman"/>
          <w:sz w:val="24"/>
          <w:szCs w:val="24"/>
          <w:lang w:val="en-GB"/>
        </w:rPr>
        <w:t xml:space="preserve">he </w:t>
      </w:r>
      <w:r w:rsidR="00544F32" w:rsidRPr="00D61B15">
        <w:rPr>
          <w:rFonts w:ascii="Times New Roman" w:hAnsi="Times New Roman" w:cs="Times New Roman"/>
          <w:sz w:val="24"/>
          <w:szCs w:val="24"/>
          <w:lang w:val="en-GB"/>
        </w:rPr>
        <w:t xml:space="preserve">dual </w:t>
      </w:r>
      <w:r w:rsidR="00326376" w:rsidRPr="00D61B15">
        <w:rPr>
          <w:rFonts w:ascii="Times New Roman" w:hAnsi="Times New Roman" w:cs="Times New Roman"/>
          <w:sz w:val="24"/>
          <w:szCs w:val="24"/>
          <w:lang w:val="en-GB"/>
        </w:rPr>
        <w:t xml:space="preserve">isotope fractionation pattern observed </w:t>
      </w:r>
      <w:r w:rsidR="00326376" w:rsidRPr="00D61B15">
        <w:rPr>
          <w:rFonts w:ascii="Times New Roman" w:hAnsi="Times New Roman" w:cs="Times New Roman"/>
          <w:sz w:val="24"/>
          <w:szCs w:val="24"/>
          <w:lang w:val="en-GB"/>
        </w:rPr>
        <w:lastRenderedPageBreak/>
        <w:t>for CF was not consistent with degradation (</w:t>
      </w:r>
      <w:r w:rsidR="000E41BE" w:rsidRPr="00D61B15">
        <w:rPr>
          <w:rFonts w:ascii="Times New Roman" w:hAnsi="Times New Roman" w:cs="Times New Roman"/>
          <w:sz w:val="24"/>
          <w:szCs w:val="24"/>
          <w:lang w:val="en-GB"/>
        </w:rPr>
        <w:t>orange</w:t>
      </w:r>
      <w:r w:rsidR="00BC0A22" w:rsidRPr="00D61B15">
        <w:rPr>
          <w:rFonts w:ascii="Times New Roman" w:hAnsi="Times New Roman" w:cs="Times New Roman"/>
          <w:sz w:val="24"/>
          <w:szCs w:val="24"/>
          <w:lang w:val="en-GB"/>
        </w:rPr>
        <w:t xml:space="preserve"> area, </w:t>
      </w:r>
      <w:r w:rsidR="00326376" w:rsidRPr="00D61B15">
        <w:rPr>
          <w:rFonts w:ascii="Times New Roman" w:hAnsi="Times New Roman" w:cs="Times New Roman"/>
          <w:sz w:val="24"/>
          <w:szCs w:val="24"/>
          <w:lang w:val="en-GB"/>
        </w:rPr>
        <w:t xml:space="preserve">Figure </w:t>
      </w:r>
      <w:r w:rsidR="00B82086" w:rsidRPr="00D61B15">
        <w:rPr>
          <w:rFonts w:ascii="Times New Roman" w:hAnsi="Times New Roman" w:cs="Times New Roman"/>
          <w:sz w:val="24"/>
          <w:szCs w:val="24"/>
          <w:lang w:val="en-GB"/>
        </w:rPr>
        <w:t>2B</w:t>
      </w:r>
      <w:r w:rsidR="00326376" w:rsidRPr="00D61B15">
        <w:rPr>
          <w:rFonts w:ascii="Times New Roman" w:hAnsi="Times New Roman" w:cs="Times New Roman"/>
          <w:sz w:val="24"/>
          <w:szCs w:val="24"/>
          <w:lang w:val="en-GB"/>
        </w:rPr>
        <w:t>)</w:t>
      </w:r>
      <w:r w:rsidR="000E41BE" w:rsidRPr="00D61B15">
        <w:rPr>
          <w:rFonts w:ascii="Times New Roman" w:hAnsi="Times New Roman" w:cs="Times New Roman"/>
          <w:sz w:val="24"/>
          <w:szCs w:val="24"/>
          <w:lang w:val="en-GB"/>
        </w:rPr>
        <w:t>, in agreement with the microcosms</w:t>
      </w:r>
      <w:r w:rsidR="00326376" w:rsidRPr="00D61B15">
        <w:rPr>
          <w:rFonts w:ascii="Times New Roman" w:hAnsi="Times New Roman" w:cs="Times New Roman"/>
          <w:sz w:val="24"/>
          <w:szCs w:val="24"/>
          <w:lang w:val="en-GB"/>
        </w:rPr>
        <w:t>.</w:t>
      </w:r>
      <w:r w:rsidR="000E41BE" w:rsidRPr="00D61B15">
        <w:rPr>
          <w:rFonts w:ascii="Times New Roman" w:hAnsi="Times New Roman" w:cs="Times New Roman"/>
          <w:sz w:val="24"/>
          <w:szCs w:val="24"/>
          <w:lang w:val="en-GB"/>
        </w:rPr>
        <w:t xml:space="preserve"> </w:t>
      </w:r>
      <w:r w:rsidR="00361A13" w:rsidRPr="00D61B15">
        <w:rPr>
          <w:rFonts w:ascii="Times New Roman" w:hAnsi="Times New Roman" w:cs="Times New Roman"/>
          <w:sz w:val="24"/>
          <w:szCs w:val="24"/>
          <w:lang w:val="en-GB"/>
        </w:rPr>
        <w:t>However, i</w:t>
      </w:r>
      <w:r w:rsidR="000E41BE" w:rsidRPr="00D61B15">
        <w:rPr>
          <w:rFonts w:ascii="Times New Roman" w:hAnsi="Times New Roman" w:cs="Times New Roman"/>
          <w:sz w:val="24"/>
          <w:szCs w:val="24"/>
          <w:lang w:val="en-GB"/>
        </w:rPr>
        <w:t>t should be noted that δ</w:t>
      </w:r>
      <w:r w:rsidR="000E41BE" w:rsidRPr="00D61B15">
        <w:rPr>
          <w:rFonts w:ascii="Times New Roman" w:hAnsi="Times New Roman" w:cs="Times New Roman"/>
          <w:sz w:val="24"/>
          <w:szCs w:val="24"/>
          <w:vertAlign w:val="superscript"/>
          <w:lang w:val="en-GB"/>
        </w:rPr>
        <w:t>37</w:t>
      </w:r>
      <w:r w:rsidR="000E41BE" w:rsidRPr="00D61B15">
        <w:rPr>
          <w:rFonts w:ascii="Times New Roman" w:hAnsi="Times New Roman" w:cs="Times New Roman"/>
          <w:sz w:val="24"/>
          <w:szCs w:val="24"/>
          <w:lang w:val="en-GB"/>
        </w:rPr>
        <w:t>Cl</w:t>
      </w:r>
      <w:r w:rsidR="000E41BE" w:rsidRPr="00D61B15">
        <w:rPr>
          <w:rFonts w:ascii="Times New Roman" w:hAnsi="Times New Roman" w:cs="Times New Roman"/>
          <w:sz w:val="24"/>
          <w:szCs w:val="24"/>
          <w:vertAlign w:val="subscript"/>
          <w:lang w:val="en-GB"/>
        </w:rPr>
        <w:t>CF</w:t>
      </w:r>
      <w:r w:rsidR="000E41BE" w:rsidRPr="00D61B15">
        <w:rPr>
          <w:rFonts w:ascii="Times New Roman" w:hAnsi="Times New Roman" w:cs="Times New Roman"/>
          <w:sz w:val="24"/>
          <w:szCs w:val="24"/>
          <w:lang w:val="en-GB"/>
        </w:rPr>
        <w:t xml:space="preserve"> values </w:t>
      </w:r>
      <w:r w:rsidR="0063759A" w:rsidRPr="00D61B15">
        <w:rPr>
          <w:rFonts w:ascii="Times New Roman" w:hAnsi="Times New Roman" w:cs="Times New Roman"/>
          <w:sz w:val="24"/>
          <w:szCs w:val="24"/>
          <w:lang w:val="en-GB"/>
        </w:rPr>
        <w:t xml:space="preserve">were </w:t>
      </w:r>
      <w:r w:rsidR="000E41BE" w:rsidRPr="00D61B15">
        <w:rPr>
          <w:rFonts w:ascii="Times New Roman" w:hAnsi="Times New Roman" w:cs="Times New Roman"/>
          <w:sz w:val="24"/>
          <w:szCs w:val="24"/>
          <w:lang w:val="en-GB"/>
        </w:rPr>
        <w:t xml:space="preserve">enriched </w:t>
      </w:r>
      <w:r w:rsidR="0063759A" w:rsidRPr="00D61B15">
        <w:rPr>
          <w:rFonts w:ascii="Times New Roman" w:hAnsi="Times New Roman" w:cs="Times New Roman"/>
          <w:sz w:val="24"/>
          <w:szCs w:val="24"/>
          <w:lang w:val="en-GB"/>
        </w:rPr>
        <w:t>respect</w:t>
      </w:r>
      <w:r w:rsidR="002B19D7" w:rsidRPr="00D61B15">
        <w:rPr>
          <w:rFonts w:ascii="Times New Roman" w:hAnsi="Times New Roman" w:cs="Times New Roman"/>
          <w:sz w:val="24"/>
          <w:szCs w:val="24"/>
          <w:lang w:val="en-GB"/>
        </w:rPr>
        <w:t xml:space="preserve"> to</w:t>
      </w:r>
      <w:r w:rsidR="0063759A" w:rsidRPr="00D61B15">
        <w:rPr>
          <w:rFonts w:ascii="Times New Roman" w:hAnsi="Times New Roman" w:cs="Times New Roman"/>
          <w:sz w:val="24"/>
          <w:szCs w:val="24"/>
          <w:lang w:val="en-GB"/>
        </w:rPr>
        <w:t xml:space="preserve"> CF</w:t>
      </w:r>
      <w:r w:rsidR="0063759A" w:rsidRPr="00D61B15">
        <w:rPr>
          <w:rFonts w:ascii="Times New Roman" w:hAnsi="Times New Roman" w:cs="Times New Roman"/>
          <w:sz w:val="24"/>
          <w:szCs w:val="24"/>
          <w:vertAlign w:val="subscript"/>
          <w:lang w:val="en-GB"/>
        </w:rPr>
        <w:t>0</w:t>
      </w:r>
      <w:r w:rsidR="0063759A" w:rsidRPr="00D61B15">
        <w:rPr>
          <w:rFonts w:ascii="Times New Roman" w:hAnsi="Times New Roman" w:cs="Times New Roman"/>
          <w:sz w:val="24"/>
          <w:szCs w:val="24"/>
          <w:lang w:val="en-GB"/>
        </w:rPr>
        <w:t xml:space="preserve"> signature. This could be attributable to Cl isotope fractionation processes in the unsaturated zone due to diffusion-controlled vaporization </w:t>
      </w:r>
      <w:r w:rsidR="0063759A" w:rsidRPr="00D61B15">
        <w:rPr>
          <w:rFonts w:ascii="Times New Roman" w:hAnsi="Times New Roman" w:cs="Times New Roman"/>
          <w:sz w:val="24"/>
          <w:szCs w:val="24"/>
          <w:lang w:val="en-GB"/>
        </w:rPr>
        <w:fldChar w:fldCharType="begin" w:fldLock="1"/>
      </w:r>
      <w:r w:rsidR="0063759A" w:rsidRPr="00D61B15">
        <w:rPr>
          <w:rFonts w:ascii="Times New Roman" w:hAnsi="Times New Roman" w:cs="Times New Roman"/>
          <w:sz w:val="24"/>
          <w:szCs w:val="24"/>
          <w:lang w:val="en-GB"/>
        </w:rPr>
        <w:instrText>ADDIN CSL_CITATION {"citationItems":[{"id":"ITEM-1","itemData":{"DOI":"10.1021/es203547p","ISSN":"0013936X","abstract":"To apply compound-specific isotope methods to the evaluation of the origin and fate of organic contaminants in the unsaturated subsurface, the effect of physicochemical processes on isotope ratios needs to be known. The main objective of this study is to quantify chlorine and carbon isotope fractionation during NAPL-vapor equilibration, air-water partitioning, and diffusion of trichloroethene (TCE) and combinations of these effects during vaporization in porous media. Isotope fractionation is larger during NAPL-vapor equilibration than air-water partitioning. During NAPL-vapor equilibration, carbon, and chlorine isotope ratios evolve in opposite directions although both elements are present in the same bond, with a normal isotope effect for chlorine (ε(Cl) = -0.39 ± 0.03‰) and an inverse effect for carbon (ε(C) = +0.75 ± 0.04‰). During diffusion-controlled vaporization in a sand column, no significant carbon isotope fractionation is observed (ε(C) = +0.10 ± 0.05‰), whereas fairly strong chlorine isotope fractionation occurs (ε(Cl) = -1.39 ± 0.06‰) considering the molecular weight of TCE. In case of carbon, the inverse isotope fractionation associated with NAPL-vapor equilibration and normal diffusion isotope fractionation cancel, whereas for chlorine both processes are accompanied by normal isotope fractionation and hence they cumulate. A source of contamination that aged might thus show a shift toward heavier chlorine isotope ratios.","author":[{"dropping-particle":"","family":"Jeannottat","given":"Simon","non-dropping-particle":"","parse-names":false,"suffix":""},{"dropping-particle":"","family":"Hunkeler","given":"D.","non-dropping-particle":"","parse-names":false,"suffix":""}],"container-title":"Environmental Science and Technology","id":"ITEM-1","issue":"6","issued":{"date-parts":[["2012","3","20"]]},"page":"3169-3176","title":"Chlorine and carbon isotopes fractionation during volatilization and diffusive transport of trichloroethene in the unsaturated zone","type":"article-journal","volume":"46"},"uris":["http://www.mendeley.com/documents/?uuid=f18a6025-75e7-3b32-8109-b77ea272090c"]},{"id":"ITEM-2","itemData":{"DOI":"10.1016/j.watres.2016.01.057","ISSN":"00431354","abstract":"Compound-specific isotope analysis (CSIA) is a powerful tool to track contaminant fate in groundwater. However, the application of CSIA to chlorinated ethanes has received little attention so far. These compounds are toxic and prevalent groundwater contaminants of environmental concern. The high susceptibility of chlorinated ethanes like 1,1,1-trichloroethane (1,1,1-TCA) to be transformed via different competing pathways (biotic and abiotic) complicates the assessment of their fate in the subsurface. In this study, the use of a dual C-Cl isotope approach to identify the active degradation pathways of 1,1,1-TCA is evaluated for the first time in an aerobic aquifer impacted by 1,1,1-TCA and trichloroethylene (TCE) with concentrations of up to 20 mg/L and 3.4 mg/L, respectively. The reaction-specific dual carbon-chlorine (C-Cl) isotope trends determined in a recent laboratory study illustrated the potential of a dual isotope approach to identify contaminant degradation pathways of 1,1,1-TCA. Compared to the dual isotope slopes (Δδ 13 C/Δδ 37 Cl) previously determined in the laboratory for dehydrohalogenation/hydrolysis (DH/HY, 0.33 ± 0.04) and oxidation by persulfate (∞), the slope determined from field samples (0.6 ± 0.2, r 2 = 0.75) is closer to the one observed for DH/HY, pointing to DH/HY as the predominant degradation pathway of 1,1,1-TCA in the aquifer. The observed deviation could be explained by a minor contribution of additional degradation processes. This result, along with the little degradation of TCE determined from isotope measurements, confirmed that 1,1,1-TCA is the main source of the 1,1-dichlorethylene (1,1-DCE) detected in the aquifer with concentrations of up to 10 mg/L. This study demonstrates that a dual C-Cl isotope approach can strongly improve the qualitative and quantitative assessment of 1,1,1-TCA degradation processes in the field.","author":[{"dropping-particle":"","family":"Palau","given":"J","non-dropping-particle":"","parse-names":false,"suffix":""},{"dropping-particle":"","family":"Jamin","given":"Pierre","non-dropping-particle":"","parse-names":false,"suffix":""},{"dropping-particle":"","family":"Badin","given":"Alice","non-dropping-particle":"","parse-names":false,"suffix":""},{"dropping-particle":"","family":"Vanhecke","given":"Nicolas","non-dropping-particle":"","parse-names":false,"suffix":""},{"dropping-particle":"","family":"Haerens","given":"Bruno","non-dropping-particle":"","parse-names":false,"suffix":""},{"dropping-particle":"","family":"Brouyère","given":"Serge","non-dropping-particle":"","parse-names":false,"suffix":""},{"dropping-particle":"","family":"Hunkeler","given":"D.","non-dropping-particle":"","parse-names":false,"suffix":""}],"container-title":"Water Research","id":"ITEM-2","issued":{"date-parts":[["2016","4"]]},"page":"235-243","title":"Use of dual carbon–chlorine isotope analysis to assess the degradation pathways of 1,1,1-trichloroethane in groundwater","type":"article-journal","volume":"92"},"uris":["http://www.mendeley.com/documents/?uuid=049df576-958a-39aa-94a2-aaff0eca25ed"]}],"mendeley":{"formattedCitation":"(Jeannottat and Hunkeler, 2012; Palau et al., 2016)","plainTextFormattedCitation":"(Jeannottat and Hunkeler, 2012; Palau et al., 2016)","previouslyFormattedCitation":"(Jeannottat and Hunkeler, 2012; Palau et al., 2016)"},"properties":{"noteIndex":0},"schema":"https://github.com/citation-style-language/schema/raw/master/csl-citation.json"}</w:instrText>
      </w:r>
      <w:r w:rsidR="0063759A" w:rsidRPr="00D61B15">
        <w:rPr>
          <w:rFonts w:ascii="Times New Roman" w:hAnsi="Times New Roman" w:cs="Times New Roman"/>
          <w:sz w:val="24"/>
          <w:szCs w:val="24"/>
          <w:lang w:val="en-GB"/>
        </w:rPr>
        <w:fldChar w:fldCharType="separate"/>
      </w:r>
      <w:r w:rsidR="0063759A" w:rsidRPr="00D61B15">
        <w:rPr>
          <w:rFonts w:ascii="Times New Roman" w:hAnsi="Times New Roman" w:cs="Times New Roman"/>
          <w:noProof/>
          <w:sz w:val="24"/>
          <w:szCs w:val="24"/>
          <w:lang w:val="en-GB"/>
        </w:rPr>
        <w:t>(Jeannottat and Hunkeler, 2012; Palau et al., 2016)</w:t>
      </w:r>
      <w:r w:rsidR="0063759A" w:rsidRPr="00D61B15">
        <w:rPr>
          <w:rFonts w:ascii="Times New Roman" w:hAnsi="Times New Roman" w:cs="Times New Roman"/>
          <w:sz w:val="24"/>
          <w:szCs w:val="24"/>
          <w:lang w:val="en-GB"/>
        </w:rPr>
        <w:fldChar w:fldCharType="end"/>
      </w:r>
      <w:r w:rsidR="0063759A" w:rsidRPr="00D61B15">
        <w:rPr>
          <w:rFonts w:ascii="Times New Roman" w:hAnsi="Times New Roman" w:cs="Times New Roman"/>
          <w:sz w:val="24"/>
          <w:szCs w:val="24"/>
          <w:lang w:val="en-GB"/>
        </w:rPr>
        <w:t xml:space="preserve"> or to the</w:t>
      </w:r>
      <w:r w:rsidR="001F5B47" w:rsidRPr="00D61B15">
        <w:rPr>
          <w:rFonts w:ascii="Times New Roman" w:hAnsi="Times New Roman" w:cs="Times New Roman"/>
          <w:sz w:val="24"/>
          <w:szCs w:val="24"/>
          <w:lang w:val="en-GB"/>
        </w:rPr>
        <w:t xml:space="preserve"> leakage of</w:t>
      </w:r>
      <w:r w:rsidR="0063759A" w:rsidRPr="00D61B15">
        <w:rPr>
          <w:rFonts w:ascii="Times New Roman" w:hAnsi="Times New Roman" w:cs="Times New Roman"/>
          <w:sz w:val="24"/>
          <w:szCs w:val="24"/>
          <w:lang w:val="en-GB"/>
        </w:rPr>
        <w:t xml:space="preserve"> CF </w:t>
      </w:r>
      <w:r w:rsidR="001F5B47" w:rsidRPr="00D61B15">
        <w:rPr>
          <w:rFonts w:ascii="Times New Roman" w:hAnsi="Times New Roman" w:cs="Times New Roman"/>
          <w:sz w:val="24"/>
          <w:szCs w:val="24"/>
          <w:lang w:val="en-GB"/>
        </w:rPr>
        <w:t xml:space="preserve">from different providers with distinct </w:t>
      </w:r>
      <w:r w:rsidR="0063759A" w:rsidRPr="00D61B15">
        <w:rPr>
          <w:rFonts w:ascii="Times New Roman" w:hAnsi="Times New Roman" w:cs="Times New Roman"/>
          <w:sz w:val="24"/>
          <w:szCs w:val="24"/>
          <w:lang w:val="en-GB"/>
        </w:rPr>
        <w:t>isotopic signature</w:t>
      </w:r>
      <w:r w:rsidR="001F5B47" w:rsidRPr="00D61B15">
        <w:rPr>
          <w:rFonts w:ascii="Times New Roman" w:hAnsi="Times New Roman" w:cs="Times New Roman"/>
          <w:sz w:val="24"/>
          <w:szCs w:val="24"/>
          <w:lang w:val="en-GB"/>
        </w:rPr>
        <w:t xml:space="preserve">s. Moreover, it has to be taken into account that this release of CF was still active at the site and </w:t>
      </w:r>
      <w:r w:rsidRPr="00D61B15">
        <w:rPr>
          <w:rFonts w:ascii="Times New Roman" w:hAnsi="Times New Roman" w:cs="Times New Roman"/>
          <w:sz w:val="24"/>
          <w:szCs w:val="24"/>
          <w:lang w:val="en-GB"/>
        </w:rPr>
        <w:t xml:space="preserve">potential </w:t>
      </w:r>
      <w:r w:rsidR="000E41BE" w:rsidRPr="00D61B15">
        <w:rPr>
          <w:rFonts w:ascii="Times New Roman" w:hAnsi="Times New Roman" w:cs="Times New Roman"/>
          <w:sz w:val="24"/>
          <w:szCs w:val="24"/>
          <w:lang w:val="en-GB"/>
        </w:rPr>
        <w:t xml:space="preserve">CF degradation could be masked by a more depleted CF input. </w:t>
      </w:r>
      <w:r w:rsidR="00326376" w:rsidRPr="00D61B15">
        <w:rPr>
          <w:rFonts w:ascii="Times New Roman" w:hAnsi="Times New Roman" w:cs="Times New Roman"/>
          <w:sz w:val="24"/>
          <w:szCs w:val="24"/>
          <w:lang w:val="en-GB"/>
        </w:rPr>
        <w:t xml:space="preserve">In the </w:t>
      </w:r>
      <w:r w:rsidR="009654D3" w:rsidRPr="00D61B15">
        <w:rPr>
          <w:rFonts w:ascii="Times New Roman" w:hAnsi="Times New Roman" w:cs="Times New Roman"/>
          <w:sz w:val="24"/>
          <w:szCs w:val="24"/>
          <w:lang w:val="en-GB"/>
        </w:rPr>
        <w:t xml:space="preserve">hypothetical case that </w:t>
      </w:r>
      <w:r w:rsidR="00326376" w:rsidRPr="00D61B15">
        <w:rPr>
          <w:rFonts w:ascii="Times New Roman" w:hAnsi="Times New Roman" w:cs="Times New Roman"/>
          <w:sz w:val="24"/>
          <w:szCs w:val="24"/>
          <w:lang w:val="en-GB"/>
        </w:rPr>
        <w:t xml:space="preserve">CF </w:t>
      </w:r>
      <w:r w:rsidR="009654D3" w:rsidRPr="00D61B15">
        <w:rPr>
          <w:rFonts w:ascii="Times New Roman" w:hAnsi="Times New Roman" w:cs="Times New Roman"/>
          <w:sz w:val="24"/>
          <w:szCs w:val="24"/>
          <w:lang w:val="en-GB"/>
        </w:rPr>
        <w:t>w</w:t>
      </w:r>
      <w:r w:rsidR="0024629A" w:rsidRPr="00D61B15">
        <w:rPr>
          <w:rFonts w:ascii="Times New Roman" w:hAnsi="Times New Roman" w:cs="Times New Roman"/>
          <w:sz w:val="24"/>
          <w:szCs w:val="24"/>
          <w:lang w:val="en-GB"/>
        </w:rPr>
        <w:t>as</w:t>
      </w:r>
      <w:r w:rsidR="009654D3" w:rsidRPr="00D61B15">
        <w:rPr>
          <w:rFonts w:ascii="Times New Roman" w:hAnsi="Times New Roman" w:cs="Times New Roman"/>
          <w:sz w:val="24"/>
          <w:szCs w:val="24"/>
          <w:lang w:val="en-GB"/>
        </w:rPr>
        <w:t xml:space="preserve"> biologically </w:t>
      </w:r>
      <w:r w:rsidR="00326376" w:rsidRPr="00D61B15">
        <w:rPr>
          <w:rFonts w:ascii="Times New Roman" w:hAnsi="Times New Roman" w:cs="Times New Roman"/>
          <w:sz w:val="24"/>
          <w:szCs w:val="24"/>
          <w:lang w:val="en-GB"/>
        </w:rPr>
        <w:t>degrad</w:t>
      </w:r>
      <w:r w:rsidR="009654D3" w:rsidRPr="00D61B15">
        <w:rPr>
          <w:rFonts w:ascii="Times New Roman" w:hAnsi="Times New Roman" w:cs="Times New Roman"/>
          <w:sz w:val="24"/>
          <w:szCs w:val="24"/>
          <w:lang w:val="en-GB"/>
        </w:rPr>
        <w:t>ed</w:t>
      </w:r>
      <w:r w:rsidR="00326376" w:rsidRPr="00D61B15">
        <w:rPr>
          <w:rFonts w:ascii="Times New Roman" w:hAnsi="Times New Roman" w:cs="Times New Roman"/>
          <w:sz w:val="24"/>
          <w:szCs w:val="24"/>
          <w:lang w:val="en-GB"/>
        </w:rPr>
        <w:t>,</w:t>
      </w:r>
      <w:r w:rsidR="009654D3" w:rsidRPr="00D61B15">
        <w:rPr>
          <w:rFonts w:ascii="Times New Roman" w:hAnsi="Times New Roman" w:cs="Times New Roman"/>
          <w:sz w:val="24"/>
          <w:szCs w:val="24"/>
          <w:lang w:val="en-GB"/>
        </w:rPr>
        <w:t xml:space="preserve"> </w:t>
      </w:r>
      <w:r w:rsidR="00326376" w:rsidRPr="00D61B15">
        <w:rPr>
          <w:rFonts w:ascii="Times New Roman" w:hAnsi="Times New Roman" w:cs="Times New Roman"/>
          <w:sz w:val="24"/>
          <w:szCs w:val="24"/>
          <w:lang w:val="en-GB"/>
        </w:rPr>
        <w:t xml:space="preserve">the </w:t>
      </w:r>
      <w:r w:rsidR="00176784" w:rsidRPr="00D61B15">
        <w:rPr>
          <w:rFonts w:ascii="Times New Roman" w:hAnsi="Times New Roman" w:cs="Times New Roman"/>
          <w:sz w:val="24"/>
          <w:szCs w:val="24"/>
          <w:lang w:val="en-GB"/>
        </w:rPr>
        <w:t xml:space="preserve">calculated </w:t>
      </w:r>
      <w:r w:rsidR="00326376" w:rsidRPr="00D61B15">
        <w:rPr>
          <w:rFonts w:ascii="Times New Roman" w:hAnsi="Times New Roman" w:cs="Times New Roman"/>
          <w:sz w:val="24"/>
          <w:szCs w:val="24"/>
          <w:lang w:val="en-GB"/>
        </w:rPr>
        <w:t xml:space="preserve">isotopic range for </w:t>
      </w:r>
      <w:proofErr w:type="spellStart"/>
      <w:r w:rsidR="00326376" w:rsidRPr="00D61B15">
        <w:rPr>
          <w:rFonts w:ascii="Times New Roman" w:hAnsi="Times New Roman" w:cs="Times New Roman"/>
          <w:sz w:val="24"/>
          <w:szCs w:val="24"/>
          <w:lang w:val="en-GB"/>
        </w:rPr>
        <w:t>DCM</w:t>
      </w:r>
      <w:r w:rsidR="000E41BE" w:rsidRPr="00D61B15">
        <w:rPr>
          <w:rFonts w:ascii="Times New Roman" w:hAnsi="Times New Roman" w:cs="Times New Roman"/>
          <w:sz w:val="24"/>
          <w:szCs w:val="24"/>
          <w:vertAlign w:val="subscript"/>
          <w:lang w:val="en-GB"/>
        </w:rPr>
        <w:t>ini</w:t>
      </w:r>
      <w:proofErr w:type="spellEnd"/>
      <w:r w:rsidR="00326376" w:rsidRPr="00D61B15">
        <w:rPr>
          <w:rFonts w:ascii="Times New Roman" w:hAnsi="Times New Roman" w:cs="Times New Roman"/>
          <w:sz w:val="24"/>
          <w:szCs w:val="24"/>
          <w:lang w:val="en-GB"/>
        </w:rPr>
        <w:t xml:space="preserve"> </w:t>
      </w:r>
      <w:r w:rsidR="000E41BE" w:rsidRPr="00D61B15">
        <w:rPr>
          <w:rFonts w:ascii="Times New Roman" w:hAnsi="Times New Roman" w:cs="Times New Roman"/>
          <w:sz w:val="24"/>
          <w:szCs w:val="24"/>
          <w:lang w:val="en-GB"/>
        </w:rPr>
        <w:t>(</w:t>
      </w:r>
      <w:r w:rsidR="007C670A" w:rsidRPr="00D61B15">
        <w:rPr>
          <w:rFonts w:ascii="Times New Roman" w:hAnsi="Times New Roman" w:cs="Times New Roman"/>
          <w:sz w:val="24"/>
          <w:szCs w:val="24"/>
          <w:lang w:val="en-GB"/>
        </w:rPr>
        <w:t xml:space="preserve">formation of </w:t>
      </w:r>
      <w:r w:rsidR="000E41BE" w:rsidRPr="00D61B15">
        <w:rPr>
          <w:rFonts w:ascii="Times New Roman" w:hAnsi="Times New Roman" w:cs="Times New Roman"/>
          <w:sz w:val="24"/>
          <w:szCs w:val="24"/>
          <w:lang w:val="en-GB"/>
        </w:rPr>
        <w:t xml:space="preserve">DCM </w:t>
      </w:r>
      <w:r w:rsidR="00326376" w:rsidRPr="00D61B15">
        <w:rPr>
          <w:rFonts w:ascii="Times New Roman" w:hAnsi="Times New Roman" w:cs="Times New Roman"/>
          <w:sz w:val="24"/>
          <w:szCs w:val="24"/>
          <w:lang w:val="en-GB"/>
        </w:rPr>
        <w:t>from CF</w:t>
      </w:r>
      <w:r w:rsidR="000E41BE" w:rsidRPr="00D61B15">
        <w:rPr>
          <w:rFonts w:ascii="Times New Roman" w:hAnsi="Times New Roman" w:cs="Times New Roman"/>
          <w:sz w:val="24"/>
          <w:szCs w:val="24"/>
          <w:lang w:val="en-GB"/>
        </w:rPr>
        <w:t xml:space="preserve"> degradation)</w:t>
      </w:r>
      <w:r w:rsidR="00326376" w:rsidRPr="00D61B15">
        <w:rPr>
          <w:rFonts w:ascii="Times New Roman" w:hAnsi="Times New Roman" w:cs="Times New Roman"/>
          <w:sz w:val="24"/>
          <w:szCs w:val="24"/>
          <w:lang w:val="en-GB"/>
        </w:rPr>
        <w:t xml:space="preserve"> would </w:t>
      </w:r>
      <w:r w:rsidR="009654D3" w:rsidRPr="00D61B15">
        <w:rPr>
          <w:rFonts w:ascii="Times New Roman" w:hAnsi="Times New Roman" w:cs="Times New Roman"/>
          <w:sz w:val="24"/>
          <w:szCs w:val="24"/>
          <w:lang w:val="en-GB"/>
        </w:rPr>
        <w:t xml:space="preserve">range </w:t>
      </w:r>
      <w:r w:rsidR="007E73EB" w:rsidRPr="00D61B15">
        <w:rPr>
          <w:rFonts w:ascii="Times New Roman" w:hAnsi="Times New Roman" w:cs="Times New Roman"/>
          <w:sz w:val="24"/>
          <w:szCs w:val="24"/>
          <w:lang w:val="en-GB"/>
        </w:rPr>
        <w:t>from</w:t>
      </w:r>
      <w:r w:rsidR="00326376" w:rsidRPr="00D61B15">
        <w:rPr>
          <w:rFonts w:ascii="Times New Roman" w:hAnsi="Times New Roman" w:cs="Times New Roman"/>
          <w:sz w:val="24"/>
          <w:szCs w:val="24"/>
          <w:lang w:val="en-GB"/>
        </w:rPr>
        <w:t xml:space="preserve"> -5</w:t>
      </w:r>
      <w:r w:rsidR="007E73EB" w:rsidRPr="00D61B15">
        <w:rPr>
          <w:rFonts w:ascii="Times New Roman" w:hAnsi="Times New Roman" w:cs="Times New Roman"/>
          <w:sz w:val="24"/>
          <w:szCs w:val="24"/>
          <w:lang w:val="en-GB"/>
        </w:rPr>
        <w:t>2.1</w:t>
      </w:r>
      <w:r w:rsidR="00544F32" w:rsidRPr="00D61B15">
        <w:rPr>
          <w:rFonts w:ascii="Times New Roman" w:hAnsi="Times New Roman" w:cs="Times New Roman"/>
          <w:sz w:val="24"/>
          <w:szCs w:val="24"/>
          <w:lang w:val="en-GB"/>
        </w:rPr>
        <w:t>‰</w:t>
      </w:r>
      <w:r w:rsidR="00326376" w:rsidRPr="00D61B15">
        <w:rPr>
          <w:rFonts w:ascii="Times New Roman" w:hAnsi="Times New Roman" w:cs="Times New Roman"/>
          <w:sz w:val="24"/>
          <w:szCs w:val="24"/>
          <w:lang w:val="en-GB"/>
        </w:rPr>
        <w:t xml:space="preserve"> to -7</w:t>
      </w:r>
      <w:r w:rsidR="007E73EB" w:rsidRPr="00D61B15">
        <w:rPr>
          <w:rFonts w:ascii="Times New Roman" w:hAnsi="Times New Roman" w:cs="Times New Roman"/>
          <w:sz w:val="24"/>
          <w:szCs w:val="24"/>
          <w:lang w:val="en-GB"/>
        </w:rPr>
        <w:t>5.1</w:t>
      </w:r>
      <w:r w:rsidR="00326376" w:rsidRPr="00D61B15">
        <w:rPr>
          <w:rFonts w:ascii="Times New Roman" w:hAnsi="Times New Roman" w:cs="Times New Roman"/>
          <w:sz w:val="24"/>
          <w:szCs w:val="24"/>
          <w:lang w:val="en-GB"/>
        </w:rPr>
        <w:t>‰ for carbon</w:t>
      </w:r>
      <w:r w:rsidR="00176784" w:rsidRPr="00D61B15">
        <w:rPr>
          <w:rFonts w:ascii="Times New Roman" w:hAnsi="Times New Roman" w:cs="Times New Roman"/>
          <w:sz w:val="24"/>
          <w:szCs w:val="24"/>
          <w:lang w:val="en-GB"/>
        </w:rPr>
        <w:t>,</w:t>
      </w:r>
      <w:r w:rsidR="00326376" w:rsidRPr="00D61B15">
        <w:rPr>
          <w:rFonts w:ascii="Times New Roman" w:hAnsi="Times New Roman" w:cs="Times New Roman"/>
          <w:sz w:val="24"/>
          <w:szCs w:val="24"/>
          <w:lang w:val="en-GB"/>
        </w:rPr>
        <w:t xml:space="preserve"> and -</w:t>
      </w:r>
      <w:r w:rsidR="007E73EB" w:rsidRPr="00D61B15">
        <w:rPr>
          <w:rFonts w:ascii="Times New Roman" w:hAnsi="Times New Roman" w:cs="Times New Roman"/>
          <w:sz w:val="24"/>
          <w:szCs w:val="24"/>
          <w:lang w:val="en-GB"/>
        </w:rPr>
        <w:t>3.5</w:t>
      </w:r>
      <w:r w:rsidR="00326376" w:rsidRPr="00D61B15">
        <w:rPr>
          <w:rFonts w:ascii="Times New Roman" w:hAnsi="Times New Roman" w:cs="Times New Roman"/>
          <w:sz w:val="24"/>
          <w:szCs w:val="24"/>
          <w:lang w:val="en-GB"/>
        </w:rPr>
        <w:t>‰ for chlorine (</w:t>
      </w:r>
      <w:r w:rsidR="00BC0A22" w:rsidRPr="00D61B15">
        <w:rPr>
          <w:rFonts w:ascii="Times New Roman" w:hAnsi="Times New Roman" w:cs="Times New Roman"/>
          <w:sz w:val="24"/>
          <w:szCs w:val="24"/>
          <w:lang w:val="en-GB"/>
        </w:rPr>
        <w:t xml:space="preserve">Figure </w:t>
      </w:r>
      <w:r w:rsidR="00B82086" w:rsidRPr="00D61B15">
        <w:rPr>
          <w:rFonts w:ascii="Times New Roman" w:hAnsi="Times New Roman" w:cs="Times New Roman"/>
          <w:sz w:val="24"/>
          <w:szCs w:val="24"/>
          <w:lang w:val="en-GB"/>
        </w:rPr>
        <w:t>2B</w:t>
      </w:r>
      <w:r w:rsidR="00BC0A22" w:rsidRPr="00D61B15">
        <w:rPr>
          <w:rFonts w:ascii="Times New Roman" w:hAnsi="Times New Roman" w:cs="Times New Roman"/>
          <w:sz w:val="24"/>
          <w:szCs w:val="24"/>
          <w:lang w:val="en-GB"/>
        </w:rPr>
        <w:t xml:space="preserve">, </w:t>
      </w:r>
      <w:r w:rsidR="007E73EB" w:rsidRPr="00D61B15">
        <w:rPr>
          <w:rFonts w:ascii="Times New Roman" w:hAnsi="Times New Roman" w:cs="Times New Roman"/>
          <w:sz w:val="24"/>
          <w:szCs w:val="24"/>
          <w:lang w:val="en-GB"/>
        </w:rPr>
        <w:t>SI section E</w:t>
      </w:r>
      <w:r w:rsidR="00326376" w:rsidRPr="00D61B15">
        <w:rPr>
          <w:rFonts w:ascii="Times New Roman" w:hAnsi="Times New Roman" w:cs="Times New Roman"/>
          <w:sz w:val="24"/>
          <w:szCs w:val="24"/>
          <w:lang w:val="en-GB"/>
        </w:rPr>
        <w:t>).</w:t>
      </w:r>
      <w:r w:rsidR="000E41BE" w:rsidRPr="00D61B15">
        <w:rPr>
          <w:rFonts w:ascii="Times New Roman" w:hAnsi="Times New Roman" w:cs="Times New Roman"/>
          <w:sz w:val="24"/>
          <w:szCs w:val="24"/>
          <w:lang w:val="en-GB"/>
        </w:rPr>
        <w:t xml:space="preserve"> The isotopic composition of DCM detected in groundwater (Figure </w:t>
      </w:r>
      <w:r w:rsidR="00B82086" w:rsidRPr="00D61B15">
        <w:rPr>
          <w:rFonts w:ascii="Times New Roman" w:hAnsi="Times New Roman" w:cs="Times New Roman"/>
          <w:sz w:val="24"/>
          <w:szCs w:val="24"/>
          <w:lang w:val="en-GB"/>
        </w:rPr>
        <w:t>2B</w:t>
      </w:r>
      <w:r w:rsidR="000E41BE" w:rsidRPr="00D61B15">
        <w:rPr>
          <w:rFonts w:ascii="Times New Roman" w:hAnsi="Times New Roman" w:cs="Times New Roman"/>
          <w:sz w:val="24"/>
          <w:szCs w:val="24"/>
          <w:lang w:val="en-GB"/>
        </w:rPr>
        <w:t xml:space="preserve">, SI section H) was very enriched in both </w:t>
      </w:r>
      <w:r w:rsidR="000E41BE" w:rsidRPr="00D61B15">
        <w:rPr>
          <w:rFonts w:ascii="Times New Roman" w:hAnsi="Times New Roman" w:cs="Times New Roman"/>
          <w:sz w:val="24"/>
          <w:szCs w:val="24"/>
          <w:vertAlign w:val="superscript"/>
          <w:lang w:val="en-GB"/>
        </w:rPr>
        <w:t>37</w:t>
      </w:r>
      <w:r w:rsidR="000E41BE" w:rsidRPr="00D61B15">
        <w:rPr>
          <w:rFonts w:ascii="Times New Roman" w:hAnsi="Times New Roman" w:cs="Times New Roman"/>
          <w:sz w:val="24"/>
          <w:szCs w:val="24"/>
          <w:lang w:val="en-GB"/>
        </w:rPr>
        <w:t xml:space="preserve">Cl and </w:t>
      </w:r>
      <w:r w:rsidR="000E41BE" w:rsidRPr="00D61B15">
        <w:rPr>
          <w:rFonts w:ascii="Times New Roman" w:hAnsi="Times New Roman" w:cs="Times New Roman"/>
          <w:sz w:val="24"/>
          <w:szCs w:val="24"/>
          <w:vertAlign w:val="superscript"/>
          <w:lang w:val="en-GB"/>
        </w:rPr>
        <w:t>13</w:t>
      </w:r>
      <w:r w:rsidR="000E41BE" w:rsidRPr="00D61B15">
        <w:rPr>
          <w:rFonts w:ascii="Times New Roman" w:hAnsi="Times New Roman" w:cs="Times New Roman"/>
          <w:sz w:val="24"/>
          <w:szCs w:val="24"/>
          <w:lang w:val="en-GB"/>
        </w:rPr>
        <w:t>C compared to that of initial DCM produced by CF degradation (</w:t>
      </w:r>
      <w:r w:rsidRPr="00D61B15">
        <w:rPr>
          <w:rFonts w:ascii="Times New Roman" w:hAnsi="Times New Roman" w:cs="Times New Roman"/>
          <w:sz w:val="24"/>
          <w:szCs w:val="24"/>
          <w:lang w:val="en-GB"/>
        </w:rPr>
        <w:t xml:space="preserve">grey area, </w:t>
      </w:r>
      <w:r w:rsidR="000E41BE" w:rsidRPr="00D61B15">
        <w:rPr>
          <w:rFonts w:ascii="Times New Roman" w:hAnsi="Times New Roman" w:cs="Times New Roman"/>
          <w:sz w:val="24"/>
          <w:szCs w:val="24"/>
          <w:lang w:val="en-GB"/>
        </w:rPr>
        <w:t xml:space="preserve">Figure </w:t>
      </w:r>
      <w:r w:rsidR="00B82086" w:rsidRPr="00D61B15">
        <w:rPr>
          <w:rFonts w:ascii="Times New Roman" w:hAnsi="Times New Roman" w:cs="Times New Roman"/>
          <w:sz w:val="24"/>
          <w:szCs w:val="24"/>
          <w:lang w:val="en-GB"/>
        </w:rPr>
        <w:t>2</w:t>
      </w:r>
      <w:r w:rsidR="001E7687" w:rsidRPr="00D61B15">
        <w:rPr>
          <w:rFonts w:ascii="Times New Roman" w:hAnsi="Times New Roman" w:cs="Times New Roman"/>
          <w:sz w:val="24"/>
          <w:szCs w:val="24"/>
          <w:lang w:val="en-GB"/>
        </w:rPr>
        <w:t>B</w:t>
      </w:r>
      <w:r w:rsidR="000E41BE" w:rsidRPr="00D61B15">
        <w:rPr>
          <w:rFonts w:ascii="Times New Roman" w:hAnsi="Times New Roman" w:cs="Times New Roman"/>
          <w:sz w:val="24"/>
          <w:szCs w:val="24"/>
          <w:lang w:val="en-GB"/>
        </w:rPr>
        <w:t xml:space="preserve">). In </w:t>
      </w:r>
      <w:r w:rsidRPr="00D61B15">
        <w:rPr>
          <w:rFonts w:ascii="Times New Roman" w:hAnsi="Times New Roman" w:cs="Times New Roman"/>
          <w:sz w:val="24"/>
          <w:szCs w:val="24"/>
          <w:lang w:val="en-GB"/>
        </w:rPr>
        <w:t>detail</w:t>
      </w:r>
      <w:r w:rsidR="000E41BE" w:rsidRPr="00D61B15">
        <w:rPr>
          <w:rFonts w:ascii="Times New Roman" w:hAnsi="Times New Roman" w:cs="Times New Roman"/>
          <w:sz w:val="24"/>
          <w:szCs w:val="24"/>
          <w:lang w:val="en-GB"/>
        </w:rPr>
        <w:t>, DCM detected in PZ-36 (with the highest DCM concentration</w:t>
      </w:r>
      <w:r w:rsidR="001E7687" w:rsidRPr="00D61B15">
        <w:rPr>
          <w:rFonts w:ascii="Times New Roman" w:hAnsi="Times New Roman" w:cs="Times New Roman"/>
          <w:sz w:val="24"/>
          <w:szCs w:val="24"/>
          <w:lang w:val="en-GB"/>
        </w:rPr>
        <w:t xml:space="preserve">, Figure </w:t>
      </w:r>
      <w:r w:rsidR="00B82086" w:rsidRPr="00D61B15">
        <w:rPr>
          <w:rFonts w:ascii="Times New Roman" w:hAnsi="Times New Roman" w:cs="Times New Roman"/>
          <w:sz w:val="24"/>
          <w:szCs w:val="24"/>
          <w:lang w:val="en-GB"/>
        </w:rPr>
        <w:t>2</w:t>
      </w:r>
      <w:r w:rsidR="001E7687" w:rsidRPr="00D61B15">
        <w:rPr>
          <w:rFonts w:ascii="Times New Roman" w:hAnsi="Times New Roman" w:cs="Times New Roman"/>
          <w:sz w:val="24"/>
          <w:szCs w:val="24"/>
          <w:lang w:val="en-GB"/>
        </w:rPr>
        <w:t>A</w:t>
      </w:r>
      <w:r w:rsidR="000E41BE" w:rsidRPr="00D61B15">
        <w:rPr>
          <w:rFonts w:ascii="Times New Roman" w:hAnsi="Times New Roman" w:cs="Times New Roman"/>
          <w:sz w:val="24"/>
          <w:szCs w:val="24"/>
          <w:lang w:val="en-GB"/>
        </w:rPr>
        <w:t xml:space="preserve">) was </w:t>
      </w:r>
      <w:r w:rsidR="007C670A" w:rsidRPr="00D61B15">
        <w:rPr>
          <w:rFonts w:ascii="Times New Roman" w:hAnsi="Times New Roman" w:cs="Times New Roman"/>
          <w:sz w:val="24"/>
          <w:szCs w:val="24"/>
          <w:lang w:val="en-GB"/>
        </w:rPr>
        <w:t>within</w:t>
      </w:r>
      <w:r w:rsidR="000E41BE" w:rsidRPr="00D61B15">
        <w:rPr>
          <w:rFonts w:ascii="Times New Roman" w:hAnsi="Times New Roman" w:cs="Times New Roman"/>
          <w:sz w:val="24"/>
          <w:szCs w:val="24"/>
          <w:lang w:val="en-GB"/>
        </w:rPr>
        <w:t xml:space="preserve"> the range of commercial DCM (Figure </w:t>
      </w:r>
      <w:r w:rsidR="00B82086" w:rsidRPr="00D61B15">
        <w:rPr>
          <w:rFonts w:ascii="Times New Roman" w:hAnsi="Times New Roman" w:cs="Times New Roman"/>
          <w:sz w:val="24"/>
          <w:szCs w:val="24"/>
          <w:lang w:val="en-GB"/>
        </w:rPr>
        <w:t>2</w:t>
      </w:r>
      <w:r w:rsidR="000E41BE" w:rsidRPr="00D61B15">
        <w:rPr>
          <w:rFonts w:ascii="Times New Roman" w:hAnsi="Times New Roman" w:cs="Times New Roman"/>
          <w:sz w:val="24"/>
          <w:szCs w:val="24"/>
          <w:lang w:val="en-GB"/>
        </w:rPr>
        <w:t xml:space="preserve">B), pointing to a potential release of DCM at the site. </w:t>
      </w:r>
      <w:r w:rsidR="007C670A" w:rsidRPr="00D61B15">
        <w:rPr>
          <w:rFonts w:ascii="Times New Roman" w:hAnsi="Times New Roman" w:cs="Times New Roman"/>
          <w:sz w:val="24"/>
          <w:szCs w:val="24"/>
          <w:lang w:val="en-GB"/>
        </w:rPr>
        <w:t xml:space="preserve">However, this DCM could be subject to </w:t>
      </w:r>
      <w:r w:rsidR="00ED1ECA" w:rsidRPr="00D61B15">
        <w:rPr>
          <w:rFonts w:ascii="Times New Roman" w:hAnsi="Times New Roman" w:cs="Times New Roman"/>
          <w:sz w:val="24"/>
          <w:szCs w:val="24"/>
          <w:lang w:val="en-GB"/>
        </w:rPr>
        <w:t xml:space="preserve">a </w:t>
      </w:r>
      <w:r w:rsidR="00677A25" w:rsidRPr="00D61B15">
        <w:rPr>
          <w:rFonts w:ascii="Times New Roman" w:hAnsi="Times New Roman" w:cs="Times New Roman"/>
          <w:sz w:val="24"/>
          <w:szCs w:val="24"/>
          <w:lang w:val="en-GB"/>
        </w:rPr>
        <w:t xml:space="preserve">little </w:t>
      </w:r>
      <w:r w:rsidR="007C670A" w:rsidRPr="00D61B15">
        <w:rPr>
          <w:rFonts w:ascii="Times New Roman" w:hAnsi="Times New Roman" w:cs="Times New Roman"/>
          <w:sz w:val="24"/>
          <w:szCs w:val="24"/>
          <w:lang w:val="en-GB"/>
        </w:rPr>
        <w:t>biodegradation as acetate</w:t>
      </w:r>
      <w:r w:rsidR="000E41BE" w:rsidRPr="00D61B15">
        <w:rPr>
          <w:rFonts w:ascii="Times New Roman" w:hAnsi="Times New Roman" w:cs="Times New Roman"/>
          <w:sz w:val="24"/>
          <w:szCs w:val="24"/>
          <w:lang w:val="en-GB"/>
        </w:rPr>
        <w:t xml:space="preserve">, the main by-product of DCM fermentation, </w:t>
      </w:r>
      <w:r w:rsidR="007C670A" w:rsidRPr="00D61B15">
        <w:rPr>
          <w:rFonts w:ascii="Times New Roman" w:hAnsi="Times New Roman" w:cs="Times New Roman"/>
          <w:sz w:val="24"/>
          <w:szCs w:val="24"/>
          <w:lang w:val="en-GB"/>
        </w:rPr>
        <w:t xml:space="preserve">was detected </w:t>
      </w:r>
      <w:r w:rsidR="000E41BE" w:rsidRPr="00D61B15">
        <w:rPr>
          <w:rFonts w:ascii="Times New Roman" w:hAnsi="Times New Roman" w:cs="Times New Roman"/>
          <w:sz w:val="24"/>
          <w:szCs w:val="24"/>
          <w:lang w:val="en-GB"/>
        </w:rPr>
        <w:t xml:space="preserve">in </w:t>
      </w:r>
      <w:r w:rsidR="007C670A" w:rsidRPr="00D61B15">
        <w:rPr>
          <w:rFonts w:ascii="Times New Roman" w:hAnsi="Times New Roman" w:cs="Times New Roman"/>
          <w:sz w:val="24"/>
          <w:szCs w:val="24"/>
          <w:lang w:val="en-GB"/>
        </w:rPr>
        <w:t xml:space="preserve">the </w:t>
      </w:r>
      <w:r w:rsidR="000E41BE" w:rsidRPr="00D61B15">
        <w:rPr>
          <w:rFonts w:ascii="Times New Roman" w:hAnsi="Times New Roman" w:cs="Times New Roman"/>
          <w:sz w:val="24"/>
          <w:szCs w:val="24"/>
          <w:lang w:val="en-GB"/>
        </w:rPr>
        <w:t>well PZ-36 and also in PZ-18 (SI section G). For th</w:t>
      </w:r>
      <w:r w:rsidR="00677A25" w:rsidRPr="00D61B15">
        <w:rPr>
          <w:rFonts w:ascii="Times New Roman" w:hAnsi="Times New Roman" w:cs="Times New Roman"/>
          <w:sz w:val="24"/>
          <w:szCs w:val="24"/>
          <w:lang w:val="en-GB"/>
        </w:rPr>
        <w:t>e</w:t>
      </w:r>
      <w:r w:rsidR="000E41BE" w:rsidRPr="00D61B15">
        <w:rPr>
          <w:rFonts w:ascii="Times New Roman" w:hAnsi="Times New Roman" w:cs="Times New Roman"/>
          <w:sz w:val="24"/>
          <w:szCs w:val="24"/>
          <w:lang w:val="en-GB"/>
        </w:rPr>
        <w:t xml:space="preserve"> well</w:t>
      </w:r>
      <w:r w:rsidR="00677A25" w:rsidRPr="00D61B15">
        <w:rPr>
          <w:rFonts w:ascii="Times New Roman" w:hAnsi="Times New Roman" w:cs="Times New Roman"/>
          <w:sz w:val="24"/>
          <w:szCs w:val="24"/>
          <w:lang w:val="en-GB"/>
        </w:rPr>
        <w:t xml:space="preserve"> PZ-19</w:t>
      </w:r>
      <w:r w:rsidR="000E41BE" w:rsidRPr="00D61B15">
        <w:rPr>
          <w:rFonts w:ascii="Times New Roman" w:hAnsi="Times New Roman" w:cs="Times New Roman"/>
          <w:sz w:val="24"/>
          <w:szCs w:val="24"/>
          <w:lang w:val="en-GB"/>
        </w:rPr>
        <w:t>, the δ</w:t>
      </w:r>
      <w:r w:rsidR="000E41BE" w:rsidRPr="00D61B15">
        <w:rPr>
          <w:rFonts w:ascii="Times New Roman" w:hAnsi="Times New Roman" w:cs="Times New Roman"/>
          <w:sz w:val="24"/>
          <w:szCs w:val="24"/>
          <w:vertAlign w:val="superscript"/>
          <w:lang w:val="en-GB"/>
        </w:rPr>
        <w:t>13</w:t>
      </w:r>
      <w:r w:rsidR="000E41BE" w:rsidRPr="00D61B15">
        <w:rPr>
          <w:rFonts w:ascii="Times New Roman" w:hAnsi="Times New Roman" w:cs="Times New Roman"/>
          <w:sz w:val="24"/>
          <w:szCs w:val="24"/>
          <w:lang w:val="en-GB"/>
        </w:rPr>
        <w:t>C</w:t>
      </w:r>
      <w:r w:rsidR="000E41BE" w:rsidRPr="00D61B15">
        <w:rPr>
          <w:rFonts w:ascii="Times New Roman" w:hAnsi="Times New Roman" w:cs="Times New Roman"/>
          <w:sz w:val="24"/>
          <w:szCs w:val="24"/>
          <w:vertAlign w:val="subscript"/>
          <w:lang w:val="en-GB"/>
        </w:rPr>
        <w:t>DCM</w:t>
      </w:r>
      <w:r w:rsidR="000E41BE" w:rsidRPr="00D61B15">
        <w:rPr>
          <w:rFonts w:ascii="Times New Roman" w:hAnsi="Times New Roman" w:cs="Times New Roman"/>
          <w:sz w:val="24"/>
          <w:szCs w:val="24"/>
          <w:lang w:val="en-GB"/>
        </w:rPr>
        <w:t xml:space="preserve"> value is slightly depleted in </w:t>
      </w:r>
      <w:r w:rsidR="000E41BE" w:rsidRPr="00D61B15">
        <w:rPr>
          <w:rFonts w:ascii="Times New Roman" w:hAnsi="Times New Roman" w:cs="Times New Roman"/>
          <w:sz w:val="24"/>
          <w:szCs w:val="24"/>
          <w:vertAlign w:val="superscript"/>
          <w:lang w:val="en-GB"/>
        </w:rPr>
        <w:t>13</w:t>
      </w:r>
      <w:r w:rsidR="000E41BE" w:rsidRPr="00D61B15">
        <w:rPr>
          <w:rFonts w:ascii="Times New Roman" w:hAnsi="Times New Roman" w:cs="Times New Roman"/>
          <w:sz w:val="24"/>
          <w:szCs w:val="24"/>
          <w:lang w:val="en-GB"/>
        </w:rPr>
        <w:t>C while the δ</w:t>
      </w:r>
      <w:r w:rsidR="000E41BE" w:rsidRPr="00D61B15">
        <w:rPr>
          <w:rFonts w:ascii="Times New Roman" w:hAnsi="Times New Roman" w:cs="Times New Roman"/>
          <w:sz w:val="24"/>
          <w:szCs w:val="24"/>
          <w:vertAlign w:val="superscript"/>
          <w:lang w:val="en-GB"/>
        </w:rPr>
        <w:t>37</w:t>
      </w:r>
      <w:r w:rsidR="000E41BE" w:rsidRPr="00D61B15">
        <w:rPr>
          <w:rFonts w:ascii="Times New Roman" w:hAnsi="Times New Roman" w:cs="Times New Roman"/>
          <w:sz w:val="24"/>
          <w:szCs w:val="24"/>
          <w:lang w:val="en-GB"/>
        </w:rPr>
        <w:t>Cl</w:t>
      </w:r>
      <w:r w:rsidR="000E41BE" w:rsidRPr="00D61B15">
        <w:rPr>
          <w:rFonts w:ascii="Times New Roman" w:hAnsi="Times New Roman" w:cs="Times New Roman"/>
          <w:sz w:val="24"/>
          <w:szCs w:val="24"/>
          <w:vertAlign w:val="subscript"/>
          <w:lang w:val="en-GB"/>
        </w:rPr>
        <w:t>DCM</w:t>
      </w:r>
      <w:r w:rsidR="000E41BE" w:rsidRPr="00D61B15">
        <w:rPr>
          <w:rFonts w:ascii="Times New Roman" w:hAnsi="Times New Roman" w:cs="Times New Roman"/>
          <w:sz w:val="24"/>
          <w:szCs w:val="24"/>
          <w:lang w:val="en-GB"/>
        </w:rPr>
        <w:t xml:space="preserve"> value is lightly enriched in </w:t>
      </w:r>
      <w:r w:rsidR="000E41BE" w:rsidRPr="00D61B15">
        <w:rPr>
          <w:rFonts w:ascii="Times New Roman" w:hAnsi="Times New Roman" w:cs="Times New Roman"/>
          <w:sz w:val="24"/>
          <w:szCs w:val="24"/>
          <w:vertAlign w:val="superscript"/>
          <w:lang w:val="en-GB"/>
        </w:rPr>
        <w:t>37</w:t>
      </w:r>
      <w:r w:rsidR="000E41BE" w:rsidRPr="00D61B15">
        <w:rPr>
          <w:rFonts w:ascii="Times New Roman" w:hAnsi="Times New Roman" w:cs="Times New Roman"/>
          <w:sz w:val="24"/>
          <w:szCs w:val="24"/>
          <w:lang w:val="en-GB"/>
        </w:rPr>
        <w:t>Cl</w:t>
      </w:r>
      <w:r w:rsidR="00677A25" w:rsidRPr="00D61B15">
        <w:rPr>
          <w:rFonts w:ascii="Times New Roman" w:hAnsi="Times New Roman" w:cs="Times New Roman"/>
          <w:sz w:val="24"/>
          <w:szCs w:val="24"/>
          <w:lang w:val="en-GB"/>
        </w:rPr>
        <w:t xml:space="preserve"> compared to those measured in PZ-36 (Figure </w:t>
      </w:r>
      <w:r w:rsidR="00B82086" w:rsidRPr="00D61B15">
        <w:rPr>
          <w:rFonts w:ascii="Times New Roman" w:hAnsi="Times New Roman" w:cs="Times New Roman"/>
          <w:sz w:val="24"/>
          <w:szCs w:val="24"/>
          <w:lang w:val="en-GB"/>
        </w:rPr>
        <w:t>2B</w:t>
      </w:r>
      <w:r w:rsidR="00677A25" w:rsidRPr="00D61B15">
        <w:rPr>
          <w:rFonts w:ascii="Times New Roman" w:hAnsi="Times New Roman" w:cs="Times New Roman"/>
          <w:sz w:val="24"/>
          <w:szCs w:val="24"/>
          <w:lang w:val="en-GB"/>
        </w:rPr>
        <w:t>)</w:t>
      </w:r>
      <w:r w:rsidR="000E41BE" w:rsidRPr="00D61B15">
        <w:rPr>
          <w:rFonts w:ascii="Times New Roman" w:hAnsi="Times New Roman" w:cs="Times New Roman"/>
          <w:sz w:val="24"/>
          <w:szCs w:val="24"/>
          <w:lang w:val="en-GB"/>
        </w:rPr>
        <w:t>.</w:t>
      </w:r>
      <w:r w:rsidR="00677A25" w:rsidRPr="00D61B15">
        <w:rPr>
          <w:rFonts w:ascii="Times New Roman" w:hAnsi="Times New Roman" w:cs="Times New Roman"/>
          <w:sz w:val="24"/>
          <w:szCs w:val="24"/>
          <w:lang w:val="en-GB"/>
        </w:rPr>
        <w:t xml:space="preserve"> </w:t>
      </w:r>
      <w:r w:rsidR="000E43FA" w:rsidRPr="00D61B15">
        <w:rPr>
          <w:rFonts w:ascii="Times New Roman" w:hAnsi="Times New Roman" w:cs="Times New Roman"/>
          <w:sz w:val="24"/>
          <w:szCs w:val="24"/>
          <w:lang w:val="en-GB"/>
        </w:rPr>
        <w:t xml:space="preserve">This could be explained similar to CF, in this case DCM could be an impurity in the CF raw source with isotopic signature changing over time due to change in CF providers or manufacturing processes or by </w:t>
      </w:r>
      <w:r w:rsidR="000E41BE" w:rsidRPr="00D61B15">
        <w:rPr>
          <w:rFonts w:ascii="Times New Roman" w:hAnsi="Times New Roman" w:cs="Times New Roman"/>
          <w:sz w:val="24"/>
          <w:szCs w:val="24"/>
          <w:lang w:val="en-GB"/>
        </w:rPr>
        <w:t>the effect of vaporization and diffusion processes in the unsaturated zone</w:t>
      </w:r>
      <w:r w:rsidR="00C67CE9" w:rsidRPr="00D61B15">
        <w:rPr>
          <w:rFonts w:ascii="Times New Roman" w:hAnsi="Times New Roman" w:cs="Times New Roman"/>
          <w:sz w:val="24"/>
          <w:szCs w:val="24"/>
          <w:lang w:val="en-GB"/>
        </w:rPr>
        <w:t xml:space="preserve"> </w:t>
      </w:r>
      <w:r w:rsidR="00E63EA2" w:rsidRPr="00D61B15">
        <w:rPr>
          <w:rFonts w:ascii="Times New Roman" w:hAnsi="Times New Roman" w:cs="Times New Roman"/>
          <w:sz w:val="24"/>
          <w:szCs w:val="24"/>
          <w:lang w:val="en-GB"/>
        </w:rPr>
        <w:fldChar w:fldCharType="begin" w:fldLock="1"/>
      </w:r>
      <w:r w:rsidR="00F50CBA" w:rsidRPr="00D61B15">
        <w:rPr>
          <w:rFonts w:ascii="Times New Roman" w:hAnsi="Times New Roman" w:cs="Times New Roman"/>
          <w:sz w:val="24"/>
          <w:szCs w:val="24"/>
          <w:lang w:val="en-GB"/>
        </w:rPr>
        <w:instrText>ADDIN CSL_CITATION {"citationItems":[{"id":"ITEM-1","itemData":{"DOI":"10.1021/es203547p","ISSN":"0013936X","abstract":"To apply compound-specific isotope methods to the evaluation of the origin and fate of organic contaminants in the unsaturated subsurface, the effect of physicochemical processes on isotope ratios needs to be known. The main objective of this study is to quantify chlorine and carbon isotope fractionation during NAPL-vapor equilibration, air-water partitioning, and diffusion of trichloroethene (TCE) and combinations of these effects during vaporization in porous media. Isotope fractionation is larger during NAPL-vapor equilibration than air-water partitioning. During NAPL-vapor equilibration, carbon, and chlorine isotope ratios evolve in opposite directions although both elements are present in the same bond, with a normal isotope effect for chlorine (ε(Cl) = -0.39 ± 0.03‰) and an inverse effect for carbon (ε(C) = +0.75 ± 0.04‰). During diffusion-controlled vaporization in a sand column, no significant carbon isotope fractionation is observed (ε(C) = +0.10 ± 0.05‰), whereas fairly strong chlorine isotope fractionation occurs (ε(Cl) = -1.39 ± 0.06‰) considering the molecular weight of TCE. In case of carbon, the inverse isotope fractionation associated with NAPL-vapor equilibration and normal diffusion isotope fractionation cancel, whereas for chlorine both processes are accompanied by normal isotope fractionation and hence they cumulate. A source of contamination that aged might thus show a shift toward heavier chlorine isotope ratios.","author":[{"dropping-particle":"","family":"Jeannottat","given":"Simon","non-dropping-particle":"","parse-names":false,"suffix":""},{"dropping-particle":"","family":"Hunkeler","given":"D.","non-dropping-particle":"","parse-names":false,"suffix":""}],"container-title":"Environmental Science and Technology","id":"ITEM-1","issue":"6","issued":{"date-parts":[["2012","3","20"]]},"page":"3169-3176","title":"Chlorine and carbon isotopes fractionation during volatilization and diffusive transport of trichloroethene in the unsaturated zone","type":"article-journal","volume":"46"},"uris":["http://www.mendeley.com/documents/?uuid=f18a6025-75e7-3b32-8109-b77ea272090c"]},{"id":"ITEM-2","itemData":{"DOI":"10.1016/j.watres.2016.01.057","ISSN":"00431354","abstract":"Compound-specific isotope analysis (CSIA) is a powerful tool to track contaminant fate in groundwater. However, the application of CSIA to chlorinated ethanes has received little attention so far. These compounds are toxic and prevalent groundwater contaminants of environmental concern. The high susceptibility of chlorinated ethanes like 1,1,1-trichloroethane (1,1,1-TCA) to be transformed via different competing pathways (biotic and abiotic) complicates the assessment of their fate in the subsurface. In this study, the use of a dual C-Cl isotope approach to identify the active degradation pathways of 1,1,1-TCA is evaluated for the first time in an aerobic aquifer impacted by 1,1,1-TCA and trichloroethylene (TCE) with concentrations of up to 20 mg/L and 3.4 mg/L, respectively. The reaction-specific dual carbon-chlorine (C-Cl) isotope trends determined in a recent laboratory study illustrated the potential of a dual isotope approach to identify contaminant degradation pathways of 1,1,1-TCA. Compared to the dual isotope slopes (Δδ 13 C/Δδ 37 Cl) previously determined in the laboratory for dehydrohalogenation/hydrolysis (DH/HY, 0.33 ± 0.04) and oxidation by persulfate (∞), the slope determined from field samples (0.6 ± 0.2, r 2 = 0.75) is closer to the one observed for DH/HY, pointing to DH/HY as the predominant degradation pathway of 1,1,1-TCA in the aquifer. The observed deviation could be explained by a minor contribution of additional degradation processes. This result, along with the little degradation of TCE determined from isotope measurements, confirmed that 1,1,1-TCA is the main source of the 1,1-dichlorethylene (1,1-DCE) detected in the aquifer with concentrations of up to 10 mg/L. This study demonstrates that a dual C-Cl isotope approach can strongly improve the qualitative and quantitative assessment of 1,1,1-TCA degradation processes in the field.","author":[{"dropping-particle":"","family":"Palau","given":"J","non-dropping-particle":"","parse-names":false,"suffix":""},{"dropping-particle":"","family":"Jamin","given":"Pierre","non-dropping-particle":"","parse-names":false,"suffix":""},{"dropping-particle":"","family":"Badin","given":"Alice","non-dropping-particle":"","parse-names":false,"suffix":""},{"dropping-particle":"","family":"Vanhecke","given":"Nicolas","non-dropping-particle":"","parse-names":false,"suffix":""},{"dropping-particle":"","family":"Haerens","given":"Bruno","non-dropping-particle":"","parse-names":false,"suffix":""},{"dropping-particle":"","family":"Brouyère","given":"Serge","non-dropping-particle":"","parse-names":false,"suffix":""},{"dropping-particle":"","family":"Hunkeler","given":"D.","non-dropping-particle":"","parse-names":false,"suffix":""}],"container-title":"Water Research","id":"ITEM-2","issued":{"date-parts":[["2016","4"]]},"page":"235-243","title":"Use of dual carbon–chlorine isotope analysis to assess the degradation pathways of 1,1,1-trichloroethane in groundwater","type":"article-journal","volume":"92"},"uris":["http://www.mendeley.com/documents/?uuid=049df576-958a-39aa-94a2-aaff0eca25ed"]}],"mendeley":{"formattedCitation":"(Jeannottat and Hunkeler, 2012; Palau et al., 2016)","plainTextFormattedCitation":"(Jeannottat and Hunkeler, 2012; Palau et al., 2016)","previouslyFormattedCitation":"(Jeannottat and Hunkeler, 2012; Palau et al., 2016)"},"properties":{"noteIndex":0},"schema":"https://github.com/citation-style-language/schema/raw/master/csl-citation.json"}</w:instrText>
      </w:r>
      <w:r w:rsidR="00E63EA2" w:rsidRPr="00D61B15">
        <w:rPr>
          <w:rFonts w:ascii="Times New Roman" w:hAnsi="Times New Roman" w:cs="Times New Roman"/>
          <w:sz w:val="24"/>
          <w:szCs w:val="24"/>
          <w:lang w:val="en-GB"/>
        </w:rPr>
        <w:fldChar w:fldCharType="separate"/>
      </w:r>
      <w:r w:rsidR="00E63EA2" w:rsidRPr="00D61B15">
        <w:rPr>
          <w:rFonts w:ascii="Times New Roman" w:hAnsi="Times New Roman" w:cs="Times New Roman"/>
          <w:noProof/>
          <w:sz w:val="24"/>
          <w:szCs w:val="24"/>
          <w:lang w:val="en-GB"/>
        </w:rPr>
        <w:t>(Jeannottat and Hunkeler, 2012; Palau et al., 2016)</w:t>
      </w:r>
      <w:r w:rsidR="00E63EA2" w:rsidRPr="00D61B15">
        <w:rPr>
          <w:rFonts w:ascii="Times New Roman" w:hAnsi="Times New Roman" w:cs="Times New Roman"/>
          <w:sz w:val="24"/>
          <w:szCs w:val="24"/>
          <w:lang w:val="en-GB"/>
        </w:rPr>
        <w:fldChar w:fldCharType="end"/>
      </w:r>
      <w:r w:rsidR="000E41BE" w:rsidRPr="00D61B15">
        <w:rPr>
          <w:rFonts w:ascii="Times New Roman" w:hAnsi="Times New Roman" w:cs="Times New Roman"/>
          <w:sz w:val="24"/>
          <w:szCs w:val="24"/>
          <w:lang w:val="en-GB"/>
        </w:rPr>
        <w:t>. As noted above, the release of CF (and probably DCM) was still active at the site.</w:t>
      </w:r>
      <w:r w:rsidR="00AD13B4" w:rsidRPr="00D61B15">
        <w:rPr>
          <w:rFonts w:ascii="Times New Roman" w:hAnsi="Times New Roman" w:cs="Times New Roman"/>
          <w:sz w:val="24"/>
          <w:szCs w:val="24"/>
          <w:lang w:val="en-GB"/>
        </w:rPr>
        <w:t xml:space="preserve"> Taking all these evidences into account, the extent of biodegradation (D%) for CF was not estimated</w:t>
      </w:r>
      <w:r w:rsidR="007C670A" w:rsidRPr="00D61B15">
        <w:rPr>
          <w:rFonts w:ascii="Times New Roman" w:hAnsi="Times New Roman" w:cs="Times New Roman"/>
          <w:sz w:val="24"/>
          <w:szCs w:val="24"/>
          <w:lang w:val="en-GB"/>
        </w:rPr>
        <w:t xml:space="preserve"> since the results would not be </w:t>
      </w:r>
      <w:r w:rsidR="007C670A" w:rsidRPr="00D61B15">
        <w:rPr>
          <w:rFonts w:ascii="Times New Roman" w:hAnsi="Times New Roman" w:cs="Times New Roman"/>
          <w:sz w:val="24"/>
          <w:szCs w:val="24"/>
          <w:lang w:val="en-GB"/>
        </w:rPr>
        <w:lastRenderedPageBreak/>
        <w:t xml:space="preserve">representative </w:t>
      </w:r>
      <w:r w:rsidR="008C043F" w:rsidRPr="00D61B15">
        <w:rPr>
          <w:rFonts w:ascii="Times New Roman" w:hAnsi="Times New Roman" w:cs="Times New Roman"/>
          <w:sz w:val="24"/>
          <w:szCs w:val="24"/>
          <w:lang w:val="en-GB"/>
        </w:rPr>
        <w:t>of CF degradation.</w:t>
      </w:r>
    </w:p>
    <w:p w14:paraId="17637CB8" w14:textId="77777777" w:rsidR="008C043F" w:rsidRPr="00D61B15" w:rsidRDefault="008C043F" w:rsidP="00D16DB0">
      <w:pPr>
        <w:widowControl w:val="0"/>
        <w:spacing w:line="480" w:lineRule="auto"/>
        <w:ind w:firstLine="284"/>
        <w:rPr>
          <w:rFonts w:ascii="Times New Roman" w:hAnsi="Times New Roman" w:cs="Times New Roman"/>
          <w:sz w:val="24"/>
          <w:szCs w:val="24"/>
          <w:lang w:val="en-GB"/>
        </w:rPr>
      </w:pPr>
    </w:p>
    <w:p w14:paraId="1EBC22C9" w14:textId="3076EB62" w:rsidR="0045017C" w:rsidRPr="00D61B15" w:rsidRDefault="0045017C" w:rsidP="00D16DB0">
      <w:pPr>
        <w:pStyle w:val="Pargrafdellista"/>
        <w:widowControl w:val="0"/>
        <w:numPr>
          <w:ilvl w:val="0"/>
          <w:numId w:val="8"/>
        </w:numPr>
        <w:spacing w:line="480" w:lineRule="auto"/>
        <w:rPr>
          <w:rFonts w:ascii="Times New Roman" w:eastAsia="Times New Roman" w:hAnsi="Times New Roman" w:cs="Times New Roman"/>
          <w:b/>
          <w:sz w:val="24"/>
          <w:szCs w:val="24"/>
          <w:lang w:val="en-GB" w:eastAsia="es-ES"/>
        </w:rPr>
      </w:pPr>
      <w:r w:rsidRPr="00D61B15">
        <w:rPr>
          <w:rFonts w:ascii="Times New Roman" w:eastAsia="Times New Roman" w:hAnsi="Times New Roman" w:cs="Times New Roman"/>
          <w:b/>
          <w:sz w:val="24"/>
          <w:szCs w:val="24"/>
          <w:lang w:val="en-GB" w:eastAsia="es-ES"/>
        </w:rPr>
        <w:t>Conclusions</w:t>
      </w:r>
    </w:p>
    <w:p w14:paraId="666293CD" w14:textId="661DB7F7" w:rsidR="002D7308" w:rsidRPr="00D61B15" w:rsidRDefault="007A2D9F" w:rsidP="00D16DB0">
      <w:pPr>
        <w:widowControl w:val="0"/>
        <w:spacing w:line="480" w:lineRule="auto"/>
        <w:ind w:firstLine="284"/>
        <w:rPr>
          <w:rFonts w:ascii="Times New Roman" w:hAnsi="Times New Roman" w:cs="Times New Roman"/>
          <w:sz w:val="24"/>
          <w:szCs w:val="24"/>
          <w:lang w:val="en-GB"/>
        </w:rPr>
      </w:pPr>
      <w:r w:rsidRPr="00D61B15">
        <w:rPr>
          <w:rFonts w:ascii="Times New Roman" w:eastAsia="Times New Roman" w:hAnsi="Times New Roman" w:cs="Times New Roman"/>
          <w:sz w:val="24"/>
          <w:szCs w:val="24"/>
          <w:lang w:val="en-GB" w:eastAsia="es-ES"/>
        </w:rPr>
        <w:t xml:space="preserve">The </w:t>
      </w:r>
      <w:r w:rsidR="00050723" w:rsidRPr="00D61B15">
        <w:rPr>
          <w:rFonts w:ascii="Times New Roman" w:eastAsia="Times New Roman" w:hAnsi="Times New Roman" w:cs="Times New Roman"/>
          <w:sz w:val="24"/>
          <w:szCs w:val="24"/>
          <w:lang w:val="en-GB" w:eastAsia="es-ES"/>
        </w:rPr>
        <w:t xml:space="preserve">present study </w:t>
      </w:r>
      <w:r w:rsidR="00656BBB" w:rsidRPr="00D61B15">
        <w:rPr>
          <w:rFonts w:ascii="Times New Roman" w:eastAsia="Times New Roman" w:hAnsi="Times New Roman" w:cs="Times New Roman"/>
          <w:sz w:val="24"/>
          <w:szCs w:val="24"/>
          <w:lang w:val="en-GB" w:eastAsia="es-ES"/>
        </w:rPr>
        <w:t>provide</w:t>
      </w:r>
      <w:r w:rsidR="00387EE5" w:rsidRPr="00D61B15">
        <w:rPr>
          <w:rFonts w:ascii="Times New Roman" w:eastAsia="Times New Roman" w:hAnsi="Times New Roman" w:cs="Times New Roman"/>
          <w:sz w:val="24"/>
          <w:szCs w:val="24"/>
          <w:lang w:val="en-GB" w:eastAsia="es-ES"/>
        </w:rPr>
        <w:t>s</w:t>
      </w:r>
      <w:r w:rsidRPr="00D61B15">
        <w:rPr>
          <w:rFonts w:ascii="Times New Roman" w:eastAsia="Times New Roman" w:hAnsi="Times New Roman" w:cs="Times New Roman"/>
          <w:sz w:val="24"/>
          <w:szCs w:val="24"/>
          <w:lang w:val="en-GB" w:eastAsia="es-ES"/>
        </w:rPr>
        <w:t xml:space="preserve"> additional data on</w:t>
      </w:r>
      <w:r w:rsidR="00656BBB" w:rsidRPr="00D61B15">
        <w:rPr>
          <w:rFonts w:ascii="Times New Roman" w:eastAsia="Times New Roman" w:hAnsi="Times New Roman" w:cs="Times New Roman"/>
          <w:sz w:val="24"/>
          <w:szCs w:val="24"/>
          <w:lang w:val="en-GB" w:eastAsia="es-ES"/>
        </w:rPr>
        <w:t xml:space="preserve"> isotope</w:t>
      </w:r>
      <w:r w:rsidR="00F67FE5" w:rsidRPr="00D61B15">
        <w:rPr>
          <w:rFonts w:ascii="Times New Roman" w:eastAsia="Times New Roman" w:hAnsi="Times New Roman" w:cs="Times New Roman"/>
          <w:sz w:val="24"/>
          <w:szCs w:val="24"/>
          <w:lang w:val="en-GB" w:eastAsia="es-ES"/>
        </w:rPr>
        <w:t xml:space="preserve"> C and Cl </w:t>
      </w:r>
      <w:r w:rsidR="00AF6A46" w:rsidRPr="00D61B15">
        <w:rPr>
          <w:rFonts w:ascii="Times New Roman" w:eastAsia="Times New Roman" w:hAnsi="Times New Roman" w:cs="Times New Roman"/>
          <w:sz w:val="24"/>
          <w:szCs w:val="24"/>
          <w:lang w:val="en-GB" w:eastAsia="es-ES"/>
        </w:rPr>
        <w:t>compositions</w:t>
      </w:r>
      <w:r w:rsidR="00F67FE5" w:rsidRPr="00D61B15">
        <w:rPr>
          <w:rFonts w:ascii="Times New Roman" w:eastAsia="Times New Roman" w:hAnsi="Times New Roman" w:cs="Times New Roman"/>
          <w:sz w:val="24"/>
          <w:szCs w:val="24"/>
          <w:lang w:val="en-GB" w:eastAsia="es-ES"/>
        </w:rPr>
        <w:t xml:space="preserve"> </w:t>
      </w:r>
      <w:r w:rsidR="00387EE5" w:rsidRPr="00D61B15">
        <w:rPr>
          <w:rFonts w:ascii="Times New Roman" w:eastAsia="Times New Roman" w:hAnsi="Times New Roman" w:cs="Times New Roman"/>
          <w:sz w:val="24"/>
          <w:szCs w:val="24"/>
          <w:lang w:val="en-GB" w:eastAsia="es-ES"/>
        </w:rPr>
        <w:t>for different commercial</w:t>
      </w:r>
      <w:r w:rsidR="00F67FE5" w:rsidRPr="00D61B15">
        <w:rPr>
          <w:rFonts w:ascii="Times New Roman" w:eastAsia="Times New Roman" w:hAnsi="Times New Roman" w:cs="Times New Roman"/>
          <w:sz w:val="24"/>
          <w:szCs w:val="24"/>
          <w:lang w:val="en-GB" w:eastAsia="es-ES"/>
        </w:rPr>
        <w:t xml:space="preserve"> CM</w:t>
      </w:r>
      <w:r w:rsidR="00387EE5" w:rsidRPr="00D61B15">
        <w:rPr>
          <w:rFonts w:ascii="Times New Roman" w:eastAsia="Times New Roman" w:hAnsi="Times New Roman" w:cs="Times New Roman"/>
          <w:sz w:val="24"/>
          <w:szCs w:val="24"/>
          <w:lang w:val="en-GB" w:eastAsia="es-ES"/>
        </w:rPr>
        <w:t>s</w:t>
      </w:r>
      <w:r w:rsidR="00410143" w:rsidRPr="00D61B15">
        <w:rPr>
          <w:rFonts w:ascii="Times New Roman" w:eastAsia="Times New Roman" w:hAnsi="Times New Roman" w:cs="Times New Roman"/>
          <w:sz w:val="24"/>
          <w:szCs w:val="24"/>
          <w:lang w:val="en-GB" w:eastAsia="es-ES"/>
        </w:rPr>
        <w:t xml:space="preserve">, widening the </w:t>
      </w:r>
      <w:r w:rsidR="00C614C1" w:rsidRPr="00D61B15">
        <w:rPr>
          <w:rFonts w:ascii="Times New Roman" w:eastAsia="Times New Roman" w:hAnsi="Times New Roman" w:cs="Times New Roman"/>
          <w:sz w:val="24"/>
          <w:szCs w:val="24"/>
          <w:lang w:val="en-GB" w:eastAsia="es-ES"/>
        </w:rPr>
        <w:t>known</w:t>
      </w:r>
      <w:r w:rsidR="00410143" w:rsidRPr="00D61B15">
        <w:rPr>
          <w:rFonts w:ascii="Times New Roman" w:eastAsia="Times New Roman" w:hAnsi="Times New Roman" w:cs="Times New Roman"/>
          <w:sz w:val="24"/>
          <w:szCs w:val="24"/>
          <w:lang w:val="en-GB" w:eastAsia="es-ES"/>
        </w:rPr>
        <w:t xml:space="preserve"> range for these solvents</w:t>
      </w:r>
      <w:r w:rsidR="00180FCD" w:rsidRPr="00D61B15">
        <w:rPr>
          <w:rFonts w:ascii="Times New Roman" w:eastAsia="Times New Roman" w:hAnsi="Times New Roman" w:cs="Times New Roman"/>
          <w:sz w:val="24"/>
          <w:szCs w:val="24"/>
          <w:lang w:val="en-GB" w:eastAsia="es-ES"/>
        </w:rPr>
        <w:t xml:space="preserve"> and </w:t>
      </w:r>
      <w:r w:rsidR="00C614C1" w:rsidRPr="00D61B15">
        <w:rPr>
          <w:rFonts w:ascii="Times New Roman" w:hAnsi="Times New Roman" w:cs="Times New Roman"/>
          <w:sz w:val="24"/>
          <w:szCs w:val="24"/>
          <w:lang w:val="en-GB"/>
        </w:rPr>
        <w:t>proving</w:t>
      </w:r>
      <w:r w:rsidR="00410143" w:rsidRPr="00D61B15">
        <w:rPr>
          <w:rFonts w:ascii="Times New Roman" w:hAnsi="Times New Roman" w:cs="Times New Roman"/>
          <w:sz w:val="24"/>
          <w:szCs w:val="24"/>
          <w:lang w:val="en-GB"/>
        </w:rPr>
        <w:t xml:space="preserve"> the </w:t>
      </w:r>
      <w:r w:rsidR="00C614C1" w:rsidRPr="00D61B15">
        <w:rPr>
          <w:rFonts w:ascii="Times New Roman" w:hAnsi="Times New Roman" w:cs="Times New Roman"/>
          <w:sz w:val="24"/>
          <w:szCs w:val="24"/>
          <w:lang w:val="en-GB"/>
        </w:rPr>
        <w:t>utility</w:t>
      </w:r>
      <w:r w:rsidR="00410143" w:rsidRPr="00D61B15">
        <w:rPr>
          <w:rFonts w:ascii="Times New Roman" w:hAnsi="Times New Roman" w:cs="Times New Roman"/>
          <w:sz w:val="24"/>
          <w:szCs w:val="24"/>
          <w:lang w:val="en-GB"/>
        </w:rPr>
        <w:t xml:space="preserve"> of these results for data interpretation.</w:t>
      </w:r>
      <w:r w:rsidR="00C614C1" w:rsidRPr="00D61B15">
        <w:rPr>
          <w:rFonts w:ascii="Times New Roman" w:hAnsi="Times New Roman" w:cs="Times New Roman"/>
          <w:sz w:val="24"/>
          <w:szCs w:val="24"/>
          <w:lang w:val="en-GB"/>
        </w:rPr>
        <w:t xml:space="preserve"> </w:t>
      </w:r>
      <w:r w:rsidR="00387EE5" w:rsidRPr="00D61B15">
        <w:rPr>
          <w:rFonts w:ascii="Times New Roman" w:eastAsia="Times New Roman" w:hAnsi="Times New Roman" w:cs="Times New Roman"/>
          <w:sz w:val="24"/>
          <w:szCs w:val="24"/>
          <w:lang w:val="en-GB" w:eastAsia="es-ES"/>
        </w:rPr>
        <w:t xml:space="preserve">In addition, the </w:t>
      </w:r>
      <w:r w:rsidR="00F67FE5" w:rsidRPr="00D61B15">
        <w:rPr>
          <w:rFonts w:ascii="Times New Roman" w:eastAsia="Times New Roman" w:hAnsi="Times New Roman" w:cs="Times New Roman"/>
          <w:sz w:val="24"/>
          <w:szCs w:val="24"/>
          <w:lang w:val="en-GB" w:eastAsia="es-ES"/>
        </w:rPr>
        <w:t>C and Cl</w:t>
      </w:r>
      <w:r w:rsidR="00387EE5" w:rsidRPr="00D61B15">
        <w:rPr>
          <w:rFonts w:ascii="Times New Roman" w:eastAsia="Times New Roman" w:hAnsi="Times New Roman" w:cs="Times New Roman"/>
          <w:sz w:val="24"/>
          <w:szCs w:val="24"/>
          <w:lang w:val="en-GB" w:eastAsia="es-ES"/>
        </w:rPr>
        <w:t xml:space="preserve"> isotop</w:t>
      </w:r>
      <w:r w:rsidR="00133E7E" w:rsidRPr="00D61B15">
        <w:rPr>
          <w:rFonts w:ascii="Times New Roman" w:eastAsia="Times New Roman" w:hAnsi="Times New Roman" w:cs="Times New Roman"/>
          <w:sz w:val="24"/>
          <w:szCs w:val="24"/>
          <w:lang w:val="en-GB" w:eastAsia="es-ES"/>
        </w:rPr>
        <w:t>ic</w:t>
      </w:r>
      <w:r w:rsidR="00387EE5" w:rsidRPr="00D61B15">
        <w:rPr>
          <w:rFonts w:ascii="Times New Roman" w:eastAsia="Times New Roman" w:hAnsi="Times New Roman" w:cs="Times New Roman"/>
          <w:sz w:val="24"/>
          <w:szCs w:val="24"/>
          <w:lang w:val="en-GB" w:eastAsia="es-ES"/>
        </w:rPr>
        <w:t xml:space="preserve"> </w:t>
      </w:r>
      <w:r w:rsidR="00133E7E" w:rsidRPr="00D61B15">
        <w:rPr>
          <w:rFonts w:ascii="Times New Roman" w:eastAsia="Times New Roman" w:hAnsi="Times New Roman" w:cs="Times New Roman"/>
          <w:sz w:val="24"/>
          <w:szCs w:val="24"/>
          <w:lang w:val="en-GB" w:eastAsia="es-ES"/>
        </w:rPr>
        <w:t xml:space="preserve">fractionation values </w:t>
      </w:r>
      <w:r w:rsidR="00387EE5" w:rsidRPr="00D61B15">
        <w:rPr>
          <w:rFonts w:ascii="Times New Roman" w:eastAsia="Times New Roman" w:hAnsi="Times New Roman" w:cs="Times New Roman"/>
          <w:sz w:val="24"/>
          <w:szCs w:val="24"/>
          <w:lang w:val="en-GB" w:eastAsia="es-ES"/>
        </w:rPr>
        <w:t>for</w:t>
      </w:r>
      <w:r w:rsidR="003C40A6" w:rsidRPr="00D61B15">
        <w:rPr>
          <w:rFonts w:ascii="Times New Roman" w:eastAsia="Times New Roman" w:hAnsi="Times New Roman" w:cs="Times New Roman"/>
          <w:sz w:val="24"/>
          <w:szCs w:val="24"/>
          <w:lang w:val="en-GB" w:eastAsia="es-ES"/>
        </w:rPr>
        <w:t xml:space="preserve"> the</w:t>
      </w:r>
      <w:r w:rsidR="00387EE5" w:rsidRPr="00D61B15">
        <w:rPr>
          <w:rFonts w:ascii="Times New Roman" w:eastAsia="Times New Roman" w:hAnsi="Times New Roman" w:cs="Times New Roman"/>
          <w:sz w:val="24"/>
          <w:szCs w:val="24"/>
          <w:lang w:val="en-GB" w:eastAsia="es-ES"/>
        </w:rPr>
        <w:t xml:space="preserve"> anaerobic degradation </w:t>
      </w:r>
      <w:r w:rsidR="003C40A6" w:rsidRPr="00D61B15">
        <w:rPr>
          <w:rFonts w:ascii="Times New Roman" w:eastAsia="Times New Roman" w:hAnsi="Times New Roman" w:cs="Times New Roman"/>
          <w:sz w:val="24"/>
          <w:szCs w:val="24"/>
          <w:lang w:val="en-GB" w:eastAsia="es-ES"/>
        </w:rPr>
        <w:t xml:space="preserve">of DCM </w:t>
      </w:r>
      <w:r w:rsidR="003850EA" w:rsidRPr="00D61B15">
        <w:rPr>
          <w:rFonts w:ascii="Times New Roman" w:eastAsia="Times New Roman" w:hAnsi="Times New Roman" w:cs="Times New Roman"/>
          <w:sz w:val="24"/>
          <w:szCs w:val="24"/>
          <w:lang w:val="en-GB" w:eastAsia="es-ES"/>
        </w:rPr>
        <w:t>by</w:t>
      </w:r>
      <w:r w:rsidR="00387EE5" w:rsidRPr="00D61B15">
        <w:rPr>
          <w:rFonts w:ascii="Times New Roman" w:eastAsia="Times New Roman" w:hAnsi="Times New Roman" w:cs="Times New Roman"/>
          <w:sz w:val="24"/>
          <w:szCs w:val="24"/>
          <w:lang w:val="en-GB" w:eastAsia="es-ES"/>
        </w:rPr>
        <w:t xml:space="preserve"> a </w:t>
      </w:r>
      <w:proofErr w:type="spellStart"/>
      <w:r w:rsidR="00387EE5" w:rsidRPr="00D61B15">
        <w:rPr>
          <w:rFonts w:ascii="Times New Roman" w:eastAsia="Times New Roman" w:hAnsi="Times New Roman" w:cs="Times New Roman"/>
          <w:i/>
          <w:sz w:val="24"/>
          <w:szCs w:val="24"/>
          <w:lang w:val="en-GB" w:eastAsia="es-ES"/>
        </w:rPr>
        <w:t>Dhb</w:t>
      </w:r>
      <w:proofErr w:type="spellEnd"/>
      <w:r w:rsidR="00387EE5" w:rsidRPr="00D61B15">
        <w:rPr>
          <w:rFonts w:ascii="Times New Roman" w:eastAsia="Times New Roman" w:hAnsi="Times New Roman" w:cs="Times New Roman"/>
          <w:sz w:val="24"/>
          <w:szCs w:val="24"/>
          <w:lang w:val="en-GB" w:eastAsia="es-ES"/>
        </w:rPr>
        <w:t>-containing culture</w:t>
      </w:r>
      <w:r w:rsidR="00133E7E" w:rsidRPr="00D61B15">
        <w:rPr>
          <w:rFonts w:ascii="Times New Roman" w:eastAsia="Times New Roman" w:hAnsi="Times New Roman" w:cs="Times New Roman"/>
          <w:sz w:val="24"/>
          <w:szCs w:val="24"/>
          <w:lang w:val="en-GB" w:eastAsia="es-ES"/>
        </w:rPr>
        <w:t xml:space="preserve"> were also determined</w:t>
      </w:r>
      <w:r w:rsidR="00387EE5" w:rsidRPr="00D61B15">
        <w:rPr>
          <w:rFonts w:ascii="Times New Roman" w:eastAsia="Times New Roman" w:hAnsi="Times New Roman" w:cs="Times New Roman"/>
          <w:sz w:val="24"/>
          <w:szCs w:val="24"/>
          <w:lang w:val="en-GB" w:eastAsia="es-ES"/>
        </w:rPr>
        <w:t xml:space="preserve">. These results enrich the available database that can be used by practitioners to provide diagnostic information </w:t>
      </w:r>
      <w:r w:rsidR="003850EA" w:rsidRPr="00D61B15">
        <w:rPr>
          <w:rFonts w:ascii="Times New Roman" w:eastAsia="Times New Roman" w:hAnsi="Times New Roman" w:cs="Times New Roman"/>
          <w:sz w:val="24"/>
          <w:szCs w:val="24"/>
          <w:lang w:val="en-GB" w:eastAsia="es-ES"/>
        </w:rPr>
        <w:t>about</w:t>
      </w:r>
      <w:r w:rsidR="00387EE5" w:rsidRPr="00D61B15">
        <w:rPr>
          <w:rFonts w:ascii="Times New Roman" w:eastAsia="Times New Roman" w:hAnsi="Times New Roman" w:cs="Times New Roman"/>
          <w:sz w:val="24"/>
          <w:szCs w:val="24"/>
          <w:lang w:val="en-GB" w:eastAsia="es-ES"/>
        </w:rPr>
        <w:t xml:space="preserve"> CMs</w:t>
      </w:r>
      <w:r w:rsidR="003850EA" w:rsidRPr="00D61B15">
        <w:rPr>
          <w:rFonts w:ascii="Times New Roman" w:eastAsia="Times New Roman" w:hAnsi="Times New Roman" w:cs="Times New Roman"/>
          <w:sz w:val="24"/>
          <w:szCs w:val="24"/>
          <w:lang w:val="en-GB" w:eastAsia="es-ES"/>
        </w:rPr>
        <w:t xml:space="preserve"> biodegradation in </w:t>
      </w:r>
      <w:r w:rsidR="00387EE5" w:rsidRPr="00D61B15">
        <w:rPr>
          <w:rFonts w:ascii="Times New Roman" w:eastAsia="Times New Roman" w:hAnsi="Times New Roman" w:cs="Times New Roman"/>
          <w:sz w:val="24"/>
          <w:szCs w:val="24"/>
          <w:lang w:val="en-GB" w:eastAsia="es-ES"/>
        </w:rPr>
        <w:t xml:space="preserve">contaminated aquifers. The value of </w:t>
      </w:r>
      <w:r w:rsidR="00050723" w:rsidRPr="00D61B15">
        <w:rPr>
          <w:rFonts w:ascii="Times New Roman" w:hAnsi="Times New Roman" w:cs="Times New Roman"/>
          <w:sz w:val="24"/>
          <w:szCs w:val="24"/>
          <w:lang w:val="en-GB"/>
        </w:rPr>
        <w:t>Λ</w:t>
      </w:r>
      <w:r w:rsidR="00050723" w:rsidRPr="00D61B15">
        <w:rPr>
          <w:rFonts w:ascii="Times New Roman" w:hAnsi="Times New Roman" w:cs="Times New Roman"/>
          <w:sz w:val="24"/>
          <w:szCs w:val="24"/>
          <w:vertAlign w:val="superscript"/>
          <w:lang w:val="en-GB"/>
        </w:rPr>
        <w:t>C/Cl</w:t>
      </w:r>
      <w:r w:rsidR="00050723" w:rsidRPr="00D61B15">
        <w:rPr>
          <w:rFonts w:ascii="Times New Roman" w:hAnsi="Times New Roman" w:cs="Times New Roman"/>
          <w:sz w:val="24"/>
          <w:szCs w:val="24"/>
          <w:lang w:val="en-GB"/>
        </w:rPr>
        <w:t xml:space="preserve"> obtained </w:t>
      </w:r>
      <w:r w:rsidR="003850EA" w:rsidRPr="00D61B15">
        <w:rPr>
          <w:rFonts w:ascii="Times New Roman" w:hAnsi="Times New Roman" w:cs="Times New Roman"/>
          <w:sz w:val="24"/>
          <w:szCs w:val="24"/>
          <w:lang w:val="en-GB"/>
        </w:rPr>
        <w:t>for</w:t>
      </w:r>
      <w:r w:rsidR="00387EE5" w:rsidRPr="00D61B15">
        <w:rPr>
          <w:rFonts w:ascii="Times New Roman" w:hAnsi="Times New Roman" w:cs="Times New Roman"/>
          <w:sz w:val="24"/>
          <w:szCs w:val="24"/>
          <w:lang w:val="en-GB"/>
        </w:rPr>
        <w:t xml:space="preserve"> the</w:t>
      </w:r>
      <w:r w:rsidR="003850EA" w:rsidRPr="00D61B15">
        <w:rPr>
          <w:rFonts w:ascii="Times New Roman" w:hAnsi="Times New Roman" w:cs="Times New Roman"/>
          <w:sz w:val="24"/>
          <w:szCs w:val="24"/>
          <w:lang w:val="en-GB"/>
        </w:rPr>
        <w:t xml:space="preserve"> investigated</w:t>
      </w:r>
      <w:r w:rsidR="00387EE5" w:rsidRPr="00D61B15">
        <w:rPr>
          <w:rFonts w:ascii="Times New Roman" w:hAnsi="Times New Roman" w:cs="Times New Roman"/>
          <w:sz w:val="24"/>
          <w:szCs w:val="24"/>
          <w:lang w:val="en-GB"/>
        </w:rPr>
        <w:t xml:space="preserve"> </w:t>
      </w:r>
      <w:proofErr w:type="spellStart"/>
      <w:r w:rsidR="00387EE5" w:rsidRPr="00D61B15">
        <w:rPr>
          <w:rFonts w:ascii="Times New Roman" w:eastAsia="Times New Roman" w:hAnsi="Times New Roman" w:cs="Times New Roman"/>
          <w:i/>
          <w:sz w:val="24"/>
          <w:szCs w:val="24"/>
          <w:lang w:val="en-GB" w:eastAsia="es-ES"/>
        </w:rPr>
        <w:t>Dhb</w:t>
      </w:r>
      <w:proofErr w:type="spellEnd"/>
      <w:r w:rsidR="00387EE5" w:rsidRPr="00D61B15">
        <w:rPr>
          <w:rFonts w:ascii="Times New Roman" w:eastAsia="Times New Roman" w:hAnsi="Times New Roman" w:cs="Times New Roman"/>
          <w:sz w:val="24"/>
          <w:szCs w:val="24"/>
          <w:lang w:val="en-GB" w:eastAsia="es-ES"/>
        </w:rPr>
        <w:t>-containing culture</w:t>
      </w:r>
      <w:r w:rsidR="003358F0" w:rsidRPr="00D61B15">
        <w:rPr>
          <w:rFonts w:ascii="Times New Roman" w:eastAsia="Times New Roman" w:hAnsi="Times New Roman" w:cs="Times New Roman"/>
          <w:sz w:val="24"/>
          <w:szCs w:val="24"/>
          <w:lang w:val="en-GB" w:eastAsia="es-ES"/>
        </w:rPr>
        <w:t xml:space="preserve"> </w:t>
      </w:r>
      <w:r w:rsidR="00387EE5" w:rsidRPr="00D61B15">
        <w:rPr>
          <w:rFonts w:ascii="Times New Roman" w:hAnsi="Times New Roman" w:cs="Times New Roman"/>
          <w:sz w:val="24"/>
          <w:szCs w:val="24"/>
          <w:lang w:val="en-GB"/>
        </w:rPr>
        <w:t xml:space="preserve">was </w:t>
      </w:r>
      <w:r w:rsidR="00E0155C" w:rsidRPr="00D61B15">
        <w:rPr>
          <w:rFonts w:ascii="Times New Roman" w:hAnsi="Times New Roman" w:cs="Times New Roman"/>
          <w:sz w:val="24"/>
          <w:szCs w:val="24"/>
          <w:lang w:val="en-GB"/>
        </w:rPr>
        <w:t xml:space="preserve">right in between </w:t>
      </w:r>
      <w:r w:rsidR="000C775B" w:rsidRPr="00D61B15">
        <w:rPr>
          <w:rFonts w:ascii="Times New Roman" w:hAnsi="Times New Roman" w:cs="Times New Roman"/>
          <w:sz w:val="24"/>
          <w:szCs w:val="24"/>
          <w:lang w:val="en-GB"/>
        </w:rPr>
        <w:t xml:space="preserve">of </w:t>
      </w:r>
      <w:r w:rsidR="00E0155C" w:rsidRPr="00D61B15">
        <w:rPr>
          <w:rFonts w:ascii="Times New Roman" w:hAnsi="Times New Roman" w:cs="Times New Roman"/>
          <w:sz w:val="24"/>
          <w:szCs w:val="24"/>
          <w:lang w:val="en-GB"/>
        </w:rPr>
        <w:t xml:space="preserve">those </w:t>
      </w:r>
      <w:r w:rsidR="00387EE5" w:rsidRPr="00D61B15">
        <w:rPr>
          <w:rFonts w:ascii="Times New Roman" w:hAnsi="Times New Roman" w:cs="Times New Roman"/>
          <w:sz w:val="24"/>
          <w:szCs w:val="24"/>
          <w:lang w:val="en-GB"/>
        </w:rPr>
        <w:t xml:space="preserve">described for </w:t>
      </w:r>
      <w:proofErr w:type="spellStart"/>
      <w:r w:rsidR="00387EE5" w:rsidRPr="00D61B15">
        <w:rPr>
          <w:rFonts w:ascii="Times New Roman" w:hAnsi="Times New Roman" w:cs="Times New Roman"/>
          <w:i/>
          <w:sz w:val="24"/>
          <w:szCs w:val="24"/>
          <w:lang w:val="en-GB"/>
        </w:rPr>
        <w:t>Dhb</w:t>
      </w:r>
      <w:proofErr w:type="spellEnd"/>
      <w:r w:rsidR="00387EE5" w:rsidRPr="00D61B15">
        <w:rPr>
          <w:rFonts w:ascii="Times New Roman" w:hAnsi="Times New Roman" w:cs="Times New Roman"/>
          <w:i/>
          <w:sz w:val="24"/>
          <w:szCs w:val="24"/>
          <w:lang w:val="en-GB"/>
        </w:rPr>
        <w:t xml:space="preserve"> f.</w:t>
      </w:r>
      <w:r w:rsidR="00E0155C" w:rsidRPr="00D61B15">
        <w:rPr>
          <w:rFonts w:ascii="Times New Roman" w:hAnsi="Times New Roman" w:cs="Times New Roman"/>
          <w:iCs/>
          <w:sz w:val="24"/>
          <w:szCs w:val="24"/>
          <w:lang w:val="en-GB"/>
        </w:rPr>
        <w:t xml:space="preserve"> and D. </w:t>
      </w:r>
      <w:proofErr w:type="spellStart"/>
      <w:r w:rsidR="00E0155C" w:rsidRPr="00D61B15">
        <w:rPr>
          <w:rFonts w:ascii="Times New Roman" w:hAnsi="Times New Roman" w:cs="Times New Roman"/>
          <w:iCs/>
          <w:sz w:val="24"/>
          <w:szCs w:val="24"/>
          <w:lang w:val="en-GB"/>
        </w:rPr>
        <w:t>elyunquensis</w:t>
      </w:r>
      <w:proofErr w:type="spellEnd"/>
      <w:r w:rsidR="00061912" w:rsidRPr="00D61B15">
        <w:rPr>
          <w:rFonts w:ascii="Times New Roman" w:hAnsi="Times New Roman" w:cs="Times New Roman"/>
          <w:sz w:val="24"/>
          <w:szCs w:val="24"/>
          <w:lang w:val="en-GB"/>
        </w:rPr>
        <w:t xml:space="preserve">, </w:t>
      </w:r>
      <w:r w:rsidR="00387EE5" w:rsidRPr="00D61B15">
        <w:rPr>
          <w:rFonts w:ascii="Times New Roman" w:hAnsi="Times New Roman" w:cs="Times New Roman"/>
          <w:sz w:val="24"/>
          <w:szCs w:val="24"/>
          <w:lang w:val="en-GB"/>
        </w:rPr>
        <w:t xml:space="preserve">which </w:t>
      </w:r>
      <w:r w:rsidR="00E0155C" w:rsidRPr="00D61B15">
        <w:rPr>
          <w:rFonts w:ascii="Times New Roman" w:hAnsi="Times New Roman" w:cs="Times New Roman"/>
          <w:sz w:val="24"/>
          <w:szCs w:val="24"/>
          <w:lang w:val="en-GB"/>
        </w:rPr>
        <w:t>would allow the distinction of these DCM degradation mechanisms</w:t>
      </w:r>
      <w:r w:rsidR="000C775B" w:rsidRPr="00D61B15">
        <w:rPr>
          <w:rFonts w:ascii="Times New Roman" w:hAnsi="Times New Roman" w:cs="Times New Roman"/>
          <w:sz w:val="24"/>
          <w:szCs w:val="24"/>
          <w:lang w:val="en-GB"/>
        </w:rPr>
        <w:t xml:space="preserve"> through isotope analyses</w:t>
      </w:r>
      <w:r w:rsidR="003358F0" w:rsidRPr="00D61B15">
        <w:rPr>
          <w:rFonts w:ascii="Times New Roman" w:hAnsi="Times New Roman" w:cs="Times New Roman"/>
          <w:sz w:val="24"/>
          <w:szCs w:val="24"/>
          <w:lang w:val="en-GB"/>
        </w:rPr>
        <w:t xml:space="preserve">. </w:t>
      </w:r>
      <w:r w:rsidR="00C30B84" w:rsidRPr="00D61B15">
        <w:rPr>
          <w:rFonts w:ascii="Times New Roman" w:hAnsi="Times New Roman" w:cs="Times New Roman"/>
          <w:sz w:val="24"/>
          <w:szCs w:val="24"/>
          <w:lang w:val="en-GB"/>
        </w:rPr>
        <w:t xml:space="preserve"> </w:t>
      </w:r>
    </w:p>
    <w:p w14:paraId="75B8B270" w14:textId="087B5903" w:rsidR="00E0155C" w:rsidRPr="00D61B15" w:rsidRDefault="00E0155C" w:rsidP="00D16DB0">
      <w:pPr>
        <w:widowControl w:val="0"/>
        <w:spacing w:line="480" w:lineRule="auto"/>
        <w:ind w:firstLine="284"/>
        <w:rPr>
          <w:rFonts w:ascii="Times New Roman" w:eastAsia="Times New Roman" w:hAnsi="Times New Roman" w:cs="Times New Roman"/>
          <w:sz w:val="24"/>
          <w:szCs w:val="24"/>
          <w:lang w:val="en-GB" w:eastAsia="es-ES"/>
        </w:rPr>
      </w:pPr>
      <w:r w:rsidRPr="00D61B15">
        <w:rPr>
          <w:rFonts w:ascii="Times New Roman" w:hAnsi="Times New Roman" w:cs="Times New Roman"/>
          <w:sz w:val="24"/>
          <w:szCs w:val="24"/>
          <w:lang w:val="en-GB"/>
        </w:rPr>
        <w:t xml:space="preserve">The pumping regimes that were active at both </w:t>
      </w:r>
      <w:r w:rsidR="0074589D" w:rsidRPr="00D61B15">
        <w:rPr>
          <w:rFonts w:ascii="Times New Roman" w:hAnsi="Times New Roman" w:cs="Times New Roman"/>
          <w:sz w:val="24"/>
          <w:szCs w:val="24"/>
          <w:lang w:val="en-GB"/>
        </w:rPr>
        <w:t xml:space="preserve">studied </w:t>
      </w:r>
      <w:r w:rsidRPr="00D61B15">
        <w:rPr>
          <w:rFonts w:ascii="Times New Roman" w:hAnsi="Times New Roman" w:cs="Times New Roman"/>
          <w:sz w:val="24"/>
          <w:szCs w:val="24"/>
          <w:lang w:val="en-GB"/>
        </w:rPr>
        <w:t xml:space="preserve">sites probably impacted the geographical distribution of the chlorinated compounds and their corresponding isotopic signatures. For this reason, the focus of this work was not on the flow path of the plume but on the correlation between the isotopic composition of the chlorinated solvents and the biodegradation information obtained from microcosms experiments for each monitoring well. </w:t>
      </w:r>
      <w:r w:rsidR="000C775B" w:rsidRPr="00D61B15">
        <w:rPr>
          <w:rFonts w:ascii="Times New Roman" w:hAnsi="Times New Roman" w:cs="Times New Roman"/>
          <w:sz w:val="24"/>
          <w:szCs w:val="24"/>
          <w:lang w:val="en-GB"/>
        </w:rPr>
        <w:t>For this</w:t>
      </w:r>
      <w:r w:rsidR="0074589D" w:rsidRPr="00D61B15">
        <w:rPr>
          <w:rFonts w:ascii="Times New Roman" w:hAnsi="Times New Roman" w:cs="Times New Roman"/>
          <w:sz w:val="24"/>
          <w:szCs w:val="24"/>
          <w:lang w:val="en-GB"/>
        </w:rPr>
        <w:t>, t</w:t>
      </w:r>
      <w:r w:rsidR="00DF7E19" w:rsidRPr="00D61B15">
        <w:rPr>
          <w:rFonts w:ascii="Times New Roman" w:hAnsi="Times New Roman" w:cs="Times New Roman"/>
          <w:sz w:val="24"/>
          <w:szCs w:val="24"/>
          <w:lang w:val="en-GB"/>
        </w:rPr>
        <w:t xml:space="preserve">he use of an integrative approach that combines </w:t>
      </w:r>
      <w:r w:rsidR="00642487" w:rsidRPr="00D61B15">
        <w:rPr>
          <w:rFonts w:ascii="Times New Roman" w:eastAsia="Times New Roman" w:hAnsi="Times New Roman" w:cs="Times New Roman"/>
          <w:sz w:val="24"/>
          <w:szCs w:val="24"/>
          <w:lang w:val="en-GB" w:eastAsia="es-ES"/>
        </w:rPr>
        <w:t xml:space="preserve">C–Cl </w:t>
      </w:r>
      <w:r w:rsidR="00031ADA" w:rsidRPr="00D61B15">
        <w:rPr>
          <w:rFonts w:ascii="Times New Roman" w:eastAsia="Times New Roman" w:hAnsi="Times New Roman" w:cs="Times New Roman"/>
          <w:sz w:val="24"/>
          <w:szCs w:val="24"/>
          <w:lang w:val="en-GB" w:eastAsia="es-ES"/>
        </w:rPr>
        <w:t>CSIA, laboratory microcosms</w:t>
      </w:r>
      <w:r w:rsidR="00DF7E19" w:rsidRPr="00D61B15">
        <w:rPr>
          <w:rFonts w:ascii="Times New Roman" w:eastAsia="Times New Roman" w:hAnsi="Times New Roman" w:cs="Times New Roman"/>
          <w:sz w:val="24"/>
          <w:szCs w:val="24"/>
          <w:lang w:val="en-GB" w:eastAsia="es-ES"/>
        </w:rPr>
        <w:t>,</w:t>
      </w:r>
      <w:r w:rsidR="00031ADA" w:rsidRPr="00D61B15">
        <w:rPr>
          <w:rFonts w:ascii="Times New Roman" w:eastAsia="Times New Roman" w:hAnsi="Times New Roman" w:cs="Times New Roman"/>
          <w:sz w:val="24"/>
          <w:szCs w:val="24"/>
          <w:lang w:val="en-GB" w:eastAsia="es-ES"/>
        </w:rPr>
        <w:t xml:space="preserve"> and 16S rRNA high-throughput sequencing </w:t>
      </w:r>
      <w:r w:rsidR="00BE4EC2" w:rsidRPr="00D61B15">
        <w:rPr>
          <w:rFonts w:ascii="Times New Roman" w:eastAsia="Times New Roman" w:hAnsi="Times New Roman" w:cs="Times New Roman"/>
          <w:sz w:val="24"/>
          <w:szCs w:val="24"/>
          <w:lang w:val="en-GB" w:eastAsia="es-ES"/>
        </w:rPr>
        <w:t xml:space="preserve">demonstrated the intrinsic biodegradation potential of Site </w:t>
      </w:r>
      <w:r w:rsidR="00FF7CC4" w:rsidRPr="00D61B15">
        <w:rPr>
          <w:rFonts w:ascii="Times New Roman" w:eastAsia="Times New Roman" w:hAnsi="Times New Roman" w:cs="Times New Roman"/>
          <w:sz w:val="24"/>
          <w:szCs w:val="24"/>
          <w:lang w:val="en-GB" w:eastAsia="es-ES"/>
        </w:rPr>
        <w:t>1</w:t>
      </w:r>
      <w:r w:rsidR="00BE4EC2" w:rsidRPr="00D61B15">
        <w:rPr>
          <w:rFonts w:ascii="Times New Roman" w:eastAsia="Times New Roman" w:hAnsi="Times New Roman" w:cs="Times New Roman"/>
          <w:sz w:val="24"/>
          <w:szCs w:val="24"/>
          <w:lang w:val="en-GB" w:eastAsia="es-ES"/>
        </w:rPr>
        <w:t xml:space="preserve"> to </w:t>
      </w:r>
      <w:r w:rsidR="00DF7E19" w:rsidRPr="00D61B15">
        <w:rPr>
          <w:rFonts w:ascii="Times New Roman" w:eastAsia="Times New Roman" w:hAnsi="Times New Roman" w:cs="Times New Roman"/>
          <w:sz w:val="24"/>
          <w:szCs w:val="24"/>
          <w:lang w:val="en-GB" w:eastAsia="es-ES"/>
        </w:rPr>
        <w:t xml:space="preserve">fully </w:t>
      </w:r>
      <w:r w:rsidR="003C40A6" w:rsidRPr="00D61B15">
        <w:rPr>
          <w:rFonts w:ascii="Times New Roman" w:eastAsia="Times New Roman" w:hAnsi="Times New Roman" w:cs="Times New Roman"/>
          <w:sz w:val="24"/>
          <w:szCs w:val="24"/>
          <w:lang w:val="en-GB" w:eastAsia="es-ES"/>
        </w:rPr>
        <w:t>transform</w:t>
      </w:r>
      <w:r w:rsidR="00DF7E19" w:rsidRPr="00D61B15">
        <w:rPr>
          <w:rFonts w:ascii="Times New Roman" w:eastAsia="Times New Roman" w:hAnsi="Times New Roman" w:cs="Times New Roman"/>
          <w:sz w:val="24"/>
          <w:szCs w:val="24"/>
          <w:lang w:val="en-GB" w:eastAsia="es-ES"/>
        </w:rPr>
        <w:t xml:space="preserve"> </w:t>
      </w:r>
      <w:r w:rsidR="00011DF1" w:rsidRPr="00D61B15">
        <w:rPr>
          <w:rFonts w:ascii="Times New Roman" w:eastAsia="Times New Roman" w:hAnsi="Times New Roman" w:cs="Times New Roman"/>
          <w:sz w:val="24"/>
          <w:szCs w:val="24"/>
          <w:lang w:val="en-GB" w:eastAsia="es-ES"/>
        </w:rPr>
        <w:t>CF, DCM</w:t>
      </w:r>
      <w:r w:rsidR="00BE4EC2" w:rsidRPr="00D61B15">
        <w:rPr>
          <w:rFonts w:ascii="Times New Roman" w:eastAsia="Times New Roman" w:hAnsi="Times New Roman" w:cs="Times New Roman"/>
          <w:sz w:val="24"/>
          <w:szCs w:val="24"/>
          <w:lang w:val="en-GB" w:eastAsia="es-ES"/>
        </w:rPr>
        <w:t>, and CEs</w:t>
      </w:r>
      <w:r w:rsidR="004E7256" w:rsidRPr="00D61B15">
        <w:rPr>
          <w:rFonts w:ascii="Times New Roman" w:eastAsia="Times New Roman" w:hAnsi="Times New Roman" w:cs="Times New Roman"/>
          <w:sz w:val="24"/>
          <w:szCs w:val="24"/>
          <w:lang w:val="en-GB" w:eastAsia="es-ES"/>
        </w:rPr>
        <w:t>, but not MCB</w:t>
      </w:r>
      <w:r w:rsidR="00BE4EC2" w:rsidRPr="00D61B15">
        <w:rPr>
          <w:rFonts w:ascii="Times New Roman" w:eastAsia="Times New Roman" w:hAnsi="Times New Roman" w:cs="Times New Roman"/>
          <w:sz w:val="24"/>
          <w:szCs w:val="24"/>
          <w:lang w:val="en-GB" w:eastAsia="es-ES"/>
        </w:rPr>
        <w:t>.</w:t>
      </w:r>
      <w:r w:rsidR="00642487" w:rsidRPr="00D61B15">
        <w:rPr>
          <w:rFonts w:ascii="Times New Roman" w:eastAsia="Times New Roman" w:hAnsi="Times New Roman" w:cs="Times New Roman"/>
          <w:sz w:val="24"/>
          <w:szCs w:val="24"/>
          <w:lang w:val="en-GB" w:eastAsia="es-ES"/>
        </w:rPr>
        <w:t xml:space="preserve"> </w:t>
      </w:r>
      <w:r w:rsidR="000C775B" w:rsidRPr="00D61B15">
        <w:rPr>
          <w:rFonts w:ascii="Times New Roman" w:eastAsia="Times New Roman" w:hAnsi="Times New Roman" w:cs="Times New Roman"/>
          <w:sz w:val="24"/>
          <w:szCs w:val="24"/>
          <w:lang w:val="en-GB" w:eastAsia="es-ES"/>
        </w:rPr>
        <w:t>In contrast</w:t>
      </w:r>
      <w:r w:rsidR="004E7256" w:rsidRPr="00D61B15">
        <w:rPr>
          <w:rFonts w:ascii="Times New Roman" w:eastAsia="Times New Roman" w:hAnsi="Times New Roman" w:cs="Times New Roman"/>
          <w:sz w:val="24"/>
          <w:szCs w:val="24"/>
          <w:lang w:val="en-GB" w:eastAsia="es-ES"/>
        </w:rPr>
        <w:t xml:space="preserve">, results for Site </w:t>
      </w:r>
      <w:r w:rsidR="00FF7CC4" w:rsidRPr="00D61B15">
        <w:rPr>
          <w:rFonts w:ascii="Times New Roman" w:eastAsia="Times New Roman" w:hAnsi="Times New Roman" w:cs="Times New Roman"/>
          <w:sz w:val="24"/>
          <w:szCs w:val="24"/>
          <w:lang w:val="en-GB" w:eastAsia="es-ES"/>
        </w:rPr>
        <w:t>2</w:t>
      </w:r>
      <w:r w:rsidR="004E7256" w:rsidRPr="00D61B15">
        <w:rPr>
          <w:rFonts w:ascii="Times New Roman" w:eastAsia="Times New Roman" w:hAnsi="Times New Roman" w:cs="Times New Roman"/>
          <w:sz w:val="24"/>
          <w:szCs w:val="24"/>
          <w:lang w:val="en-GB" w:eastAsia="es-ES"/>
        </w:rPr>
        <w:t xml:space="preserve"> </w:t>
      </w:r>
      <w:r w:rsidR="003C40A6" w:rsidRPr="00D61B15">
        <w:rPr>
          <w:rFonts w:ascii="Times New Roman" w:eastAsia="Times New Roman" w:hAnsi="Times New Roman" w:cs="Times New Roman"/>
          <w:sz w:val="24"/>
          <w:szCs w:val="24"/>
          <w:lang w:val="en-GB" w:eastAsia="es-ES"/>
        </w:rPr>
        <w:t>suggested</w:t>
      </w:r>
      <w:r w:rsidR="004E7256" w:rsidRPr="00D61B15">
        <w:rPr>
          <w:rFonts w:ascii="Times New Roman" w:eastAsia="Times New Roman" w:hAnsi="Times New Roman" w:cs="Times New Roman"/>
          <w:sz w:val="24"/>
          <w:szCs w:val="24"/>
          <w:lang w:val="en-GB" w:eastAsia="es-ES"/>
        </w:rPr>
        <w:t xml:space="preserve"> that inhibition was preventing </w:t>
      </w:r>
      <w:r w:rsidR="002D75F2" w:rsidRPr="00D61B15">
        <w:rPr>
          <w:rFonts w:ascii="Times New Roman" w:eastAsia="Times New Roman" w:hAnsi="Times New Roman" w:cs="Times New Roman"/>
          <w:sz w:val="24"/>
          <w:szCs w:val="24"/>
          <w:lang w:val="en-GB" w:eastAsia="es-ES"/>
        </w:rPr>
        <w:t>the</w:t>
      </w:r>
      <w:r w:rsidR="004E7256" w:rsidRPr="00D61B15">
        <w:rPr>
          <w:rFonts w:ascii="Times New Roman" w:eastAsia="Times New Roman" w:hAnsi="Times New Roman" w:cs="Times New Roman"/>
          <w:sz w:val="24"/>
          <w:szCs w:val="24"/>
          <w:lang w:val="en-GB" w:eastAsia="es-ES"/>
        </w:rPr>
        <w:t xml:space="preserve"> efficient elimination of </w:t>
      </w:r>
      <w:r w:rsidR="002D75F2" w:rsidRPr="00D61B15">
        <w:rPr>
          <w:rFonts w:ascii="Times New Roman" w:eastAsia="Times New Roman" w:hAnsi="Times New Roman" w:cs="Times New Roman"/>
          <w:sz w:val="24"/>
          <w:szCs w:val="24"/>
          <w:lang w:val="en-GB" w:eastAsia="es-ES"/>
        </w:rPr>
        <w:t>CMs and CEs at tested conditions</w:t>
      </w:r>
      <w:r w:rsidR="002D7308" w:rsidRPr="00D61B15">
        <w:rPr>
          <w:rFonts w:ascii="Times New Roman" w:eastAsia="Times New Roman" w:hAnsi="Times New Roman" w:cs="Times New Roman"/>
          <w:sz w:val="24"/>
          <w:szCs w:val="24"/>
          <w:lang w:val="en-GB" w:eastAsia="es-ES"/>
        </w:rPr>
        <w:t xml:space="preserve">. </w:t>
      </w:r>
      <w:r w:rsidR="000C775B" w:rsidRPr="00D61B15">
        <w:rPr>
          <w:rFonts w:ascii="Times New Roman" w:eastAsia="Times New Roman" w:hAnsi="Times New Roman" w:cs="Times New Roman"/>
          <w:sz w:val="24"/>
          <w:szCs w:val="24"/>
          <w:lang w:val="en-GB" w:eastAsia="es-ES"/>
        </w:rPr>
        <w:t>Nevertheless</w:t>
      </w:r>
      <w:r w:rsidR="002D75F2" w:rsidRPr="00D61B15">
        <w:rPr>
          <w:rFonts w:ascii="Times New Roman" w:eastAsia="Times New Roman" w:hAnsi="Times New Roman" w:cs="Times New Roman"/>
          <w:sz w:val="24"/>
          <w:szCs w:val="24"/>
          <w:lang w:val="en-GB" w:eastAsia="es-ES"/>
        </w:rPr>
        <w:t xml:space="preserve">, the </w:t>
      </w:r>
      <w:r w:rsidR="00BB0D2B" w:rsidRPr="00D61B15">
        <w:rPr>
          <w:rFonts w:ascii="Times New Roman" w:eastAsia="Times New Roman" w:hAnsi="Times New Roman" w:cs="Times New Roman"/>
          <w:sz w:val="24"/>
          <w:szCs w:val="24"/>
          <w:lang w:val="en-US" w:eastAsia="es-ES"/>
        </w:rPr>
        <w:t>dual C–Cl</w:t>
      </w:r>
      <w:r w:rsidR="002D75F2" w:rsidRPr="00D61B15">
        <w:rPr>
          <w:rFonts w:ascii="Times New Roman" w:eastAsia="Times New Roman" w:hAnsi="Times New Roman" w:cs="Times New Roman"/>
          <w:sz w:val="24"/>
          <w:szCs w:val="24"/>
          <w:lang w:val="en-GB" w:eastAsia="es-ES"/>
        </w:rPr>
        <w:t xml:space="preserve"> isotopic assessment proved useful</w:t>
      </w:r>
      <w:r w:rsidR="000C775B" w:rsidRPr="00D61B15">
        <w:rPr>
          <w:rFonts w:ascii="Times New Roman" w:eastAsia="Times New Roman" w:hAnsi="Times New Roman" w:cs="Times New Roman"/>
          <w:sz w:val="24"/>
          <w:szCs w:val="24"/>
          <w:lang w:val="en-GB" w:eastAsia="es-ES"/>
        </w:rPr>
        <w:t>, as well,</w:t>
      </w:r>
      <w:r w:rsidR="002D75F2" w:rsidRPr="00D61B15">
        <w:rPr>
          <w:rFonts w:ascii="Times New Roman" w:eastAsia="Times New Roman" w:hAnsi="Times New Roman" w:cs="Times New Roman"/>
          <w:sz w:val="24"/>
          <w:szCs w:val="24"/>
          <w:lang w:val="en-GB" w:eastAsia="es-ES"/>
        </w:rPr>
        <w:t xml:space="preserve"> to </w:t>
      </w:r>
      <w:r w:rsidR="000B3403" w:rsidRPr="00D61B15">
        <w:rPr>
          <w:rFonts w:ascii="Times New Roman" w:eastAsia="Times New Roman" w:hAnsi="Times New Roman" w:cs="Times New Roman"/>
          <w:sz w:val="24"/>
          <w:szCs w:val="24"/>
          <w:lang w:val="en-GB" w:eastAsia="es-ES"/>
        </w:rPr>
        <w:t>elucidate</w:t>
      </w:r>
      <w:r w:rsidR="002D75F2" w:rsidRPr="00D61B15">
        <w:rPr>
          <w:rFonts w:ascii="Times New Roman" w:eastAsia="Times New Roman" w:hAnsi="Times New Roman" w:cs="Times New Roman"/>
          <w:sz w:val="24"/>
          <w:szCs w:val="24"/>
          <w:lang w:val="en-GB" w:eastAsia="es-ES"/>
        </w:rPr>
        <w:t xml:space="preserve"> the origin and fate of DCM and CF</w:t>
      </w:r>
      <w:r w:rsidR="00C614C1" w:rsidRPr="00D61B15">
        <w:rPr>
          <w:rFonts w:ascii="Times New Roman" w:eastAsia="Times New Roman" w:hAnsi="Times New Roman" w:cs="Times New Roman"/>
          <w:sz w:val="24"/>
          <w:szCs w:val="24"/>
          <w:lang w:val="en-GB" w:eastAsia="es-ES"/>
        </w:rPr>
        <w:t xml:space="preserve"> at both </w:t>
      </w:r>
      <w:r w:rsidR="00C614C1" w:rsidRPr="00D61B15">
        <w:rPr>
          <w:rFonts w:ascii="Times New Roman" w:eastAsia="Times New Roman" w:hAnsi="Times New Roman" w:cs="Times New Roman"/>
          <w:sz w:val="24"/>
          <w:szCs w:val="24"/>
          <w:lang w:val="en-GB" w:eastAsia="es-ES"/>
        </w:rPr>
        <w:lastRenderedPageBreak/>
        <w:t>sites</w:t>
      </w:r>
      <w:r w:rsidR="002D75F2" w:rsidRPr="00D61B15">
        <w:rPr>
          <w:rFonts w:ascii="Times New Roman" w:eastAsia="Times New Roman" w:hAnsi="Times New Roman" w:cs="Times New Roman"/>
          <w:sz w:val="24"/>
          <w:szCs w:val="24"/>
          <w:lang w:val="en-GB" w:eastAsia="es-ES"/>
        </w:rPr>
        <w:t>.</w:t>
      </w:r>
      <w:r w:rsidR="00B3221E" w:rsidRPr="00D61B15">
        <w:rPr>
          <w:rFonts w:ascii="Times New Roman" w:eastAsia="Times New Roman" w:hAnsi="Times New Roman" w:cs="Times New Roman"/>
          <w:sz w:val="24"/>
          <w:szCs w:val="24"/>
          <w:lang w:val="en-GB" w:eastAsia="es-ES"/>
        </w:rPr>
        <w:t xml:space="preserve"> Considering these results, a biostimulation (e.g. enhanced reductive dechlorination with lactate) could be applied </w:t>
      </w:r>
      <w:r w:rsidR="000C775B" w:rsidRPr="00D61B15">
        <w:rPr>
          <w:rFonts w:ascii="Times New Roman" w:eastAsia="Times New Roman" w:hAnsi="Times New Roman" w:cs="Times New Roman"/>
          <w:sz w:val="24"/>
          <w:szCs w:val="24"/>
          <w:lang w:val="en-GB" w:eastAsia="es-ES"/>
        </w:rPr>
        <w:t>at</w:t>
      </w:r>
      <w:r w:rsidR="00B3221E" w:rsidRPr="00D61B15">
        <w:rPr>
          <w:rFonts w:ascii="Times New Roman" w:eastAsia="Times New Roman" w:hAnsi="Times New Roman" w:cs="Times New Roman"/>
          <w:sz w:val="24"/>
          <w:szCs w:val="24"/>
          <w:lang w:val="en-GB" w:eastAsia="es-ES"/>
        </w:rPr>
        <w:t xml:space="preserve"> Site 1 to degrade both CMs and CEs. However, the persistence of MCB at this site, and the inhibition of biodegradation observed at Site 2, suggest that a treatment train (i.e. a combination or sequence of different remedial strategies</w:t>
      </w:r>
      <w:r w:rsidR="000C775B" w:rsidRPr="00D61B15">
        <w:rPr>
          <w:rFonts w:ascii="Times New Roman" w:eastAsia="Times New Roman" w:hAnsi="Times New Roman" w:cs="Times New Roman"/>
          <w:sz w:val="24"/>
          <w:szCs w:val="24"/>
          <w:lang w:val="en-GB" w:eastAsia="es-ES"/>
        </w:rPr>
        <w:t xml:space="preserve"> targeting different groups of contaminants</w:t>
      </w:r>
      <w:r w:rsidR="00B3221E" w:rsidRPr="00D61B15">
        <w:rPr>
          <w:rFonts w:ascii="Times New Roman" w:eastAsia="Times New Roman" w:hAnsi="Times New Roman" w:cs="Times New Roman"/>
          <w:sz w:val="24"/>
          <w:szCs w:val="24"/>
          <w:lang w:val="en-GB" w:eastAsia="es-ES"/>
        </w:rPr>
        <w:t>) could possibly be the optimal approach for the detoxification of these aquifers</w:t>
      </w:r>
      <w:r w:rsidR="0074589D" w:rsidRPr="00D61B15">
        <w:rPr>
          <w:rFonts w:ascii="Times New Roman" w:eastAsia="Times New Roman" w:hAnsi="Times New Roman" w:cs="Times New Roman"/>
          <w:sz w:val="24"/>
          <w:szCs w:val="24"/>
          <w:lang w:val="en-GB" w:eastAsia="es-ES"/>
        </w:rPr>
        <w:t>.</w:t>
      </w:r>
      <w:r w:rsidR="00B3221E" w:rsidRPr="00D61B15">
        <w:rPr>
          <w:rFonts w:ascii="Times New Roman" w:eastAsia="Times New Roman" w:hAnsi="Times New Roman" w:cs="Times New Roman"/>
          <w:sz w:val="24"/>
          <w:szCs w:val="24"/>
          <w:lang w:val="en-GB" w:eastAsia="es-ES"/>
        </w:rPr>
        <w:t xml:space="preserve">  </w:t>
      </w:r>
    </w:p>
    <w:p w14:paraId="71436891" w14:textId="3EB00B93" w:rsidR="002D7308" w:rsidRPr="00D61B15" w:rsidRDefault="00B3221E" w:rsidP="00D16DB0">
      <w:pPr>
        <w:widowControl w:val="0"/>
        <w:spacing w:line="480" w:lineRule="auto"/>
        <w:ind w:firstLine="284"/>
        <w:rPr>
          <w:rFonts w:ascii="Times New Roman" w:eastAsia="Times New Roman" w:hAnsi="Times New Roman" w:cs="Times New Roman"/>
          <w:sz w:val="24"/>
          <w:szCs w:val="24"/>
          <w:lang w:val="en-GB" w:eastAsia="es-ES"/>
        </w:rPr>
      </w:pPr>
      <w:r w:rsidRPr="00D61B15">
        <w:rPr>
          <w:rFonts w:ascii="Times New Roman" w:eastAsia="Times New Roman" w:hAnsi="Times New Roman" w:cs="Times New Roman"/>
          <w:sz w:val="24"/>
          <w:szCs w:val="24"/>
          <w:lang w:val="en-GB" w:eastAsia="es-ES"/>
        </w:rPr>
        <w:t>This study</w:t>
      </w:r>
      <w:r w:rsidR="002D7308" w:rsidRPr="00D61B15">
        <w:rPr>
          <w:rFonts w:ascii="Times New Roman" w:eastAsia="Times New Roman" w:hAnsi="Times New Roman" w:cs="Times New Roman"/>
          <w:sz w:val="24"/>
          <w:szCs w:val="24"/>
          <w:lang w:val="en-GB" w:eastAsia="es-ES"/>
        </w:rPr>
        <w:t xml:space="preserve"> show</w:t>
      </w:r>
      <w:r w:rsidRPr="00D61B15">
        <w:rPr>
          <w:rFonts w:ascii="Times New Roman" w:eastAsia="Times New Roman" w:hAnsi="Times New Roman" w:cs="Times New Roman"/>
          <w:sz w:val="24"/>
          <w:szCs w:val="24"/>
          <w:lang w:val="en-GB" w:eastAsia="es-ES"/>
        </w:rPr>
        <w:t>s</w:t>
      </w:r>
      <w:r w:rsidR="002D7308" w:rsidRPr="00D61B15">
        <w:rPr>
          <w:rFonts w:ascii="Times New Roman" w:eastAsia="Times New Roman" w:hAnsi="Times New Roman" w:cs="Times New Roman"/>
          <w:sz w:val="24"/>
          <w:szCs w:val="24"/>
          <w:lang w:val="en-GB" w:eastAsia="es-ES"/>
        </w:rPr>
        <w:t xml:space="preserve"> that </w:t>
      </w:r>
      <w:r w:rsidRPr="00D61B15">
        <w:rPr>
          <w:rFonts w:ascii="Times New Roman" w:eastAsia="Times New Roman" w:hAnsi="Times New Roman" w:cs="Times New Roman"/>
          <w:sz w:val="24"/>
          <w:szCs w:val="24"/>
          <w:lang w:val="en-GB" w:eastAsia="es-ES"/>
        </w:rPr>
        <w:t xml:space="preserve">such a </w:t>
      </w:r>
      <w:r w:rsidR="0074589D" w:rsidRPr="00D61B15">
        <w:rPr>
          <w:rFonts w:ascii="Times New Roman" w:eastAsia="Times New Roman" w:hAnsi="Times New Roman" w:cs="Times New Roman"/>
          <w:sz w:val="24"/>
          <w:szCs w:val="24"/>
          <w:lang w:val="en-GB" w:eastAsia="es-ES"/>
        </w:rPr>
        <w:t xml:space="preserve">multi-method </w:t>
      </w:r>
      <w:r w:rsidR="002D7308" w:rsidRPr="00D61B15">
        <w:rPr>
          <w:rFonts w:ascii="Times New Roman" w:eastAsia="Times New Roman" w:hAnsi="Times New Roman" w:cs="Times New Roman"/>
          <w:sz w:val="24"/>
          <w:szCs w:val="24"/>
          <w:lang w:val="en-GB" w:eastAsia="es-ES"/>
        </w:rPr>
        <w:t xml:space="preserve">approach </w:t>
      </w:r>
      <w:r w:rsidR="004470B7" w:rsidRPr="00D61B15">
        <w:rPr>
          <w:rFonts w:ascii="Times New Roman" w:eastAsia="Times New Roman" w:hAnsi="Times New Roman" w:cs="Times New Roman"/>
          <w:sz w:val="24"/>
          <w:szCs w:val="24"/>
          <w:lang w:val="en-GB" w:eastAsia="es-ES"/>
        </w:rPr>
        <w:t xml:space="preserve">allows for the collection of data that can help making decisions in the field. In this case, it </w:t>
      </w:r>
      <w:r w:rsidR="002D7308" w:rsidRPr="00D61B15">
        <w:rPr>
          <w:rFonts w:ascii="Times New Roman" w:eastAsia="Times New Roman" w:hAnsi="Times New Roman" w:cs="Times New Roman"/>
          <w:sz w:val="24"/>
          <w:szCs w:val="24"/>
          <w:lang w:val="en-GB" w:eastAsia="es-ES"/>
        </w:rPr>
        <w:t xml:space="preserve">is </w:t>
      </w:r>
      <w:r w:rsidR="003850EA" w:rsidRPr="00D61B15">
        <w:rPr>
          <w:rFonts w:ascii="Times New Roman" w:eastAsia="Times New Roman" w:hAnsi="Times New Roman" w:cs="Times New Roman"/>
          <w:sz w:val="24"/>
          <w:szCs w:val="24"/>
          <w:lang w:val="en-GB" w:eastAsia="es-ES"/>
        </w:rPr>
        <w:t>a valuable tool</w:t>
      </w:r>
      <w:r w:rsidR="002D7308" w:rsidRPr="00D61B15">
        <w:rPr>
          <w:rFonts w:ascii="Times New Roman" w:eastAsia="Times New Roman" w:hAnsi="Times New Roman" w:cs="Times New Roman"/>
          <w:sz w:val="24"/>
          <w:szCs w:val="24"/>
          <w:lang w:val="en-GB" w:eastAsia="es-ES"/>
        </w:rPr>
        <w:t xml:space="preserve"> to </w:t>
      </w:r>
      <w:r w:rsidR="00C0494D" w:rsidRPr="00D61B15">
        <w:rPr>
          <w:rFonts w:ascii="Times New Roman" w:eastAsia="Times New Roman" w:hAnsi="Times New Roman" w:cs="Times New Roman"/>
          <w:sz w:val="24"/>
          <w:szCs w:val="24"/>
          <w:lang w:val="en-GB" w:eastAsia="es-ES"/>
        </w:rPr>
        <w:t>evaluate</w:t>
      </w:r>
      <w:r w:rsidR="002D75F2" w:rsidRPr="00D61B15">
        <w:rPr>
          <w:rFonts w:ascii="Times New Roman" w:eastAsia="Times New Roman" w:hAnsi="Times New Roman" w:cs="Times New Roman"/>
          <w:sz w:val="24"/>
          <w:szCs w:val="24"/>
          <w:lang w:val="en-GB" w:eastAsia="es-ES"/>
        </w:rPr>
        <w:t xml:space="preserve"> </w:t>
      </w:r>
      <w:r w:rsidR="002D7308" w:rsidRPr="00D61B15">
        <w:rPr>
          <w:rFonts w:ascii="Times New Roman" w:eastAsia="Times New Roman" w:hAnsi="Times New Roman" w:cs="Times New Roman"/>
          <w:sz w:val="24"/>
          <w:szCs w:val="24"/>
          <w:lang w:val="en-GB" w:eastAsia="es-ES"/>
        </w:rPr>
        <w:t xml:space="preserve">the feasibility of </w:t>
      </w:r>
      <w:r w:rsidR="00C0494D" w:rsidRPr="00D61B15">
        <w:rPr>
          <w:rFonts w:ascii="Times New Roman" w:eastAsia="Times New Roman" w:hAnsi="Times New Roman" w:cs="Times New Roman"/>
          <w:sz w:val="24"/>
          <w:szCs w:val="24"/>
          <w:lang w:val="en-GB" w:eastAsia="es-ES"/>
        </w:rPr>
        <w:t>biodegradation</w:t>
      </w:r>
      <w:r w:rsidR="002D7308" w:rsidRPr="00D61B15">
        <w:rPr>
          <w:rFonts w:ascii="Times New Roman" w:eastAsia="Times New Roman" w:hAnsi="Times New Roman" w:cs="Times New Roman"/>
          <w:sz w:val="24"/>
          <w:szCs w:val="24"/>
          <w:lang w:val="en-GB" w:eastAsia="es-ES"/>
        </w:rPr>
        <w:t xml:space="preserve"> strategies to remediate </w:t>
      </w:r>
      <w:r w:rsidR="00C0494D" w:rsidRPr="00D61B15">
        <w:rPr>
          <w:rFonts w:ascii="Times New Roman" w:eastAsia="Times New Roman" w:hAnsi="Times New Roman" w:cs="Times New Roman"/>
          <w:sz w:val="24"/>
          <w:szCs w:val="24"/>
          <w:lang w:val="en-GB" w:eastAsia="es-ES"/>
        </w:rPr>
        <w:t xml:space="preserve">chlorinated solvents </w:t>
      </w:r>
      <w:r w:rsidR="00052F41" w:rsidRPr="00D61B15">
        <w:rPr>
          <w:rFonts w:ascii="Times New Roman" w:eastAsia="Times New Roman" w:hAnsi="Times New Roman" w:cs="Times New Roman"/>
          <w:sz w:val="24"/>
          <w:szCs w:val="24"/>
          <w:lang w:val="en-GB" w:eastAsia="es-ES"/>
        </w:rPr>
        <w:t>in</w:t>
      </w:r>
      <w:r w:rsidR="002D75F2" w:rsidRPr="00D61B15">
        <w:rPr>
          <w:rFonts w:ascii="Times New Roman" w:eastAsia="Times New Roman" w:hAnsi="Times New Roman" w:cs="Times New Roman"/>
          <w:sz w:val="24"/>
          <w:szCs w:val="24"/>
          <w:lang w:val="en-GB" w:eastAsia="es-ES"/>
        </w:rPr>
        <w:t xml:space="preserve"> complex multi-contaminated aquifers, as it can provide the lines of evidence required to </w:t>
      </w:r>
      <w:r w:rsidR="00573117" w:rsidRPr="00D61B15">
        <w:rPr>
          <w:rFonts w:ascii="Times New Roman" w:eastAsia="Times New Roman" w:hAnsi="Times New Roman" w:cs="Times New Roman"/>
          <w:sz w:val="24"/>
          <w:szCs w:val="24"/>
          <w:lang w:val="en-GB" w:eastAsia="es-ES"/>
        </w:rPr>
        <w:t xml:space="preserve">demonstrate </w:t>
      </w:r>
      <w:r w:rsidR="00052F41" w:rsidRPr="00D61B15">
        <w:rPr>
          <w:rFonts w:ascii="Times New Roman" w:eastAsia="Times New Roman" w:hAnsi="Times New Roman" w:cs="Times New Roman"/>
          <w:sz w:val="24"/>
          <w:szCs w:val="24"/>
          <w:lang w:val="en-GB" w:eastAsia="es-ES"/>
        </w:rPr>
        <w:t>whether bacteria can successfully detoxify groundwater</w:t>
      </w:r>
      <w:r w:rsidR="004470B7" w:rsidRPr="00D61B15">
        <w:rPr>
          <w:rFonts w:ascii="Times New Roman" w:eastAsia="Times New Roman" w:hAnsi="Times New Roman" w:cs="Times New Roman"/>
          <w:sz w:val="24"/>
          <w:szCs w:val="24"/>
          <w:lang w:val="en-GB" w:eastAsia="es-ES"/>
        </w:rPr>
        <w:t>,</w:t>
      </w:r>
      <w:r w:rsidR="000C4CD0" w:rsidRPr="00D61B15">
        <w:rPr>
          <w:rFonts w:ascii="Times New Roman" w:eastAsia="Times New Roman" w:hAnsi="Times New Roman" w:cs="Times New Roman"/>
          <w:sz w:val="24"/>
          <w:szCs w:val="24"/>
          <w:lang w:val="en-GB" w:eastAsia="es-ES"/>
        </w:rPr>
        <w:t xml:space="preserve"> </w:t>
      </w:r>
      <w:r w:rsidR="002D75F2" w:rsidRPr="00D61B15">
        <w:rPr>
          <w:rFonts w:ascii="Times New Roman" w:eastAsia="Times New Roman" w:hAnsi="Times New Roman" w:cs="Times New Roman"/>
          <w:sz w:val="24"/>
          <w:szCs w:val="24"/>
          <w:lang w:val="en-GB" w:eastAsia="es-ES"/>
        </w:rPr>
        <w:t xml:space="preserve">and identify </w:t>
      </w:r>
      <w:r w:rsidR="004470B7" w:rsidRPr="00D61B15">
        <w:rPr>
          <w:rFonts w:ascii="Times New Roman" w:eastAsia="Times New Roman" w:hAnsi="Times New Roman" w:cs="Times New Roman"/>
          <w:sz w:val="24"/>
          <w:szCs w:val="24"/>
          <w:lang w:val="en-GB" w:eastAsia="es-ES"/>
        </w:rPr>
        <w:t xml:space="preserve">any </w:t>
      </w:r>
      <w:r w:rsidR="002D75F2" w:rsidRPr="00D61B15">
        <w:rPr>
          <w:rFonts w:ascii="Times New Roman" w:eastAsia="Times New Roman" w:hAnsi="Times New Roman" w:cs="Times New Roman"/>
          <w:sz w:val="24"/>
          <w:szCs w:val="24"/>
          <w:lang w:val="en-GB" w:eastAsia="es-ES"/>
        </w:rPr>
        <w:t>potential setbacks.</w:t>
      </w:r>
      <w:r w:rsidR="003C40A6" w:rsidRPr="00D61B15">
        <w:rPr>
          <w:rFonts w:ascii="Times New Roman" w:eastAsia="Times New Roman" w:hAnsi="Times New Roman" w:cs="Times New Roman"/>
          <w:sz w:val="24"/>
          <w:szCs w:val="24"/>
          <w:lang w:val="en-GB" w:eastAsia="es-ES"/>
        </w:rPr>
        <w:t xml:space="preserve"> </w:t>
      </w:r>
      <w:r w:rsidR="004470B7" w:rsidRPr="00D61B15">
        <w:rPr>
          <w:rFonts w:ascii="Times New Roman" w:eastAsia="Times New Roman" w:hAnsi="Times New Roman" w:cs="Times New Roman"/>
          <w:sz w:val="24"/>
          <w:szCs w:val="24"/>
          <w:lang w:val="en-GB" w:eastAsia="es-ES"/>
        </w:rPr>
        <w:t>The m</w:t>
      </w:r>
      <w:r w:rsidR="006258BC" w:rsidRPr="00D61B15">
        <w:rPr>
          <w:rFonts w:ascii="Times New Roman" w:eastAsia="Times New Roman" w:hAnsi="Times New Roman" w:cs="Times New Roman"/>
          <w:sz w:val="24"/>
          <w:szCs w:val="24"/>
          <w:lang w:val="en-GB" w:eastAsia="es-ES"/>
        </w:rPr>
        <w:t>icrocosm tests can provide a positive indication that complete dechlorination can be achieved by native microbial populations, and is useful to predict the effect of bioremediation treatments (bi</w:t>
      </w:r>
      <w:r w:rsidR="002D4E9E" w:rsidRPr="00D61B15">
        <w:rPr>
          <w:rFonts w:ascii="Times New Roman" w:eastAsia="Times New Roman" w:hAnsi="Times New Roman" w:cs="Times New Roman"/>
          <w:sz w:val="24"/>
          <w:szCs w:val="24"/>
          <w:lang w:val="en-GB" w:eastAsia="es-ES"/>
        </w:rPr>
        <w:t>o</w:t>
      </w:r>
      <w:r w:rsidR="006258BC" w:rsidRPr="00D61B15">
        <w:rPr>
          <w:rFonts w:ascii="Times New Roman" w:eastAsia="Times New Roman" w:hAnsi="Times New Roman" w:cs="Times New Roman"/>
          <w:sz w:val="24"/>
          <w:szCs w:val="24"/>
          <w:lang w:val="en-GB" w:eastAsia="es-ES"/>
        </w:rPr>
        <w:t>stimulation</w:t>
      </w:r>
      <w:r w:rsidR="004470B7" w:rsidRPr="00D61B15">
        <w:rPr>
          <w:rFonts w:ascii="Times New Roman" w:eastAsia="Times New Roman" w:hAnsi="Times New Roman" w:cs="Times New Roman"/>
          <w:sz w:val="24"/>
          <w:szCs w:val="24"/>
          <w:lang w:val="en-GB" w:eastAsia="es-ES"/>
        </w:rPr>
        <w:t xml:space="preserve"> or </w:t>
      </w:r>
      <w:r w:rsidR="006258BC" w:rsidRPr="00D61B15">
        <w:rPr>
          <w:rFonts w:ascii="Times New Roman" w:eastAsia="Times New Roman" w:hAnsi="Times New Roman" w:cs="Times New Roman"/>
          <w:sz w:val="24"/>
          <w:szCs w:val="24"/>
          <w:lang w:val="en-GB" w:eastAsia="es-ES"/>
        </w:rPr>
        <w:t xml:space="preserve">bioaugmentation) to detoxify the aquifer. Changes in carbon and chlorine isotope composition among the residual fraction of the chlorinated compounds in the monitoring wells </w:t>
      </w:r>
      <w:r w:rsidR="002E199D" w:rsidRPr="00D61B15">
        <w:rPr>
          <w:rFonts w:ascii="Times New Roman" w:eastAsia="Times New Roman" w:hAnsi="Times New Roman" w:cs="Times New Roman"/>
          <w:sz w:val="24"/>
          <w:szCs w:val="24"/>
          <w:lang w:val="en-GB" w:eastAsia="es-ES"/>
        </w:rPr>
        <w:t xml:space="preserve">can </w:t>
      </w:r>
      <w:r w:rsidR="006258BC" w:rsidRPr="00D61B15">
        <w:rPr>
          <w:rFonts w:ascii="Times New Roman" w:eastAsia="Times New Roman" w:hAnsi="Times New Roman" w:cs="Times New Roman"/>
          <w:sz w:val="24"/>
          <w:szCs w:val="24"/>
          <w:lang w:val="en-GB" w:eastAsia="es-ES"/>
        </w:rPr>
        <w:t xml:space="preserve">provide field evidence for microbial degradation. </w:t>
      </w:r>
      <w:r w:rsidR="004470B7" w:rsidRPr="00D61B15">
        <w:rPr>
          <w:rFonts w:ascii="Times New Roman" w:eastAsia="Times New Roman" w:hAnsi="Times New Roman" w:cs="Times New Roman"/>
          <w:sz w:val="24"/>
          <w:szCs w:val="24"/>
          <w:lang w:val="en-GB" w:eastAsia="es-ES"/>
        </w:rPr>
        <w:t>Lastly</w:t>
      </w:r>
      <w:r w:rsidR="006258BC" w:rsidRPr="00D61B15">
        <w:rPr>
          <w:rFonts w:ascii="Times New Roman" w:eastAsia="Times New Roman" w:hAnsi="Times New Roman" w:cs="Times New Roman"/>
          <w:sz w:val="24"/>
          <w:szCs w:val="24"/>
          <w:lang w:val="en-GB" w:eastAsia="es-ES"/>
        </w:rPr>
        <w:t xml:space="preserve">, the positive molecular identification of key organohalide-respiring bacteria (e.g. </w:t>
      </w:r>
      <w:r w:rsidR="006258BC" w:rsidRPr="00D61B15">
        <w:rPr>
          <w:rFonts w:ascii="Times New Roman" w:eastAsia="Times New Roman" w:hAnsi="Times New Roman" w:cs="Times New Roman"/>
          <w:i/>
          <w:sz w:val="24"/>
          <w:szCs w:val="24"/>
          <w:lang w:val="en-GB" w:eastAsia="es-ES"/>
        </w:rPr>
        <w:t>Dehalobacter</w:t>
      </w:r>
      <w:r w:rsidR="006258BC" w:rsidRPr="00D61B15">
        <w:rPr>
          <w:rFonts w:ascii="Times New Roman" w:eastAsia="Times New Roman" w:hAnsi="Times New Roman" w:cs="Times New Roman"/>
          <w:sz w:val="24"/>
          <w:szCs w:val="24"/>
          <w:lang w:val="en-GB" w:eastAsia="es-ES"/>
        </w:rPr>
        <w:t xml:space="preserve">) </w:t>
      </w:r>
      <w:r w:rsidR="004470B7" w:rsidRPr="00D61B15">
        <w:rPr>
          <w:rFonts w:ascii="Times New Roman" w:eastAsia="Times New Roman" w:hAnsi="Times New Roman" w:cs="Times New Roman"/>
          <w:sz w:val="24"/>
          <w:szCs w:val="24"/>
          <w:lang w:val="en-GB" w:eastAsia="es-ES"/>
        </w:rPr>
        <w:t xml:space="preserve">can </w:t>
      </w:r>
      <w:r w:rsidR="006258BC" w:rsidRPr="00D61B15">
        <w:rPr>
          <w:rFonts w:ascii="Times New Roman" w:eastAsia="Times New Roman" w:hAnsi="Times New Roman" w:cs="Times New Roman"/>
          <w:sz w:val="24"/>
          <w:szCs w:val="24"/>
          <w:lang w:val="en-GB" w:eastAsia="es-ES"/>
        </w:rPr>
        <w:t xml:space="preserve">provide additional evidence that </w:t>
      </w:r>
      <w:r w:rsidR="002E199D" w:rsidRPr="00D61B15">
        <w:rPr>
          <w:rFonts w:ascii="Times New Roman" w:eastAsia="Times New Roman" w:hAnsi="Times New Roman" w:cs="Times New Roman"/>
          <w:sz w:val="24"/>
          <w:szCs w:val="24"/>
          <w:lang w:val="en-GB" w:eastAsia="es-ES"/>
        </w:rPr>
        <w:t>chlorinated solvents</w:t>
      </w:r>
      <w:r w:rsidR="006258BC" w:rsidRPr="00D61B15">
        <w:rPr>
          <w:rFonts w:ascii="Times New Roman" w:eastAsia="Times New Roman" w:hAnsi="Times New Roman" w:cs="Times New Roman"/>
          <w:sz w:val="24"/>
          <w:szCs w:val="24"/>
          <w:lang w:val="en-GB" w:eastAsia="es-ES"/>
        </w:rPr>
        <w:t xml:space="preserve"> can be fully dechlorinated in the aquifer. </w:t>
      </w:r>
      <w:r w:rsidR="002E199D" w:rsidRPr="00D61B15">
        <w:rPr>
          <w:rFonts w:ascii="Times New Roman" w:eastAsia="Times New Roman" w:hAnsi="Times New Roman" w:cs="Times New Roman"/>
          <w:sz w:val="24"/>
          <w:szCs w:val="24"/>
          <w:lang w:val="en-GB" w:eastAsia="es-ES"/>
        </w:rPr>
        <w:t>Notwithstanding</w:t>
      </w:r>
      <w:r w:rsidR="00052F41" w:rsidRPr="00D61B15">
        <w:rPr>
          <w:rFonts w:ascii="Times New Roman" w:eastAsia="Times New Roman" w:hAnsi="Times New Roman" w:cs="Times New Roman"/>
          <w:sz w:val="24"/>
          <w:szCs w:val="24"/>
          <w:lang w:val="en-GB" w:eastAsia="es-ES"/>
        </w:rPr>
        <w:t xml:space="preserve">, there is </w:t>
      </w:r>
      <w:r w:rsidR="00573117" w:rsidRPr="00D61B15">
        <w:rPr>
          <w:rFonts w:ascii="Times New Roman" w:eastAsia="Times New Roman" w:hAnsi="Times New Roman" w:cs="Times New Roman"/>
          <w:sz w:val="24"/>
          <w:szCs w:val="24"/>
          <w:lang w:val="en-GB" w:eastAsia="es-ES"/>
        </w:rPr>
        <w:t>a need for additional laboratory studies that</w:t>
      </w:r>
      <w:r w:rsidR="00A81FB1" w:rsidRPr="00D61B15">
        <w:rPr>
          <w:rFonts w:ascii="Times New Roman" w:eastAsia="Times New Roman" w:hAnsi="Times New Roman" w:cs="Times New Roman"/>
          <w:sz w:val="24"/>
          <w:szCs w:val="24"/>
          <w:lang w:val="en-GB" w:eastAsia="es-ES"/>
        </w:rPr>
        <w:t xml:space="preserve"> correlate the </w:t>
      </w:r>
      <w:r w:rsidR="00052F41" w:rsidRPr="00D61B15">
        <w:rPr>
          <w:rFonts w:ascii="Times New Roman" w:eastAsia="Times New Roman" w:hAnsi="Times New Roman" w:cs="Times New Roman"/>
          <w:sz w:val="24"/>
          <w:szCs w:val="24"/>
          <w:lang w:val="en-GB" w:eastAsia="es-ES"/>
        </w:rPr>
        <w:t>metabolism of microbial transformations</w:t>
      </w:r>
      <w:r w:rsidR="00A81FB1" w:rsidRPr="00D61B15">
        <w:rPr>
          <w:rFonts w:ascii="Times New Roman" w:eastAsia="Times New Roman" w:hAnsi="Times New Roman" w:cs="Times New Roman"/>
          <w:sz w:val="24"/>
          <w:szCs w:val="24"/>
          <w:lang w:val="en-GB" w:eastAsia="es-ES"/>
        </w:rPr>
        <w:t xml:space="preserve"> with stable isotope fractionation of multiple elements to support the interpretation of CSIA data obtained from contaminated groundwaters</w:t>
      </w:r>
      <w:r w:rsidR="00DB5173" w:rsidRPr="00D61B15">
        <w:rPr>
          <w:rFonts w:ascii="Times New Roman" w:eastAsia="Times New Roman" w:hAnsi="Times New Roman" w:cs="Times New Roman"/>
          <w:sz w:val="24"/>
          <w:szCs w:val="24"/>
          <w:lang w:val="en-GB" w:eastAsia="es-ES"/>
        </w:rPr>
        <w:t>, as well as the potential inhibitory effect of co-contaminants over bacteria degrading organochlori</w:t>
      </w:r>
      <w:r w:rsidR="00C614C1" w:rsidRPr="00D61B15">
        <w:rPr>
          <w:rFonts w:ascii="Times New Roman" w:eastAsia="Times New Roman" w:hAnsi="Times New Roman" w:cs="Times New Roman"/>
          <w:sz w:val="24"/>
          <w:szCs w:val="24"/>
          <w:lang w:val="en-GB" w:eastAsia="es-ES"/>
        </w:rPr>
        <w:t>d</w:t>
      </w:r>
      <w:r w:rsidR="00DB5173" w:rsidRPr="00D61B15">
        <w:rPr>
          <w:rFonts w:ascii="Times New Roman" w:eastAsia="Times New Roman" w:hAnsi="Times New Roman" w:cs="Times New Roman"/>
          <w:sz w:val="24"/>
          <w:szCs w:val="24"/>
          <w:lang w:val="en-GB" w:eastAsia="es-ES"/>
        </w:rPr>
        <w:t>es.</w:t>
      </w:r>
    </w:p>
    <w:p w14:paraId="278BADE8" w14:textId="77777777" w:rsidR="00D61B15" w:rsidRPr="00D61B15" w:rsidRDefault="00D61B15" w:rsidP="00D16DB0">
      <w:pPr>
        <w:widowControl w:val="0"/>
        <w:spacing w:line="480" w:lineRule="auto"/>
        <w:ind w:firstLine="284"/>
        <w:rPr>
          <w:rFonts w:ascii="Times New Roman" w:eastAsia="Times New Roman" w:hAnsi="Times New Roman" w:cs="Times New Roman"/>
          <w:sz w:val="24"/>
          <w:szCs w:val="24"/>
          <w:lang w:val="en-GB" w:eastAsia="es-ES"/>
        </w:rPr>
      </w:pPr>
    </w:p>
    <w:p w14:paraId="5D998674" w14:textId="34A10FE0" w:rsidR="006F6658" w:rsidRPr="00D61B15" w:rsidRDefault="006F6658" w:rsidP="00D16DB0">
      <w:pPr>
        <w:pStyle w:val="Pargrafdellista"/>
        <w:widowControl w:val="0"/>
        <w:numPr>
          <w:ilvl w:val="0"/>
          <w:numId w:val="8"/>
        </w:numPr>
        <w:spacing w:line="480" w:lineRule="auto"/>
        <w:rPr>
          <w:rFonts w:ascii="Times New Roman" w:eastAsia="Times New Roman" w:hAnsi="Times New Roman" w:cs="Times New Roman"/>
          <w:b/>
          <w:sz w:val="24"/>
          <w:szCs w:val="24"/>
          <w:lang w:val="en-GB" w:eastAsia="es-ES"/>
        </w:rPr>
      </w:pPr>
      <w:r w:rsidRPr="00D61B15">
        <w:rPr>
          <w:rFonts w:ascii="Times New Roman" w:eastAsia="Times New Roman" w:hAnsi="Times New Roman" w:cs="Times New Roman"/>
          <w:b/>
          <w:sz w:val="24"/>
          <w:szCs w:val="24"/>
          <w:lang w:val="en-GB" w:eastAsia="es-ES"/>
        </w:rPr>
        <w:t>Acknowledgements</w:t>
      </w:r>
    </w:p>
    <w:p w14:paraId="3AE3D472" w14:textId="6C9150A3" w:rsidR="009279AB" w:rsidRPr="00D61B15" w:rsidRDefault="00481030" w:rsidP="00D16DB0">
      <w:pPr>
        <w:spacing w:after="0" w:line="480" w:lineRule="auto"/>
        <w:rPr>
          <w:sz w:val="24"/>
          <w:szCs w:val="24"/>
          <w:lang w:val="en-US"/>
        </w:rPr>
      </w:pPr>
      <w:r w:rsidRPr="00D61B15">
        <w:rPr>
          <w:rFonts w:ascii="Times New Roman" w:eastAsia="Times New Roman" w:hAnsi="Times New Roman" w:cs="Times New Roman"/>
          <w:sz w:val="24"/>
          <w:szCs w:val="24"/>
          <w:lang w:val="en-GB" w:eastAsia="es-ES"/>
        </w:rPr>
        <w:lastRenderedPageBreak/>
        <w:t>This research has been supported by the Spanish State Research Agency (CTM2016-75587-C2-1-R and CGL2017-87216-C4-1-R projects)</w:t>
      </w:r>
      <w:r w:rsidR="00B04F06" w:rsidRPr="00D61B15">
        <w:rPr>
          <w:rFonts w:ascii="Times New Roman" w:eastAsia="Times New Roman" w:hAnsi="Times New Roman" w:cs="Times New Roman"/>
          <w:sz w:val="24"/>
          <w:szCs w:val="24"/>
          <w:lang w:val="en-GB" w:eastAsia="es-ES"/>
        </w:rPr>
        <w:t>,</w:t>
      </w:r>
      <w:r w:rsidRPr="00D61B15">
        <w:rPr>
          <w:rFonts w:ascii="Times New Roman" w:eastAsia="Times New Roman" w:hAnsi="Times New Roman" w:cs="Times New Roman"/>
          <w:sz w:val="24"/>
          <w:szCs w:val="24"/>
          <w:lang w:val="en-GB" w:eastAsia="es-ES"/>
        </w:rPr>
        <w:t xml:space="preserve"> co-financed by the European Union through the European Regional Development Fund (ERDF). This work was also partly supported by </w:t>
      </w:r>
      <w:proofErr w:type="spellStart"/>
      <w:r w:rsidRPr="00D61B15">
        <w:rPr>
          <w:rFonts w:ascii="Times New Roman" w:eastAsia="Times New Roman" w:hAnsi="Times New Roman" w:cs="Times New Roman"/>
          <w:i/>
          <w:sz w:val="24"/>
          <w:szCs w:val="24"/>
          <w:lang w:val="en-GB" w:eastAsia="es-ES"/>
        </w:rPr>
        <w:t>Generalitat</w:t>
      </w:r>
      <w:proofErr w:type="spellEnd"/>
      <w:r w:rsidRPr="00D61B15">
        <w:rPr>
          <w:rFonts w:ascii="Times New Roman" w:eastAsia="Times New Roman" w:hAnsi="Times New Roman" w:cs="Times New Roman"/>
          <w:i/>
          <w:sz w:val="24"/>
          <w:szCs w:val="24"/>
          <w:lang w:val="en-GB" w:eastAsia="es-ES"/>
        </w:rPr>
        <w:t xml:space="preserve"> de </w:t>
      </w:r>
      <w:proofErr w:type="spellStart"/>
      <w:r w:rsidRPr="00D61B15">
        <w:rPr>
          <w:rFonts w:ascii="Times New Roman" w:eastAsia="Times New Roman" w:hAnsi="Times New Roman" w:cs="Times New Roman"/>
          <w:i/>
          <w:sz w:val="24"/>
          <w:szCs w:val="24"/>
          <w:lang w:val="en-GB" w:eastAsia="es-ES"/>
        </w:rPr>
        <w:t>Catalunya</w:t>
      </w:r>
      <w:proofErr w:type="spellEnd"/>
      <w:r w:rsidRPr="00D61B15">
        <w:rPr>
          <w:rFonts w:ascii="Times New Roman" w:eastAsia="Times New Roman" w:hAnsi="Times New Roman" w:cs="Times New Roman"/>
          <w:sz w:val="24"/>
          <w:szCs w:val="24"/>
          <w:lang w:val="en-GB" w:eastAsia="es-ES"/>
        </w:rPr>
        <w:t xml:space="preserve"> through the consolidate research groups (2017SGR-14 and 2017SGR-1733) and</w:t>
      </w:r>
      <w:r w:rsidR="00961937" w:rsidRPr="00D61B15">
        <w:rPr>
          <w:rFonts w:ascii="Times New Roman" w:eastAsia="Times New Roman" w:hAnsi="Times New Roman" w:cs="Times New Roman"/>
          <w:sz w:val="24"/>
          <w:szCs w:val="24"/>
          <w:lang w:val="en-GB" w:eastAsia="es-ES"/>
        </w:rPr>
        <w:t xml:space="preserve"> the </w:t>
      </w:r>
      <w:r w:rsidRPr="00D61B15">
        <w:rPr>
          <w:rFonts w:ascii="Times New Roman" w:eastAsia="Times New Roman" w:hAnsi="Times New Roman" w:cs="Times New Roman"/>
          <w:sz w:val="24"/>
          <w:szCs w:val="24"/>
          <w:lang w:val="en-GB" w:eastAsia="es-ES"/>
        </w:rPr>
        <w:t xml:space="preserve">Industrial Doctorate grant </w:t>
      </w:r>
      <w:r w:rsidR="00961937" w:rsidRPr="00D61B15">
        <w:rPr>
          <w:rFonts w:ascii="Times New Roman" w:eastAsia="Times New Roman" w:hAnsi="Times New Roman" w:cs="Times New Roman"/>
          <w:sz w:val="24"/>
          <w:szCs w:val="24"/>
          <w:lang w:val="en-GB" w:eastAsia="es-ES"/>
        </w:rPr>
        <w:t xml:space="preserve">of N. Blázquez-Pallí </w:t>
      </w:r>
      <w:r w:rsidRPr="00D61B15">
        <w:rPr>
          <w:rFonts w:ascii="Times New Roman" w:eastAsia="Times New Roman" w:hAnsi="Times New Roman" w:cs="Times New Roman"/>
          <w:sz w:val="24"/>
          <w:szCs w:val="24"/>
          <w:lang w:val="en-GB" w:eastAsia="es-ES"/>
        </w:rPr>
        <w:t xml:space="preserve">(2015-DI-064). </w:t>
      </w:r>
      <w:r w:rsidR="00DB5173" w:rsidRPr="00D61B15">
        <w:rPr>
          <w:rFonts w:ascii="Times New Roman" w:hAnsi="Times New Roman" w:cs="Times New Roman"/>
          <w:sz w:val="24"/>
          <w:szCs w:val="24"/>
          <w:lang w:val="en"/>
        </w:rPr>
        <w:t>A</w:t>
      </w:r>
      <w:r w:rsidR="00961937" w:rsidRPr="00D61B15">
        <w:rPr>
          <w:rFonts w:ascii="Times New Roman" w:hAnsi="Times New Roman" w:cs="Times New Roman"/>
          <w:sz w:val="24"/>
          <w:szCs w:val="24"/>
          <w:lang w:val="en"/>
        </w:rPr>
        <w:t>.</w:t>
      </w:r>
      <w:r w:rsidR="00DB5173" w:rsidRPr="00D61B15">
        <w:rPr>
          <w:rFonts w:ascii="Times New Roman" w:hAnsi="Times New Roman" w:cs="Times New Roman"/>
          <w:sz w:val="24"/>
          <w:szCs w:val="24"/>
          <w:lang w:val="en"/>
        </w:rPr>
        <w:t xml:space="preserve"> Trueba-Santiso acknowledges support from a </w:t>
      </w:r>
      <w:r w:rsidR="00376A85" w:rsidRPr="00D61B15">
        <w:rPr>
          <w:rFonts w:ascii="Times New Roman" w:hAnsi="Times New Roman" w:cs="Times New Roman"/>
          <w:sz w:val="24"/>
          <w:szCs w:val="24"/>
          <w:lang w:val="en"/>
        </w:rPr>
        <w:t>MICINN</w:t>
      </w:r>
      <w:r w:rsidR="00DB5173" w:rsidRPr="00D61B15">
        <w:rPr>
          <w:rFonts w:ascii="Times New Roman" w:hAnsi="Times New Roman" w:cs="Times New Roman"/>
          <w:sz w:val="24"/>
          <w:szCs w:val="24"/>
          <w:lang w:val="en"/>
        </w:rPr>
        <w:t xml:space="preserve"> predoctoral research grant (BES-2014-070817).</w:t>
      </w:r>
      <w:r w:rsidR="00DB5173" w:rsidRPr="00D61B15">
        <w:rPr>
          <w:lang w:val="en"/>
        </w:rPr>
        <w:t xml:space="preserve"> </w:t>
      </w:r>
      <w:r w:rsidRPr="00D61B15">
        <w:rPr>
          <w:rFonts w:ascii="Times New Roman" w:eastAsia="Times New Roman" w:hAnsi="Times New Roman" w:cs="Times New Roman"/>
          <w:sz w:val="24"/>
          <w:szCs w:val="24"/>
          <w:lang w:val="en-GB" w:eastAsia="es-ES"/>
        </w:rPr>
        <w:t xml:space="preserve">M. Rosell acknowledges a </w:t>
      </w:r>
      <w:r w:rsidRPr="00D61B15">
        <w:rPr>
          <w:rFonts w:ascii="Times New Roman" w:eastAsia="Times New Roman" w:hAnsi="Times New Roman" w:cs="Times New Roman"/>
          <w:i/>
          <w:sz w:val="24"/>
          <w:szCs w:val="24"/>
          <w:lang w:val="en-GB" w:eastAsia="es-ES"/>
        </w:rPr>
        <w:t xml:space="preserve">Ramón y </w:t>
      </w:r>
      <w:proofErr w:type="spellStart"/>
      <w:r w:rsidRPr="00D61B15">
        <w:rPr>
          <w:rFonts w:ascii="Times New Roman" w:eastAsia="Times New Roman" w:hAnsi="Times New Roman" w:cs="Times New Roman"/>
          <w:i/>
          <w:sz w:val="24"/>
          <w:szCs w:val="24"/>
          <w:lang w:val="en-GB" w:eastAsia="es-ES"/>
        </w:rPr>
        <w:t>Cajal</w:t>
      </w:r>
      <w:proofErr w:type="spellEnd"/>
      <w:r w:rsidRPr="00D61B15">
        <w:rPr>
          <w:rFonts w:ascii="Times New Roman" w:eastAsia="Times New Roman" w:hAnsi="Times New Roman" w:cs="Times New Roman"/>
          <w:sz w:val="24"/>
          <w:szCs w:val="24"/>
          <w:lang w:val="en-GB" w:eastAsia="es-ES"/>
        </w:rPr>
        <w:t xml:space="preserve"> contract (RYC-2012-11920) from </w:t>
      </w:r>
      <w:r w:rsidR="00376A85" w:rsidRPr="00D61B15">
        <w:rPr>
          <w:rFonts w:ascii="Times New Roman" w:eastAsia="Times New Roman" w:hAnsi="Times New Roman" w:cs="Times New Roman"/>
          <w:sz w:val="24"/>
          <w:szCs w:val="24"/>
          <w:lang w:val="en-GB" w:eastAsia="es-ES"/>
        </w:rPr>
        <w:t>MICINN</w:t>
      </w:r>
      <w:r w:rsidRPr="00D61B15">
        <w:rPr>
          <w:rFonts w:ascii="Times New Roman" w:eastAsia="Times New Roman" w:hAnsi="Times New Roman" w:cs="Times New Roman"/>
          <w:sz w:val="24"/>
          <w:szCs w:val="24"/>
          <w:lang w:val="en-GB" w:eastAsia="es-ES"/>
        </w:rPr>
        <w:t xml:space="preserve">. </w:t>
      </w:r>
      <w:proofErr w:type="spellStart"/>
      <w:r w:rsidRPr="00D61B15">
        <w:rPr>
          <w:rFonts w:ascii="Times New Roman" w:eastAsia="Times New Roman" w:hAnsi="Times New Roman" w:cs="Times New Roman"/>
          <w:sz w:val="24"/>
          <w:szCs w:val="24"/>
          <w:lang w:eastAsia="es-ES"/>
        </w:rPr>
        <w:t>The</w:t>
      </w:r>
      <w:proofErr w:type="spellEnd"/>
      <w:r w:rsidRPr="00D61B15">
        <w:rPr>
          <w:rFonts w:ascii="Times New Roman" w:eastAsia="Times New Roman" w:hAnsi="Times New Roman" w:cs="Times New Roman"/>
          <w:sz w:val="24"/>
          <w:szCs w:val="24"/>
          <w:lang w:eastAsia="es-ES"/>
        </w:rPr>
        <w:t xml:space="preserve"> </w:t>
      </w:r>
      <w:r w:rsidRPr="00D61B15">
        <w:rPr>
          <w:rFonts w:ascii="Times New Roman" w:eastAsia="Times New Roman" w:hAnsi="Times New Roman" w:cs="Times New Roman"/>
          <w:i/>
          <w:sz w:val="24"/>
          <w:szCs w:val="24"/>
          <w:lang w:eastAsia="es-ES"/>
        </w:rPr>
        <w:t>Departament d’Enginyeria Química, Biològica i Ambiental</w:t>
      </w:r>
      <w:r w:rsidRPr="00D61B15">
        <w:rPr>
          <w:rFonts w:ascii="Times New Roman" w:eastAsia="Times New Roman" w:hAnsi="Times New Roman" w:cs="Times New Roman"/>
          <w:sz w:val="24"/>
          <w:szCs w:val="24"/>
          <w:lang w:eastAsia="es-ES"/>
        </w:rPr>
        <w:t xml:space="preserve"> of </w:t>
      </w:r>
      <w:proofErr w:type="spellStart"/>
      <w:r w:rsidRPr="00D61B15">
        <w:rPr>
          <w:rFonts w:ascii="Times New Roman" w:eastAsia="Times New Roman" w:hAnsi="Times New Roman" w:cs="Times New Roman"/>
          <w:i/>
          <w:sz w:val="24"/>
          <w:szCs w:val="24"/>
          <w:lang w:eastAsia="es-ES"/>
        </w:rPr>
        <w:t>Universitat</w:t>
      </w:r>
      <w:proofErr w:type="spellEnd"/>
      <w:r w:rsidRPr="00D61B15">
        <w:rPr>
          <w:rFonts w:ascii="Times New Roman" w:eastAsia="Times New Roman" w:hAnsi="Times New Roman" w:cs="Times New Roman"/>
          <w:i/>
          <w:sz w:val="24"/>
          <w:szCs w:val="24"/>
          <w:lang w:eastAsia="es-ES"/>
        </w:rPr>
        <w:t xml:space="preserve"> </w:t>
      </w:r>
      <w:proofErr w:type="spellStart"/>
      <w:r w:rsidRPr="00D61B15">
        <w:rPr>
          <w:rFonts w:ascii="Times New Roman" w:eastAsia="Times New Roman" w:hAnsi="Times New Roman" w:cs="Times New Roman"/>
          <w:i/>
          <w:sz w:val="24"/>
          <w:szCs w:val="24"/>
          <w:lang w:eastAsia="es-ES"/>
        </w:rPr>
        <w:t>Autònoma</w:t>
      </w:r>
      <w:proofErr w:type="spellEnd"/>
      <w:r w:rsidRPr="00D61B15">
        <w:rPr>
          <w:rFonts w:ascii="Times New Roman" w:eastAsia="Times New Roman" w:hAnsi="Times New Roman" w:cs="Times New Roman"/>
          <w:i/>
          <w:sz w:val="24"/>
          <w:szCs w:val="24"/>
          <w:lang w:eastAsia="es-ES"/>
        </w:rPr>
        <w:t xml:space="preserve"> de Barcelona</w:t>
      </w:r>
      <w:r w:rsidRPr="00D61B15">
        <w:rPr>
          <w:rFonts w:ascii="Times New Roman" w:eastAsia="Times New Roman" w:hAnsi="Times New Roman" w:cs="Times New Roman"/>
          <w:sz w:val="24"/>
          <w:szCs w:val="24"/>
          <w:lang w:eastAsia="es-ES"/>
        </w:rPr>
        <w:t xml:space="preserve"> </w:t>
      </w:r>
      <w:proofErr w:type="spellStart"/>
      <w:r w:rsidRPr="00D61B15">
        <w:rPr>
          <w:rFonts w:ascii="Times New Roman" w:eastAsia="Times New Roman" w:hAnsi="Times New Roman" w:cs="Times New Roman"/>
          <w:sz w:val="24"/>
          <w:szCs w:val="24"/>
          <w:lang w:eastAsia="es-ES"/>
        </w:rPr>
        <w:t>is</w:t>
      </w:r>
      <w:proofErr w:type="spellEnd"/>
      <w:r w:rsidRPr="00D61B15">
        <w:rPr>
          <w:rFonts w:ascii="Times New Roman" w:eastAsia="Times New Roman" w:hAnsi="Times New Roman" w:cs="Times New Roman"/>
          <w:sz w:val="24"/>
          <w:szCs w:val="24"/>
          <w:lang w:eastAsia="es-ES"/>
        </w:rPr>
        <w:t xml:space="preserve"> a </w:t>
      </w:r>
      <w:proofErr w:type="spellStart"/>
      <w:r w:rsidRPr="00D61B15">
        <w:rPr>
          <w:rFonts w:ascii="Times New Roman" w:eastAsia="Times New Roman" w:hAnsi="Times New Roman" w:cs="Times New Roman"/>
          <w:sz w:val="24"/>
          <w:szCs w:val="24"/>
          <w:lang w:eastAsia="es-ES"/>
        </w:rPr>
        <w:t>member</w:t>
      </w:r>
      <w:proofErr w:type="spellEnd"/>
      <w:r w:rsidRPr="00D61B15">
        <w:rPr>
          <w:rFonts w:ascii="Times New Roman" w:eastAsia="Times New Roman" w:hAnsi="Times New Roman" w:cs="Times New Roman"/>
          <w:sz w:val="24"/>
          <w:szCs w:val="24"/>
          <w:lang w:eastAsia="es-ES"/>
        </w:rPr>
        <w:t xml:space="preserve"> of </w:t>
      </w:r>
      <w:proofErr w:type="spellStart"/>
      <w:r w:rsidRPr="00D61B15">
        <w:rPr>
          <w:rFonts w:ascii="Times New Roman" w:eastAsia="Times New Roman" w:hAnsi="Times New Roman" w:cs="Times New Roman"/>
          <w:sz w:val="24"/>
          <w:szCs w:val="24"/>
          <w:lang w:eastAsia="es-ES"/>
        </w:rPr>
        <w:t>the</w:t>
      </w:r>
      <w:proofErr w:type="spellEnd"/>
      <w:r w:rsidRPr="00D61B15">
        <w:rPr>
          <w:rFonts w:ascii="Times New Roman" w:eastAsia="Times New Roman" w:hAnsi="Times New Roman" w:cs="Times New Roman"/>
          <w:sz w:val="24"/>
          <w:szCs w:val="24"/>
          <w:lang w:eastAsia="es-ES"/>
        </w:rPr>
        <w:t xml:space="preserve"> </w:t>
      </w:r>
      <w:proofErr w:type="spellStart"/>
      <w:r w:rsidRPr="00D61B15">
        <w:rPr>
          <w:rFonts w:ascii="Times New Roman" w:eastAsia="Times New Roman" w:hAnsi="Times New Roman" w:cs="Times New Roman"/>
          <w:i/>
          <w:sz w:val="24"/>
          <w:szCs w:val="24"/>
          <w:lang w:eastAsia="es-ES"/>
        </w:rPr>
        <w:t>Xarxa</w:t>
      </w:r>
      <w:proofErr w:type="spellEnd"/>
      <w:r w:rsidRPr="00D61B15">
        <w:rPr>
          <w:rFonts w:ascii="Times New Roman" w:eastAsia="Times New Roman" w:hAnsi="Times New Roman" w:cs="Times New Roman"/>
          <w:i/>
          <w:sz w:val="24"/>
          <w:szCs w:val="24"/>
          <w:lang w:eastAsia="es-ES"/>
        </w:rPr>
        <w:t xml:space="preserve"> de </w:t>
      </w:r>
      <w:proofErr w:type="spellStart"/>
      <w:r w:rsidRPr="00D61B15">
        <w:rPr>
          <w:rFonts w:ascii="Times New Roman" w:eastAsia="Times New Roman" w:hAnsi="Times New Roman" w:cs="Times New Roman"/>
          <w:i/>
          <w:sz w:val="24"/>
          <w:szCs w:val="24"/>
          <w:lang w:eastAsia="es-ES"/>
        </w:rPr>
        <w:t>Referència</w:t>
      </w:r>
      <w:proofErr w:type="spellEnd"/>
      <w:r w:rsidRPr="00D61B15">
        <w:rPr>
          <w:rFonts w:ascii="Times New Roman" w:eastAsia="Times New Roman" w:hAnsi="Times New Roman" w:cs="Times New Roman"/>
          <w:i/>
          <w:sz w:val="24"/>
          <w:szCs w:val="24"/>
          <w:lang w:eastAsia="es-ES"/>
        </w:rPr>
        <w:t xml:space="preserve"> en </w:t>
      </w:r>
      <w:proofErr w:type="spellStart"/>
      <w:r w:rsidRPr="00D61B15">
        <w:rPr>
          <w:rFonts w:ascii="Times New Roman" w:eastAsia="Times New Roman" w:hAnsi="Times New Roman" w:cs="Times New Roman"/>
          <w:i/>
          <w:sz w:val="24"/>
          <w:szCs w:val="24"/>
          <w:lang w:eastAsia="es-ES"/>
        </w:rPr>
        <w:t>Biotecnologia</w:t>
      </w:r>
      <w:proofErr w:type="spellEnd"/>
      <w:r w:rsidRPr="00D61B15">
        <w:rPr>
          <w:rFonts w:ascii="Times New Roman" w:eastAsia="Times New Roman" w:hAnsi="Times New Roman" w:cs="Times New Roman"/>
          <w:i/>
          <w:sz w:val="24"/>
          <w:szCs w:val="24"/>
          <w:lang w:eastAsia="es-ES"/>
        </w:rPr>
        <w:t xml:space="preserve"> de la Generalitat de Catalunya</w:t>
      </w:r>
      <w:r w:rsidRPr="00D61B15">
        <w:rPr>
          <w:rFonts w:ascii="Times New Roman" w:eastAsia="Times New Roman" w:hAnsi="Times New Roman" w:cs="Times New Roman"/>
          <w:sz w:val="24"/>
          <w:szCs w:val="24"/>
          <w:lang w:eastAsia="es-ES"/>
        </w:rPr>
        <w:t>.</w:t>
      </w:r>
      <w:r w:rsidR="00454481" w:rsidRPr="00D61B15">
        <w:rPr>
          <w:rFonts w:ascii="Times New Roman" w:eastAsia="Times New Roman" w:hAnsi="Times New Roman" w:cs="Times New Roman"/>
          <w:sz w:val="24"/>
          <w:szCs w:val="24"/>
          <w:lang w:eastAsia="es-ES"/>
        </w:rPr>
        <w:t xml:space="preserve"> </w:t>
      </w:r>
      <w:r w:rsidR="00473AD5" w:rsidRPr="00D61B15">
        <w:rPr>
          <w:rFonts w:ascii="Times New Roman" w:eastAsia="Times New Roman" w:hAnsi="Times New Roman" w:cs="Times New Roman"/>
          <w:sz w:val="24"/>
          <w:szCs w:val="24"/>
          <w:lang w:val="en-US" w:eastAsia="es-ES"/>
        </w:rPr>
        <w:t>The authors</w:t>
      </w:r>
      <w:r w:rsidR="00454481" w:rsidRPr="00D61B15">
        <w:rPr>
          <w:rFonts w:ascii="Times New Roman" w:eastAsia="Times New Roman" w:hAnsi="Times New Roman" w:cs="Times New Roman"/>
          <w:sz w:val="24"/>
          <w:szCs w:val="24"/>
          <w:lang w:val="en-US" w:eastAsia="es-ES"/>
        </w:rPr>
        <w:t xml:space="preserve"> thank Jesica </w:t>
      </w:r>
      <w:r w:rsidR="00F43365" w:rsidRPr="00D61B15">
        <w:rPr>
          <w:rFonts w:ascii="Times New Roman" w:eastAsia="Times New Roman" w:hAnsi="Times New Roman" w:cs="Times New Roman"/>
          <w:sz w:val="24"/>
          <w:szCs w:val="24"/>
          <w:lang w:val="en-US" w:eastAsia="es-ES"/>
        </w:rPr>
        <w:t xml:space="preserve">M. </w:t>
      </w:r>
      <w:r w:rsidR="00454481" w:rsidRPr="00D61B15">
        <w:rPr>
          <w:rFonts w:ascii="Times New Roman" w:eastAsia="Times New Roman" w:hAnsi="Times New Roman" w:cs="Times New Roman"/>
          <w:sz w:val="24"/>
          <w:szCs w:val="24"/>
          <w:lang w:val="en-US" w:eastAsia="es-ES"/>
        </w:rPr>
        <w:t>Soder-Walz for her collaboration in the laboratory work.</w:t>
      </w:r>
      <w:r w:rsidR="009279AB" w:rsidRPr="00D61B15">
        <w:rPr>
          <w:rFonts w:ascii="Times New Roman" w:hAnsi="Times New Roman" w:cs="Times New Roman"/>
          <w:sz w:val="24"/>
          <w:szCs w:val="24"/>
          <w:lang w:val="en-US"/>
        </w:rPr>
        <w:br w:type="page"/>
      </w:r>
    </w:p>
    <w:p w14:paraId="7C35632D" w14:textId="4004BA21" w:rsidR="00E12CF7" w:rsidRPr="00D61B15" w:rsidRDefault="00E12CF7" w:rsidP="00D16DB0">
      <w:pPr>
        <w:widowControl w:val="0"/>
        <w:spacing w:line="480" w:lineRule="auto"/>
        <w:rPr>
          <w:rFonts w:ascii="Times New Roman" w:eastAsia="Times New Roman" w:hAnsi="Times New Roman" w:cs="Times New Roman"/>
          <w:b/>
          <w:sz w:val="24"/>
          <w:szCs w:val="24"/>
          <w:lang w:val="en-GB" w:eastAsia="es-ES"/>
        </w:rPr>
      </w:pPr>
      <w:r w:rsidRPr="00D61B15">
        <w:rPr>
          <w:rFonts w:ascii="Times New Roman" w:eastAsia="Times New Roman" w:hAnsi="Times New Roman" w:cs="Times New Roman"/>
          <w:b/>
          <w:sz w:val="24"/>
          <w:szCs w:val="24"/>
          <w:lang w:val="en-GB" w:eastAsia="es-ES"/>
        </w:rPr>
        <w:lastRenderedPageBreak/>
        <w:t>References</w:t>
      </w:r>
    </w:p>
    <w:p w14:paraId="4D92390E" w14:textId="0B9DAB4C" w:rsidR="00515A2F" w:rsidRPr="00D61B15" w:rsidRDefault="009279AB"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sz w:val="24"/>
          <w:szCs w:val="24"/>
          <w:lang w:val="en-GB"/>
        </w:rPr>
        <w:fldChar w:fldCharType="begin" w:fldLock="1"/>
      </w:r>
      <w:r w:rsidRPr="00D61B15">
        <w:rPr>
          <w:rFonts w:ascii="Times New Roman" w:hAnsi="Times New Roman" w:cs="Times New Roman"/>
          <w:sz w:val="24"/>
          <w:szCs w:val="24"/>
          <w:lang w:val="en-GB"/>
        </w:rPr>
        <w:instrText xml:space="preserve">ADDIN Mendeley Bibliography CSL_BIBLIOGRAPHY </w:instrText>
      </w:r>
      <w:r w:rsidRPr="00D61B15">
        <w:rPr>
          <w:rFonts w:ascii="Times New Roman" w:hAnsi="Times New Roman" w:cs="Times New Roman"/>
          <w:sz w:val="24"/>
          <w:szCs w:val="24"/>
          <w:lang w:val="en-GB"/>
        </w:rPr>
        <w:fldChar w:fldCharType="separate"/>
      </w:r>
      <w:r w:rsidR="00515A2F" w:rsidRPr="00D61B15">
        <w:rPr>
          <w:rFonts w:ascii="Times New Roman" w:hAnsi="Times New Roman" w:cs="Times New Roman"/>
          <w:noProof/>
          <w:sz w:val="24"/>
          <w:szCs w:val="24"/>
          <w:lang w:val="en-US"/>
        </w:rPr>
        <w:t>Aelion, C.M., Höhener, P., Hunkeler, D., Aravena, R., 2009. Environmental Isotopes in Bioremediation and Biodegradation. CRC Press, Boca Raton. https://doi.org/10.1159/000076616</w:t>
      </w:r>
    </w:p>
    <w:p w14:paraId="7DA39DE2"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Aeppli, C., Berg, M., Cirpka, O.A., Holliger, C., Schwarzenbach, R.P., Hofstetter, T.B., 2009. Influence of mass-transfer limitations on carbon isotope fractionation during microbial dechlorination of trichloroethene. Environ. Sci. Technol. 43, 8813–8820. https://doi.org/10.1021/es901481b</w:t>
      </w:r>
    </w:p>
    <w:p w14:paraId="08ECD21A"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ATSDR, 2016. Substance priority list [WWW Document]. Subst. Prior. List. URL https://www.atsdr.cdc.gov/SPL/index.html (accessed 10.31.17).</w:t>
      </w:r>
    </w:p>
    <w:p w14:paraId="0044F19C"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Badin, A., Broholm, M.M., Jacobsen, C.S., Palau, J., Dennis, P., Hunkeler, D., 2016. Identification of abiotic and biotic reductive dechlorination in a chlorinated ethene plume after thermal source remediation by means of isotopic and molecular biology tools. J. Contam. Hydrol. 192, 1–19. https://doi.org/10.1016/j.jconhyd.2016.05.003</w:t>
      </w:r>
    </w:p>
    <w:p w14:paraId="6FF5B00E"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Badin, A., Buttet, G., Maillard, J., Holliger, C., Hunkeler, D., 2014. Multiple dual C–Cl isotope patterns associated with reductive dechlorination of tetrachloroethene. Environ. Sci. Technol. 48, 9179–9186. https://doi.org/10.1021/es500822d</w:t>
      </w:r>
    </w:p>
    <w:p w14:paraId="3F7006BE"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Blázquez-Pallí, N., Rosell, M., Varias, J., Bosch, M., Soler, A., Vicent, T., Marco-Urrea, E., 2019. Multi-method assessment of the intrinsic biodegradation potential of an aquifer contaminated with chlorinated ethenes at an industrial area in Barcelona (Spain). Environ. Pollut. 244, 165–173. https://doi.org/10.1016/j.envpol.2018.10.013</w:t>
      </w:r>
    </w:p>
    <w:p w14:paraId="47BF806A"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 xml:space="preserve">Breider, F., 2013. Investigating the origin of chloroform in soils and groundwater using </w:t>
      </w:r>
      <w:r w:rsidRPr="00D61B15">
        <w:rPr>
          <w:rFonts w:ascii="Times New Roman" w:hAnsi="Times New Roman" w:cs="Times New Roman"/>
          <w:noProof/>
          <w:sz w:val="24"/>
          <w:szCs w:val="24"/>
          <w:lang w:val="en-US"/>
        </w:rPr>
        <w:lastRenderedPageBreak/>
        <w:t>carbon and chlorine stable isotopes analysis. Université de Neuchâtel (Switzerland).</w:t>
      </w:r>
    </w:p>
    <w:p w14:paraId="18AE30BC"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Breider, F., Hunkeler, D., 2014. Investigating chloroperoxidase-catalyzed formation of chloroform from humic substances using stable chlorine isotope analysis. Environ. Sci. Technol. 48, 1592–1600. https://doi.org/10.1021/es403879e</w:t>
      </w:r>
    </w:p>
    <w:p w14:paraId="6D90680C"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Chan, C.C.H., Mundle, S.O.C., Eckert, T., Liang, X., Tang, S., Lacrampe-Couloume, G., Edwards, E., Sherwood Lollar, B., 2012. Large carbon isotope fractionation during biodegradation of chloroform by Dehalobacter cultures. Environ. Sci. Technol. 46, 10154–10160. https://doi.org/10.1021/es3010317</w:t>
      </w:r>
    </w:p>
    <w:p w14:paraId="57F486B3"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Chen, G., Kleindienst, S., Griffiths, D.R., Mack, E.E., Seger, E.S., Löffler, F.E., 2017. Mutualistic interaction between dichloromethane- and chloromethane-degrading bacteria in an anaerobic mixed culture. Environ. Microbiol. 19, 4784–4796. https://doi.org/10.1111/1462-2920.13945</w:t>
      </w:r>
    </w:p>
    <w:p w14:paraId="5AE0620F"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Chen, G., Shouakar-Stash, O., Phillips, E., Justicia-Leon, S.D., Gilevska, T., Sherwood Lollar, B., Mack, E.E., Seger, E.S., Löffler, F.E., 2018. Dual carbon-chlorine isotope analysis indicates distinct anaerobic dichloromethane degradation pathways in two members of the Peptococcaceae. Environ. Sci. Technol. 52, 8607–8616. https://doi.org/10.1021/acs.est.8b01583</w:t>
      </w:r>
    </w:p>
    <w:p w14:paraId="6D1EBBE7"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Cichocka, D., Siegert, M., Imfeld, G.G., Andert, J., Beck, K., Diekert, G., Richnow, H.H., Nijenhuis, I., 2007. Factors controlling the carbon isotope fractionation of tetra- and trichloroethene during reductive dechlorination by Sulfurospirillum ssp. and Desulfitobacterium sp. strain PCE-S. FEMS Microbiol. Ecol. 62, 98–107. https://doi.org/10.1111/j.1574-6941.2007.00367.x</w:t>
      </w:r>
    </w:p>
    <w:p w14:paraId="4F1B80AE"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Coplen, T.B., 2011. Guidelines and recommended terms for expression of stable-isotope-ratio and gas-ratio measurement results. Rapid Commun. Mass Spectrom. 25, 2538–</w:t>
      </w:r>
      <w:r w:rsidRPr="00D61B15">
        <w:rPr>
          <w:rFonts w:ascii="Times New Roman" w:hAnsi="Times New Roman" w:cs="Times New Roman"/>
          <w:noProof/>
          <w:sz w:val="24"/>
          <w:szCs w:val="24"/>
          <w:lang w:val="en-US"/>
        </w:rPr>
        <w:lastRenderedPageBreak/>
        <w:t>2560. https://doi.org/10.1002/rcm.5129</w:t>
      </w:r>
    </w:p>
    <w:p w14:paraId="6D248579"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Coplen, T.B., 1996. New guidelines for reporting stable hydrogen, carbon, and oxygen isotope-ratio data. Geochim. Cosmochim. Acta 60, 3359–3360. https://doi.org/10.1016/0016-7037(96)00263-3</w:t>
      </w:r>
    </w:p>
    <w:p w14:paraId="2D21733C"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da Lima, G.P., Sleep, B.E., 2010. The impact of carbon tetrachloride on an anaerobic methanol-degrading microbial community. Water. Air. Soil Pollut. 212, 357–368. https://doi.org/10.1007/s11270-010-0350-z</w:t>
      </w:r>
    </w:p>
    <w:p w14:paraId="774E9D6F"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Ding, C., Zhao, S., He, J., 2014. A Desulfitobacterium sp. strain PR reductively dechlorinates both 1,1,1-trichloroethane and chloroform. Environ. Microbiol. 16, 3387–3397. https://doi.org/10.1111/1462-2920.12387</w:t>
      </w:r>
    </w:p>
    <w:p w14:paraId="1DFAA6F5"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Egli, C., Stromeyer, S., Cook, A.M., Leisinger, T., 1990. Transformation of tetra- and trichloromethane to CO2 by anaerobic bacteria is a non-enzymic process. FEMS Microbiol. Lett. 68, 207–212. https://doi.org/10.1016/0378-1097(90)90152-G</w:t>
      </w:r>
    </w:p>
    <w:p w14:paraId="33E3D3C1"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Egli, C., Tschan, T., Scholtz, R., Cook, A.M., Leisinger, T., 1988. Transformation of tetrachloromethane to dichloromethane and carbon-dioxide by Acetobacterium-Woodii. Appl. Environ. Microbiol. 54, 2819–2824.</w:t>
      </w:r>
    </w:p>
    <w:p w14:paraId="463F6948"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Elsner, M., 2010. Stable isotope fractionation to investigate natural transformation mechanisms of organic contaminants: principles, prospects and limitations. J. Environ. Monit. 12, 2005–2031. https://doi.org/10.1039/c0em00277a</w:t>
      </w:r>
    </w:p>
    <w:p w14:paraId="09B6C4A7"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European Commission, 2012. Priority Substances and Certain Other Pollutants according to Annex II of Directive 2008/105/EC [WWW Document]. URL http://ec.europa.eu/environment/water/water-framework/priority_substances.htm (accessed 10.31.17).</w:t>
      </w:r>
    </w:p>
    <w:p w14:paraId="43A2F7CF"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lastRenderedPageBreak/>
        <w:t>Gälli, R., McCarty, P.L., 1989. Biotransformation of 1,1,1-trichloroethane, trichloromethane, and tetrachloromethane by a Clostridium sp. Appl. Environ. Microbiol. 55, 837–844.</w:t>
      </w:r>
    </w:p>
    <w:p w14:paraId="5E09A26E"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Gribble, G.W., 2010. Naturally Occurring Organohalogen Compounds - A Comprehensive Update, Asian Journal of WTO and International Health Law and Policy, Fortschritte der Chemie organischer Naturstoffe / Progress in the Chemistry of Organic Natural Products. Springer Vienna, Vienna. https://doi.org/10.1007/978-3-211-99323-1</w:t>
      </w:r>
    </w:p>
    <w:p w14:paraId="32A934D2"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Grostern, A., Duhamel, M., Dworatzek, S., Edwards, E., 2010. Chloroform respiration to dichloromethane by a Dehalobacter population. Environ. Microbiol. 12, 1053–1060. https://doi.org/10.1111/j.1462-2920.2009.02150.x</w:t>
      </w:r>
    </w:p>
    <w:p w14:paraId="205C347B"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Heckel, B., Cretnik, S., Kliegman, S., Shouakar-Stash, O., McNeill, K., Elsner, M., 2017a. Reductive outer-sphere single electron transfer is an exception rather than the rule in natural and engineered chlorinated ethene dehalogenation. Environ. Sci. Technol. 51, 9663–9673. https://doi.org/10.1021/acs.est.7b01447</w:t>
      </w:r>
    </w:p>
    <w:p w14:paraId="0C562482"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Heckel, B., Phillips, E., Edwards, E., Sherwood Lollar, B., Elsner, M., Manefield, M.J., Lee, M., 2019. Reductive dehalogenation of trichloromethane by two different Dehalobacter restrictus strains reveal opposing dual element isotope effects. Environ. Sci. Technol. 53, 2332–2343. https://doi.org/10.1021/acs.est.8b03717</w:t>
      </w:r>
    </w:p>
    <w:p w14:paraId="5FC35030"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 xml:space="preserve">Heckel, B., Rodríguez-Fernández, D., Torrentó, C., Meyer, A.H., Palau, J., Domènech, C., Rosell, M., Soler, A., Hunkeler, D., Elsner, M., 2017b. Compound-specific chlorine isotope analysis of tetrachloromethane and trichloromethane by gas chromatography-isotope ratio mass spectrometry vs gas chromatography-quadrupole mass spectrometry: method development and evaluation of precision and </w:t>
      </w:r>
      <w:r w:rsidRPr="00D61B15">
        <w:rPr>
          <w:rFonts w:ascii="Times New Roman" w:hAnsi="Times New Roman" w:cs="Times New Roman"/>
          <w:noProof/>
          <w:sz w:val="24"/>
          <w:szCs w:val="24"/>
          <w:lang w:val="en-US"/>
        </w:rPr>
        <w:lastRenderedPageBreak/>
        <w:t>trueness. Anal. Chem. 89, 3411–3420. https://doi.org/10.1021/acs.analchem.6b04129</w:t>
      </w:r>
    </w:p>
    <w:p w14:paraId="62E82DC8"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Heraty, L.J., Fuller, M.., Huang, L., Abrajano, T., Sturchio, N.., 1999. Isotopic fractionation of carbon and chlorine by microbial degradation of dichloromethane. Org. Geochem. 30, 793–799. https://doi.org/10.1016/S0146-6380(99)00062-5</w:t>
      </w:r>
    </w:p>
    <w:p w14:paraId="00314487"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Hermon, L., Denonfoux, J., Hellal, J., Joulian, C., Ferreira, S., Vuilleumier, S., Imfeld, G., 2018. Dichloromethane biodegradation in multi-contaminated groundwater: Insights from biomolecular and compound-specific isotope analyses. Water Res. 142, 217–226. https://doi.org/10.1016/j.watres.2018.05.057</w:t>
      </w:r>
    </w:p>
    <w:p w14:paraId="7D1E8D9C"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Holt, B.D., Sturchio, N.C., Abrajano, T., Heraty, L.J., 1997. Conversion of chlorinated volatile organic compounds to carbon dioxide and methyl chloride for isotopic analysis of carbon and chlorine. Anal. Chem. 69, 2727–2733. https://doi.org/10.1021/ac961096b</w:t>
      </w:r>
    </w:p>
    <w:p w14:paraId="182B9E13"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Hunkeler, D., Meckenstock, R.U., Lollar, B.S., Schmidt, T.C., Wilson, J.T., 2008. A guide for assessing biodegradation and source identification of organic ground water contaminants using compound specific isotope analysis (CSIA), U.S. Environmental Protection Agency. Washington, D.C., EPA/600/R-08/148.</w:t>
      </w:r>
    </w:p>
    <w:p w14:paraId="5C5BFF44"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Hunkeler, D., Van Breukelen, B.M., Elsner, M., 2009. Modeling chlorine isotope trends during sequential transformation of chlorinated ethenes. Environ. Sci. Technol. 43, 6750–6756. https://doi.org/10.1021/es900579z</w:t>
      </w:r>
    </w:p>
    <w:p w14:paraId="505CAEAA"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IARC, 2018. List of classifications, Volumes 1-122 [WWW Document]. IARC Monogr. Eval. Carcinog. Risks to Humans. URL https://monographs.iarc.fr/list-of-classifications-volumes/ (accessed 10.6.18).</w:t>
      </w:r>
    </w:p>
    <w:p w14:paraId="0EA59D3B"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lastRenderedPageBreak/>
        <w:t>IARC, 2016. Some chemicals used as solvents and in polymer manufacture, IARC Monographs on the Evaluation of Carcinogenic Risks to Humans. Lyon.</w:t>
      </w:r>
    </w:p>
    <w:p w14:paraId="028DA260"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Jeannottat, S., Hunkeler, D., 2012. Chlorine and carbon isotopes fractionation during volatilization and diffusive transport of trichloroethene in the unsaturated zone. Environ. Sci. Technol. 46, 3169–3176. https://doi.org/10.1021/es203547p</w:t>
      </w:r>
    </w:p>
    <w:p w14:paraId="0E9AEA5C"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Jendrzejewski, N., Eggenkamp, H.G.M., Coleman, M.. L., 2001. Characterisation of chlorinated hydrocarbons from chlorine and carbon isotopic compositions: Scope of application to environmental problems. Appl. Geochemistry 16, 1021–1031. https://doi.org/10.1016/S0883-2927(00)00083-4</w:t>
      </w:r>
    </w:p>
    <w:p w14:paraId="681D88B7"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Justicia-Leon, S.D., Higgins, S., Mack, E.E., Griffiths, D.R., Tang, S., Edwards, E., Löffler, F.E., 2014. Bioaugmentation with distinct Dehalobacter strains achieves chloroform detoxification in microcosms. Environ. Sci. Technol. 48, 1851–1858. https://doi.org/10.1021/es403582f</w:t>
      </w:r>
    </w:p>
    <w:p w14:paraId="5012B54A"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Justicia-Leon, S.D., Ritalahti, K.M., Mack, E.E., Löffler, F.E., 2012. Dichloromethane fermentation by a Dehalobacter sp. in an enrichment culture derived from pristine river sediment. Appl. Environ. Microbiol. 78, 1288–1291. https://doi.org/10.1128/AEM.07325-11</w:t>
      </w:r>
    </w:p>
    <w:p w14:paraId="78C1A56E"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Kampara, M., Thullner, M., Richnow, H.H., Harms, H., Wick, L.Y., 2008. Impact of bioavailability restrictions on microbially induced stable isotope fractionation. 2. Experimental evidence. Environ. Sci. Technol. 42, 6552–6558. https://doi.org/10.1021/es702781x</w:t>
      </w:r>
    </w:p>
    <w:p w14:paraId="37F46D17"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Kaufmann, R., Long, A., Bentley, H., Davis, S., 1984. Natural chlorine isotope variations. Nature 309, 338–340. https://doi.org/10.1038/309338a0</w:t>
      </w:r>
    </w:p>
    <w:p w14:paraId="3709D636"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lastRenderedPageBreak/>
        <w:t>Kleindienst, S., Chourey, K., Chen, G., Murdoch, R.W., Higgins, S.A., Iyer, R., Campagna, S.R., Mack, E.E., Seger, E.S., Hettich, R.L., Löffler, F.E., 2019. Proteogenomics reveals novel reductive dehalogenases and methyltransferases expressed during anaerobic dichloromethane metabolism. Appl. Environ. Microbiol. 85. https://doi.org/10.1128/AEM.02768-18</w:t>
      </w:r>
    </w:p>
    <w:p w14:paraId="0F6B9AB4"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Kleindienst, S., Higgins, S.A., Tsementzi, D., Chen, G., Konstantinidis, K.T., Mack, E.E., Löffler, F.E., 2017. ‘Candidatus Dichloromethanomonas elyunquensis’ gen. nov., sp. nov., a dichloromethane-degrading anaerobe of the Peptococcaceae family. Syst. Appl. Microbiol. 40, 150–159. https://doi.org/10.1016/j.syapm.2016.12.001</w:t>
      </w:r>
    </w:p>
    <w:p w14:paraId="2E1AB100"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Klindworth, A., Pruesse, E., Schweer, T., Peplies, J., Quast, C., Horn, M., Glöckner, F.O., 2013. Evaluation of general 16S ribosomal RNA gene PCR primers for classical and next-generation sequencing-based diversity studies. Nucleic Acids Res. 41, e1–e1. https://doi.org/10.1093/nar/gks808</w:t>
      </w:r>
    </w:p>
    <w:p w14:paraId="51051D06"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Krone, U., Laufer, K., Thauer, R.K., Hogenkamp, H.P.C., 1989a. Coenzyme F430 as a possible catalyst for the reductive dehalogenation of chlorinated C1 hydrocarbons in methanogenic bacteria. Biochemistry 28, 10061–10065. https://doi.org/10.1021/bi00452a027</w:t>
      </w:r>
    </w:p>
    <w:p w14:paraId="4C3748B8"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Krone, U., Thauer, R.K., Hogenkamp, H.P.C., 1989b. Reductive dehalogenation of chlorinated C1-hydrocarbons mediated by corrinoids. Biochemistry 28, 4908–4914. https://doi.org/10.1021/bi00437a057</w:t>
      </w:r>
    </w:p>
    <w:p w14:paraId="7FED9701"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Lee, M., Low, A., Zemb, O., Koenig, J., Michaelsen, A., Manefield, M.J., 2012. Complete chloroform dechlorination by organochlorine respiration and fermentation. Environ. Microbiol. 14, 883–894. https://doi.org/10.1111/j.1462-2920.2011.02656.x</w:t>
      </w:r>
    </w:p>
    <w:p w14:paraId="58C6EB3C"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 xml:space="preserve">Lee, M., Wells, E., Wong, Y.K., Koenig, J., Adrian, L., Richnow, H.H., Manefield, M.J., </w:t>
      </w:r>
      <w:r w:rsidRPr="00D61B15">
        <w:rPr>
          <w:rFonts w:ascii="Times New Roman" w:hAnsi="Times New Roman" w:cs="Times New Roman"/>
          <w:noProof/>
          <w:sz w:val="24"/>
          <w:szCs w:val="24"/>
          <w:lang w:val="en-US"/>
        </w:rPr>
        <w:lastRenderedPageBreak/>
        <w:t>2015. Relative contributions of dehalobacter and zerovalent iron in the degradation of chlorinated methanes. Environ. Sci. Technol. 49, 4481–4489. https://doi.org/10.1021/es5052364</w:t>
      </w:r>
    </w:p>
    <w:p w14:paraId="623B4FF6"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Liang, X., Howlett, M.R., Nelson, J.L., Grant, G., Dworatzek, S., Lacrampe-Couloume, G., Zinder, S.H., Edwards, E., Sherwood Lollar, B., 2011. Pathway-dependent isotope fractionation during aerobic and anaerobic degradation of monochlorobenzene and 1,2,4-trichlorobenzene. Environ. Sci. Technol. 45, 8321–8327. https://doi.org/10.1021/es201224x</w:t>
      </w:r>
    </w:p>
    <w:p w14:paraId="1877712D"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Löffler, F.E., Sanford, R.A., Ritalahti, K.M., 2005. Enrichment, cultivation, and detection of reductively dechlorinating bacteria. Methods Enzymol. 397, 77–111. https://doi.org/10.1016/S0076-6879(05)97005-5</w:t>
      </w:r>
    </w:p>
    <w:p w14:paraId="393D98E6"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Mägli, A., Messmer, M., Leisinger, T., 1998. Metabolism of dichloromethane by the strict anaerobe Dehalobacterium formicoaceticum. Appl. Environ. Microbiol. 64, 646–650.</w:t>
      </w:r>
    </w:p>
    <w:p w14:paraId="0B1F8953"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Marshall, K.A., Pottenger, L.H., 2016. Chlorocarbons and Chlorohydrocarbons, in: Ley, C. (Ed) Kirk-Othmer Encyclopedia of Chemical Technology. John Wiley &amp; Sons, Inc., Hoboken, NJ, USA, pp. 1–29. https://doi.org/10.1002/0471238961.1921182218050504.a01.pub3</w:t>
      </w:r>
    </w:p>
    <w:p w14:paraId="53E3D97E"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rPr>
        <w:t xml:space="preserve">Martín-González, L., Mortan, S.H., Rosell, M., Parladé, E., Martínez-Alonso, M., Gaju, N., Caminal, G., Adrian, L., Marco-Urrea, E., 2015. </w:t>
      </w:r>
      <w:r w:rsidRPr="00D61B15">
        <w:rPr>
          <w:rFonts w:ascii="Times New Roman" w:hAnsi="Times New Roman" w:cs="Times New Roman"/>
          <w:noProof/>
          <w:sz w:val="24"/>
          <w:szCs w:val="24"/>
          <w:lang w:val="en-US"/>
        </w:rPr>
        <w:t>Stable carbon isotope fractionation during 1,2-dichloropropane-to-propene transformation by an enrichment culture containing Dehalogenimonas strains and a dcpA gene. Environ. Sci. Technol. 49, 8666–74. https://doi.org/10.1021/acs.est.5b00929</w:t>
      </w:r>
    </w:p>
    <w:p w14:paraId="671B9448"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rPr>
      </w:pPr>
      <w:r w:rsidRPr="00D61B15">
        <w:rPr>
          <w:rFonts w:ascii="Times New Roman" w:hAnsi="Times New Roman" w:cs="Times New Roman"/>
          <w:noProof/>
          <w:sz w:val="24"/>
          <w:szCs w:val="24"/>
          <w:lang w:val="en-US"/>
        </w:rPr>
        <w:t xml:space="preserve">Mikesell, M.D., Boyd, S.A., 1990. Dechlorination of chloroform by Methanosarcina </w:t>
      </w:r>
      <w:r w:rsidRPr="00D61B15">
        <w:rPr>
          <w:rFonts w:ascii="Times New Roman" w:hAnsi="Times New Roman" w:cs="Times New Roman"/>
          <w:noProof/>
          <w:sz w:val="24"/>
          <w:szCs w:val="24"/>
          <w:lang w:val="en-US"/>
        </w:rPr>
        <w:lastRenderedPageBreak/>
        <w:t xml:space="preserve">strains. </w:t>
      </w:r>
      <w:r w:rsidRPr="00D61B15">
        <w:rPr>
          <w:rFonts w:ascii="Times New Roman" w:hAnsi="Times New Roman" w:cs="Times New Roman"/>
          <w:noProof/>
          <w:sz w:val="24"/>
          <w:szCs w:val="24"/>
        </w:rPr>
        <w:t>Appl. Environ. Microbiol. 56, 1198–1201.</w:t>
      </w:r>
    </w:p>
    <w:p w14:paraId="2814825F"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rPr>
        <w:t xml:space="preserve">Mortan, S.H., Martín-González, L., Vicent, T., Caminal, G., Nijenhuis, I., Adrian, L., Marco-Urrea, E., 2017. </w:t>
      </w:r>
      <w:r w:rsidRPr="00D61B15">
        <w:rPr>
          <w:rFonts w:ascii="Times New Roman" w:hAnsi="Times New Roman" w:cs="Times New Roman"/>
          <w:noProof/>
          <w:sz w:val="24"/>
          <w:szCs w:val="24"/>
          <w:lang w:val="en-US"/>
        </w:rPr>
        <w:t>Detoxification of 1,1,2-trichloroethane to ethene in a bioreactor co-culture of Dehalogenimonas and Dehalococcoides mccartyi strains. J. Hazard. Mater. 331, 218–225. https://doi.org/10.1016/j.jhazmat.2017.02.043</w:t>
      </w:r>
    </w:p>
    <w:p w14:paraId="35DA45C9"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Muller, E.E.L., Bringel, F., Vuilleumier, S., 2011. Dichloromethane-degrading bacteria in the genomic age. Res. Microbiol. 162, 869–876. https://doi.org/10.1016/j.resmic.2011.01.008</w:t>
      </w:r>
    </w:p>
    <w:p w14:paraId="11B4109B"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Mundle, S.O.C., Vandersteen, A.A., Lacrampe-Couloume, G., Kluger, R., Sherwood Lollar, B., 2013. Pressure-monitored headspace analysis combined with compound-specific isotope analysis to measure isotope fractionation in gas-producing reactions. Rapid Commun. Mass Spectrom. 27, 1778–1784. https://doi.org/10.1002/rcm.6625</w:t>
      </w:r>
    </w:p>
    <w:p w14:paraId="43EDC2F4"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Nikolausz, M., Nijenhuis, I., Ziller, K., Richnow, H.H., Kastner, M., 2006. Stable carbon isotope fractionation during degradation of dichloromethane by methylotrophic bacteria. Environ. Microbiol. 8, 156–164. https://doi.org/10.1111/j.1462-2920.2005.00878.x</w:t>
      </w:r>
    </w:p>
    <w:p w14:paraId="135CF0C5"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Palau, J., Jamin, P., Badin, A., Vanhecke, N., Haerens, B., Brouyère, S., Hunkeler, D., 2016. Use of dual carbon–chlorine isotope analysis to assess the degradation pathways of 1,1,1-trichloroethane in groundwater. Water Res. 92, 235–243. https://doi.org/10.1016/j.watres.2016.01.057</w:t>
      </w:r>
    </w:p>
    <w:p w14:paraId="6F8D7F25"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 xml:space="preserve">Palau, J., Yu, R., Mortan, S.H., Shouakar-Stash, O., Rosell, M., Freedman, D.L., Sbarbati, C., Fiorenza, S., Aravena, R., Marco-Urrea, E., Elsner, M., Soler, A., Hunkeler, D., 2017. Distinct dual C–Cl isotope fractionation patterns during anaerobic biodegradation of 1,2-dichloroethane: potential to characterize microbial </w:t>
      </w:r>
      <w:r w:rsidRPr="00D61B15">
        <w:rPr>
          <w:rFonts w:ascii="Times New Roman" w:hAnsi="Times New Roman" w:cs="Times New Roman"/>
          <w:noProof/>
          <w:sz w:val="24"/>
          <w:szCs w:val="24"/>
          <w:lang w:val="en-US"/>
        </w:rPr>
        <w:lastRenderedPageBreak/>
        <w:t>degradation in the field. Environ. Sci. Technol. 51, 2685–2694. https://doi.org/10.1021/acs.est.6b04998</w:t>
      </w:r>
    </w:p>
    <w:p w14:paraId="22539685"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Renpenning, J., Rapp, I., Nijenhuis, I., 2015. Substrate hydrophobicity and cell composition influence the extent of rate limitation and masking of isotope fractionation during microbial reductive dehalogenation of chlorinated ethenes. Environ. Sci. Technol. 49, 4293–4301. https://doi.org/10.1021/es506108j</w:t>
      </w:r>
    </w:p>
    <w:p w14:paraId="7BC22B54"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Rodríguez-Fernández, D., Torrentó, C., Guivernau, M., Viñas, M., Hunkeler, D., Soler, A., Domènech, C., Rosell, M., 2018a. Vitamin B 12 effects on chlorinated methanes-degrading microcosms: Dual isotope and metabolically active microbial populations assessment. Sci. Total Environ. 621, 1615–1625. https://doi.org/10.1016/j.scitotenv.2017.10.067</w:t>
      </w:r>
    </w:p>
    <w:p w14:paraId="63052C80"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Rodríguez-Fernández, D., Torrentó, C., Palau, J., Marchesi, M., Soler, A., Hunkeler, D., Domènech, C., Rosell, M., 2018b. Unravelling long-term source removal effects and chlorinated methanes natural attenuation processes by C and Cl stable isotopic patterns at a complex field site. Sci. Total Environ. 645, 286–296. https://doi.org/10.1016/j.scitotenv.2018.07.130</w:t>
      </w:r>
    </w:p>
    <w:p w14:paraId="5889156C"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Sherwood Lollar, Barbara, Hirschorn, S., Mundle, S.O.C., Grostern, A., Edwards, E., Lacrampe-Couloume, G., Sherwood Lollar, B., 2010. Insights into enzyme kinetics of chloroethane biodegradation using compound specific stable isotopes. Environ. Sci. Technol. 44, 7498–7503. https://doi.org/10.1021/es101330r</w:t>
      </w:r>
    </w:p>
    <w:p w14:paraId="1E07B1CB"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Shouakar-Stash, O., Drimmie, R.J., Zhang, M., Frape, S.K., 2006. Compound-specific chlorine isotope ratios of TCE, PCE and DCE isomers by direct injection using CF-IRMS. Appl. Geochemistry 21, 766–781. https://doi.org/10.1016/j.apgeochem.2006.02.006</w:t>
      </w:r>
    </w:p>
    <w:p w14:paraId="283C7F41"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lastRenderedPageBreak/>
        <w:t>Shouakar-Stash, O., Frape, S.K., Drimmie, R.J., 2003. Stable hydrogen, carbon and chlorine isotope measurements of selected chlorinated organic solvents. J. Contam. Hydrol. 60, 211–228. https://doi.org/10.1016/S0169-7722(02)00085-2</w:t>
      </w:r>
    </w:p>
    <w:p w14:paraId="33EAB788"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Tang, S., Edwards, E., 2013. Identification of Dehalobacter reductive dehalogenases that catalyse dechlorination of chloroform, 1,1,1- trichloroethane and 1,1-dichloroethane. Philos. Trans. R. Soc. B Biol. Sci. 368. https://doi.org/10.1098/rstb.2012.0318</w:t>
      </w:r>
    </w:p>
    <w:p w14:paraId="4E8FAADB"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Thullner, M., Kampara, M., Richnow, H.H., Harms, H., Wick, L.Y., 2008. Impact of bioavailability restrictions on microbially induced stable isotope fractionation. 1. Theoretical calculation. Environ. Sci. Technol. 42, 6544–6551. https://doi.org/10.1021/es702782c</w:t>
      </w:r>
    </w:p>
    <w:p w14:paraId="789A7437"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Torgonskaya, M.L., Zyakun, A.M., Trotsenko, Y.A., Laurinavichius, K.S., Kümmel, S., Vuilleumier, S., Richnow, H.H., 2019. Individual stages of bacterial dichloromethane degradation mapped by carbon and chlorine stable isotope analysis. J. Environ. Sci. 78, 147–160. https://doi.org/10.1016/j.jes.2018.09.008</w:t>
      </w:r>
    </w:p>
    <w:p w14:paraId="586947F5"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rPr>
      </w:pPr>
      <w:r w:rsidRPr="00D61B15">
        <w:rPr>
          <w:rFonts w:ascii="Times New Roman" w:hAnsi="Times New Roman" w:cs="Times New Roman"/>
          <w:noProof/>
          <w:sz w:val="24"/>
          <w:szCs w:val="24"/>
          <w:lang w:val="en-US"/>
        </w:rPr>
        <w:t xml:space="preserve">Torrentó, C., Palau, J., Rodríguez-Fernández, D., Heckel, B., Meyer, A., Domènech, C., Rosell, M., Soler, A., Elsner, M., Hunkeler, D., 2017. Carbon and chlorine isotope fractionation patterns associated with different engineered chloroform transformation reactions. </w:t>
      </w:r>
      <w:r w:rsidRPr="00D61B15">
        <w:rPr>
          <w:rFonts w:ascii="Times New Roman" w:hAnsi="Times New Roman" w:cs="Times New Roman"/>
          <w:noProof/>
          <w:sz w:val="24"/>
          <w:szCs w:val="24"/>
        </w:rPr>
        <w:t>Environ. Sci. Technol. 51, 6174–6184. https://doi.org/10.1021/acs.est.7b00679</w:t>
      </w:r>
    </w:p>
    <w:p w14:paraId="59FA6415"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rPr>
        <w:t xml:space="preserve">Trueba-Santiso, A., Parladé, E., Rosell, M., Lliros, M., Mortan, S.H., Martínez-Alonso, M., Gaju, N., Martín-González, L., Vicent, T., Marco-Urrea, E., 2017. </w:t>
      </w:r>
      <w:r w:rsidRPr="00D61B15">
        <w:rPr>
          <w:rFonts w:ascii="Times New Roman" w:hAnsi="Times New Roman" w:cs="Times New Roman"/>
          <w:noProof/>
          <w:sz w:val="24"/>
          <w:szCs w:val="24"/>
          <w:lang w:val="en-US"/>
        </w:rPr>
        <w:t xml:space="preserve">Molecular and carbon isotopic characterization of an anaerobic stable enrichment culture containing Dehalobacterium sp. during dichloromethane fermentation. Sci. Total </w:t>
      </w:r>
      <w:r w:rsidRPr="00D61B15">
        <w:rPr>
          <w:rFonts w:ascii="Times New Roman" w:hAnsi="Times New Roman" w:cs="Times New Roman"/>
          <w:noProof/>
          <w:sz w:val="24"/>
          <w:szCs w:val="24"/>
          <w:lang w:val="en-US"/>
        </w:rPr>
        <w:lastRenderedPageBreak/>
        <w:t>Environ. 581–582, 640–648. https://doi.org/10.1016/j.scitotenv.2016.12.174</w:t>
      </w:r>
    </w:p>
    <w:p w14:paraId="75DE70E9"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van Warmerdam, E.M.M., Frape, S.K.K., Aravena, R., Drimmie, R.J., Flatt, H., Cherry, J.A. a, 1995. Stable chlorine and carbon isotope measurement of selected chlorinated organic solvents. Appl. Geochem. 10, 547–552. https://doi.org/10.1016/0883-2927(95)00025-9</w:t>
      </w:r>
    </w:p>
    <w:p w14:paraId="719EA170"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Wanner, P., Parker, B.L., Chapman, S.W., Lima, G., Gilmore, A., Mack, E.E., Aravena, R., 2018. Identification of degradation pathways of chlorohydrocarbons in saturated low-permeability sediments using compound-specific isotope analysis. Environ. Sci. Technol. 52, 7296–7306. https://doi.org/10.1021/acs.est.8b01173</w:t>
      </w:r>
    </w:p>
    <w:p w14:paraId="6DA43D32"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Weathers, L.J., Parkin, G.F., 2000. Toxicity of chloroform biotransformation to methanogenic bacteria. Environ. Sci. Technol. 34, 2764–2767. https://doi.org/10.1021/es990948x</w:t>
      </w:r>
    </w:p>
    <w:p w14:paraId="50CC9C93"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D61B15">
        <w:rPr>
          <w:rFonts w:ascii="Times New Roman" w:hAnsi="Times New Roman" w:cs="Times New Roman"/>
          <w:noProof/>
          <w:sz w:val="24"/>
          <w:szCs w:val="24"/>
          <w:lang w:val="en-US"/>
        </w:rPr>
        <w:t>Wei, K., Grostern, A., Chan, W.W.M., Richardson, R.E., Edwards, E.A., 2016. Electron acceptor interactions between organohalide-respiring bacteria: cross-feeding, competition, and inhibition, in: L. Adrian and F.E. Löffler (Ed) Organohalide-Respiring Bacteria. Springer Berlin Heidelberg, Berlin, Heidelberg, pp. 283–308. https://doi.org/10.1007/978-3-662-49875-0_13</w:t>
      </w:r>
    </w:p>
    <w:p w14:paraId="549FA584" w14:textId="77777777" w:rsidR="00515A2F" w:rsidRPr="00D61B15" w:rsidRDefault="00515A2F" w:rsidP="00515A2F">
      <w:pPr>
        <w:widowControl w:val="0"/>
        <w:autoSpaceDE w:val="0"/>
        <w:autoSpaceDN w:val="0"/>
        <w:adjustRightInd w:val="0"/>
        <w:spacing w:line="480" w:lineRule="auto"/>
        <w:ind w:left="480" w:hanging="480"/>
        <w:rPr>
          <w:rFonts w:ascii="Times New Roman" w:hAnsi="Times New Roman" w:cs="Times New Roman"/>
          <w:noProof/>
          <w:sz w:val="24"/>
          <w:lang w:val="en-US"/>
        </w:rPr>
      </w:pPr>
      <w:r w:rsidRPr="00D61B15">
        <w:rPr>
          <w:rFonts w:ascii="Times New Roman" w:hAnsi="Times New Roman" w:cs="Times New Roman"/>
          <w:noProof/>
          <w:sz w:val="24"/>
          <w:szCs w:val="24"/>
          <w:lang w:val="en-US"/>
        </w:rPr>
        <w:t>Wong, Y.K., Holland, S.I., Ertan, H., Manefield, M.J., Lee, M., 2016. Isolation and characterization of Dehalobacter sp. strain UNSWDHB capable of chloroform and chlorinated ethane respiration. Environ. Microbiol. 18, 3092–3105. https://doi.org/10.1111/1462-2920.13287</w:t>
      </w:r>
    </w:p>
    <w:p w14:paraId="3B406BCF" w14:textId="7DB6BAF3" w:rsidR="007B7EC2" w:rsidRPr="00D61B15" w:rsidRDefault="009279AB" w:rsidP="00D16DB0">
      <w:pPr>
        <w:widowControl w:val="0"/>
        <w:autoSpaceDE w:val="0"/>
        <w:autoSpaceDN w:val="0"/>
        <w:adjustRightInd w:val="0"/>
        <w:spacing w:line="480" w:lineRule="auto"/>
        <w:ind w:left="480" w:hanging="480"/>
        <w:rPr>
          <w:rFonts w:ascii="Times New Roman" w:hAnsi="Times New Roman" w:cs="Times New Roman"/>
          <w:sz w:val="24"/>
          <w:szCs w:val="24"/>
          <w:lang w:val="en-GB"/>
        </w:rPr>
      </w:pPr>
      <w:r w:rsidRPr="00D61B15">
        <w:rPr>
          <w:rFonts w:ascii="Times New Roman" w:hAnsi="Times New Roman" w:cs="Times New Roman"/>
          <w:sz w:val="24"/>
          <w:szCs w:val="24"/>
          <w:lang w:val="en-GB"/>
        </w:rPr>
        <w:fldChar w:fldCharType="end"/>
      </w:r>
    </w:p>
    <w:p w14:paraId="662EF7AF" w14:textId="77777777" w:rsidR="007B7EC2" w:rsidRPr="00D61B15" w:rsidRDefault="007B7EC2" w:rsidP="00D16DB0">
      <w:pPr>
        <w:spacing w:line="480" w:lineRule="auto"/>
        <w:rPr>
          <w:rFonts w:ascii="Times New Roman" w:hAnsi="Times New Roman" w:cs="Times New Roman"/>
          <w:sz w:val="24"/>
          <w:szCs w:val="24"/>
          <w:lang w:val="en-GB"/>
        </w:rPr>
      </w:pPr>
      <w:r w:rsidRPr="00D61B15">
        <w:rPr>
          <w:rFonts w:ascii="Times New Roman" w:hAnsi="Times New Roman" w:cs="Times New Roman"/>
          <w:sz w:val="24"/>
          <w:szCs w:val="24"/>
          <w:lang w:val="en-GB"/>
        </w:rPr>
        <w:br w:type="page"/>
      </w:r>
    </w:p>
    <w:p w14:paraId="587AE52C" w14:textId="650BD638" w:rsidR="009279AB" w:rsidRPr="00D61B15" w:rsidRDefault="007B7EC2" w:rsidP="00D16DB0">
      <w:pPr>
        <w:widowControl w:val="0"/>
        <w:autoSpaceDE w:val="0"/>
        <w:autoSpaceDN w:val="0"/>
        <w:adjustRightInd w:val="0"/>
        <w:spacing w:line="480" w:lineRule="auto"/>
        <w:ind w:left="480" w:hanging="480"/>
        <w:rPr>
          <w:rFonts w:ascii="Times New Roman" w:hAnsi="Times New Roman" w:cs="Times New Roman"/>
          <w:b/>
          <w:sz w:val="24"/>
          <w:szCs w:val="24"/>
          <w:lang w:val="en-GB"/>
        </w:rPr>
      </w:pPr>
      <w:r w:rsidRPr="00D61B15">
        <w:rPr>
          <w:rFonts w:ascii="Times New Roman" w:hAnsi="Times New Roman" w:cs="Times New Roman"/>
          <w:b/>
          <w:sz w:val="24"/>
          <w:szCs w:val="24"/>
          <w:lang w:val="en-GB"/>
        </w:rPr>
        <w:lastRenderedPageBreak/>
        <w:t>FIGURE AND CAPTIONS</w:t>
      </w:r>
      <w:r w:rsidR="00D673B2" w:rsidRPr="00D61B15">
        <w:rPr>
          <w:rFonts w:ascii="Times New Roman" w:hAnsi="Times New Roman" w:cs="Times New Roman"/>
          <w:b/>
          <w:sz w:val="24"/>
          <w:szCs w:val="24"/>
          <w:lang w:val="en-GB"/>
        </w:rPr>
        <w:t xml:space="preserve"> </w:t>
      </w:r>
    </w:p>
    <w:p w14:paraId="3F4B7226" w14:textId="396BF414" w:rsidR="00D673B2" w:rsidRPr="00D61B15" w:rsidRDefault="00D673B2">
      <w:pPr>
        <w:rPr>
          <w:rFonts w:ascii="Times New Roman" w:hAnsi="Times New Roman" w:cs="Times New Roman"/>
          <w:b/>
          <w:sz w:val="24"/>
          <w:szCs w:val="24"/>
          <w:lang w:val="en-GB"/>
        </w:rPr>
      </w:pPr>
      <w:r w:rsidRPr="00D61B15">
        <w:rPr>
          <w:rFonts w:ascii="Times New Roman" w:hAnsi="Times New Roman" w:cs="Times New Roman"/>
          <w:b/>
          <w:sz w:val="24"/>
          <w:szCs w:val="24"/>
          <w:lang w:val="en-GB"/>
        </w:rPr>
        <w:br w:type="page"/>
      </w:r>
    </w:p>
    <w:p w14:paraId="658E20FE" w14:textId="76A46225" w:rsidR="007B7EC2" w:rsidRPr="00D61B15" w:rsidRDefault="007B7EC2" w:rsidP="00D16DB0">
      <w:pPr>
        <w:widowControl w:val="0"/>
        <w:spacing w:line="480" w:lineRule="auto"/>
        <w:rPr>
          <w:rFonts w:ascii="Times New Roman" w:hAnsi="Times New Roman" w:cs="Times New Roman"/>
          <w:sz w:val="24"/>
          <w:szCs w:val="24"/>
          <w:lang w:val="en-GB"/>
        </w:rPr>
      </w:pPr>
      <w:r w:rsidRPr="00D61B15">
        <w:rPr>
          <w:rFonts w:ascii="Times New Roman" w:hAnsi="Times New Roman" w:cs="Times New Roman"/>
          <w:b/>
          <w:sz w:val="24"/>
          <w:szCs w:val="24"/>
          <w:lang w:val="en-GB"/>
        </w:rPr>
        <w:lastRenderedPageBreak/>
        <w:t xml:space="preserve">Figure </w:t>
      </w:r>
      <w:r w:rsidR="00B82086" w:rsidRPr="00D61B15">
        <w:rPr>
          <w:rFonts w:ascii="Times New Roman" w:hAnsi="Times New Roman" w:cs="Times New Roman"/>
          <w:b/>
          <w:sz w:val="24"/>
          <w:szCs w:val="24"/>
          <w:lang w:val="en-GB"/>
        </w:rPr>
        <w:t>1</w:t>
      </w:r>
      <w:r w:rsidRPr="00D61B15">
        <w:rPr>
          <w:rFonts w:ascii="Times New Roman" w:hAnsi="Times New Roman" w:cs="Times New Roman"/>
          <w:b/>
          <w:sz w:val="24"/>
          <w:szCs w:val="24"/>
          <w:lang w:val="en-GB"/>
        </w:rPr>
        <w:t>.</w:t>
      </w:r>
      <w:r w:rsidRPr="00D61B15">
        <w:rPr>
          <w:rFonts w:ascii="Times New Roman" w:hAnsi="Times New Roman" w:cs="Times New Roman"/>
          <w:sz w:val="24"/>
          <w:szCs w:val="24"/>
          <w:lang w:val="en-GB"/>
        </w:rPr>
        <w:t xml:space="preserve"> </w:t>
      </w:r>
      <w:r w:rsidR="008215B7" w:rsidRPr="00D61B15">
        <w:rPr>
          <w:rFonts w:ascii="Times New Roman" w:hAnsi="Times New Roman" w:cs="Times New Roman"/>
          <w:sz w:val="24"/>
          <w:szCs w:val="24"/>
          <w:lang w:val="en-GB"/>
        </w:rPr>
        <w:t xml:space="preserve">(A) </w:t>
      </w:r>
      <w:r w:rsidRPr="00D61B15">
        <w:rPr>
          <w:rFonts w:ascii="Times New Roman" w:hAnsi="Times New Roman" w:cs="Times New Roman"/>
          <w:sz w:val="24"/>
          <w:szCs w:val="24"/>
          <w:lang w:val="en-GB"/>
        </w:rPr>
        <w:t>Concentrations (in mg/L) and δ</w:t>
      </w:r>
      <w:r w:rsidRPr="00D61B15">
        <w:rPr>
          <w:rFonts w:ascii="Times New Roman" w:hAnsi="Times New Roman" w:cs="Times New Roman"/>
          <w:sz w:val="24"/>
          <w:szCs w:val="24"/>
          <w:vertAlign w:val="superscript"/>
          <w:lang w:val="en-GB"/>
        </w:rPr>
        <w:t>13</w:t>
      </w:r>
      <w:r w:rsidRPr="00D61B15">
        <w:rPr>
          <w:rFonts w:ascii="Times New Roman" w:hAnsi="Times New Roman" w:cs="Times New Roman"/>
          <w:sz w:val="24"/>
          <w:szCs w:val="24"/>
          <w:lang w:val="en-GB"/>
        </w:rPr>
        <w:t>C and δ</w:t>
      </w:r>
      <w:r w:rsidRPr="00D61B15">
        <w:rPr>
          <w:rFonts w:ascii="Times New Roman" w:hAnsi="Times New Roman" w:cs="Times New Roman"/>
          <w:sz w:val="24"/>
          <w:szCs w:val="24"/>
          <w:vertAlign w:val="superscript"/>
          <w:lang w:val="en-GB"/>
        </w:rPr>
        <w:t>37</w:t>
      </w:r>
      <w:r w:rsidRPr="00D61B15">
        <w:rPr>
          <w:rFonts w:ascii="Times New Roman" w:hAnsi="Times New Roman" w:cs="Times New Roman"/>
          <w:sz w:val="24"/>
          <w:szCs w:val="24"/>
          <w:lang w:val="en-GB"/>
        </w:rPr>
        <w:t xml:space="preserve">Cl </w:t>
      </w:r>
      <w:r w:rsidR="00AF6A46" w:rsidRPr="00D61B15">
        <w:rPr>
          <w:rFonts w:ascii="Times New Roman" w:hAnsi="Times New Roman" w:cs="Times New Roman"/>
          <w:sz w:val="24"/>
          <w:szCs w:val="24"/>
          <w:lang w:val="en-GB"/>
        </w:rPr>
        <w:t>compositions</w:t>
      </w:r>
      <w:r w:rsidRPr="00D61B15">
        <w:rPr>
          <w:rFonts w:ascii="Times New Roman" w:hAnsi="Times New Roman" w:cs="Times New Roman"/>
          <w:sz w:val="24"/>
          <w:szCs w:val="24"/>
          <w:lang w:val="en-GB"/>
        </w:rPr>
        <w:t xml:space="preserve"> (in ‰) of CF, DCM, TCE and MCB from Site 1. Pie charts show the molar distribution of contaminants at each well. Detailed concentrations (in µM) and isotopic </w:t>
      </w:r>
      <w:r w:rsidR="00AF6A46" w:rsidRPr="00D61B15">
        <w:rPr>
          <w:rFonts w:ascii="Times New Roman" w:hAnsi="Times New Roman" w:cs="Times New Roman"/>
          <w:sz w:val="24"/>
          <w:szCs w:val="24"/>
          <w:lang w:val="en-GB"/>
        </w:rPr>
        <w:t>compositions</w:t>
      </w:r>
      <w:r w:rsidRPr="00D61B15">
        <w:rPr>
          <w:rFonts w:ascii="Times New Roman" w:hAnsi="Times New Roman" w:cs="Times New Roman"/>
          <w:sz w:val="24"/>
          <w:szCs w:val="24"/>
          <w:lang w:val="en-GB"/>
        </w:rPr>
        <w:t xml:space="preserve"> are available in SI sections G and H, respectively. “n.</w:t>
      </w:r>
      <w:r w:rsidR="00242D24" w:rsidRPr="00D61B15">
        <w:rPr>
          <w:rFonts w:ascii="Times New Roman" w:hAnsi="Times New Roman" w:cs="Times New Roman"/>
          <w:sz w:val="24"/>
          <w:szCs w:val="24"/>
          <w:lang w:val="en-GB"/>
        </w:rPr>
        <w:t>d</w:t>
      </w:r>
      <w:r w:rsidRPr="00D61B15">
        <w:rPr>
          <w:rFonts w:ascii="Times New Roman" w:hAnsi="Times New Roman" w:cs="Times New Roman"/>
          <w:sz w:val="24"/>
          <w:szCs w:val="24"/>
          <w:lang w:val="en-GB"/>
        </w:rPr>
        <w:t>.” means “</w:t>
      </w:r>
      <w:r w:rsidR="00242D24" w:rsidRPr="00D61B15">
        <w:rPr>
          <w:rFonts w:ascii="Times New Roman" w:hAnsi="Times New Roman" w:cs="Times New Roman"/>
          <w:sz w:val="24"/>
          <w:szCs w:val="24"/>
          <w:lang w:val="en-GB"/>
        </w:rPr>
        <w:t>could not be determined based on their low concentration</w:t>
      </w:r>
      <w:r w:rsidRPr="00D61B15">
        <w:rPr>
          <w:rFonts w:ascii="Times New Roman" w:hAnsi="Times New Roman" w:cs="Times New Roman"/>
          <w:sz w:val="24"/>
          <w:szCs w:val="24"/>
          <w:lang w:val="en-GB"/>
        </w:rPr>
        <w:t>”; “</w:t>
      </w:r>
      <w:proofErr w:type="spellStart"/>
      <w:r w:rsidR="00242D24" w:rsidRPr="00D61B15">
        <w:rPr>
          <w:rFonts w:ascii="Times New Roman" w:hAnsi="Times New Roman" w:cs="Times New Roman"/>
          <w:sz w:val="24"/>
          <w:szCs w:val="24"/>
          <w:lang w:val="en-GB"/>
        </w:rPr>
        <w:t>n.a</w:t>
      </w:r>
      <w:proofErr w:type="spellEnd"/>
      <w:r w:rsidR="00242D24" w:rsidRPr="00D61B15">
        <w:rPr>
          <w:rFonts w:ascii="Times New Roman" w:hAnsi="Times New Roman" w:cs="Times New Roman"/>
          <w:sz w:val="24"/>
          <w:szCs w:val="24"/>
          <w:lang w:val="en-GB"/>
        </w:rPr>
        <w:t>.</w:t>
      </w:r>
      <w:r w:rsidRPr="00D61B15">
        <w:rPr>
          <w:rFonts w:ascii="Times New Roman" w:hAnsi="Times New Roman" w:cs="Times New Roman"/>
          <w:sz w:val="24"/>
          <w:szCs w:val="24"/>
          <w:lang w:val="en-GB"/>
        </w:rPr>
        <w:t>” means “</w:t>
      </w:r>
      <w:r w:rsidR="00242D24" w:rsidRPr="00D61B15">
        <w:rPr>
          <w:rFonts w:ascii="Times New Roman" w:hAnsi="Times New Roman" w:cs="Times New Roman"/>
          <w:sz w:val="24"/>
          <w:szCs w:val="24"/>
          <w:lang w:val="en-GB"/>
        </w:rPr>
        <w:t>not analysed</w:t>
      </w:r>
      <w:r w:rsidRPr="00D61B15">
        <w:rPr>
          <w:rFonts w:ascii="Times New Roman" w:hAnsi="Times New Roman" w:cs="Times New Roman"/>
          <w:sz w:val="24"/>
          <w:szCs w:val="24"/>
          <w:lang w:val="en-GB"/>
        </w:rPr>
        <w:t>”.</w:t>
      </w:r>
      <w:r w:rsidR="008215B7" w:rsidRPr="00D61B15">
        <w:rPr>
          <w:rFonts w:ascii="Times New Roman" w:hAnsi="Times New Roman" w:cs="Times New Roman"/>
          <w:sz w:val="24"/>
          <w:szCs w:val="24"/>
          <w:lang w:val="en-GB"/>
        </w:rPr>
        <w:t xml:space="preserve"> (B) </w:t>
      </w:r>
      <w:r w:rsidR="00BB0D2B" w:rsidRPr="00D61B15">
        <w:rPr>
          <w:rFonts w:ascii="Times New Roman" w:eastAsia="Times New Roman" w:hAnsi="Times New Roman" w:cs="Times New Roman"/>
          <w:sz w:val="24"/>
          <w:szCs w:val="24"/>
          <w:lang w:val="en-US" w:eastAsia="es-ES"/>
        </w:rPr>
        <w:t>Dual C–Cl</w:t>
      </w:r>
      <w:r w:rsidR="008215B7" w:rsidRPr="00D61B15">
        <w:rPr>
          <w:rFonts w:ascii="Times New Roman" w:hAnsi="Times New Roman" w:cs="Times New Roman"/>
          <w:sz w:val="24"/>
          <w:szCs w:val="24"/>
          <w:lang w:val="en-GB"/>
        </w:rPr>
        <w:t xml:space="preserve"> isotopic assessment for DCM and CF field data from Site 1. Both CF</w:t>
      </w:r>
      <w:r w:rsidR="008215B7" w:rsidRPr="00D61B15">
        <w:rPr>
          <w:rFonts w:ascii="Times New Roman" w:hAnsi="Times New Roman" w:cs="Times New Roman"/>
          <w:sz w:val="24"/>
          <w:szCs w:val="24"/>
          <w:vertAlign w:val="subscript"/>
          <w:lang w:val="en-GB"/>
        </w:rPr>
        <w:t>0</w:t>
      </w:r>
      <w:r w:rsidR="008215B7" w:rsidRPr="00D61B15">
        <w:rPr>
          <w:rFonts w:ascii="Times New Roman" w:hAnsi="Times New Roman" w:cs="Times New Roman"/>
          <w:sz w:val="24"/>
          <w:szCs w:val="24"/>
          <w:lang w:val="en-GB"/>
        </w:rPr>
        <w:t xml:space="preserve"> and the range for </w:t>
      </w:r>
      <w:proofErr w:type="spellStart"/>
      <w:r w:rsidR="008215B7" w:rsidRPr="00D61B15">
        <w:rPr>
          <w:rFonts w:ascii="Times New Roman" w:hAnsi="Times New Roman" w:cs="Times New Roman"/>
          <w:sz w:val="24"/>
          <w:szCs w:val="24"/>
          <w:lang w:val="en-GB"/>
        </w:rPr>
        <w:t>DCM</w:t>
      </w:r>
      <w:r w:rsidR="008215B7" w:rsidRPr="00D61B15">
        <w:rPr>
          <w:rFonts w:ascii="Times New Roman" w:hAnsi="Times New Roman" w:cs="Times New Roman"/>
          <w:sz w:val="24"/>
          <w:szCs w:val="24"/>
          <w:vertAlign w:val="subscript"/>
          <w:lang w:val="en-GB"/>
        </w:rPr>
        <w:t>ini</w:t>
      </w:r>
      <w:proofErr w:type="spellEnd"/>
      <w:r w:rsidR="008215B7" w:rsidRPr="00D61B15">
        <w:rPr>
          <w:rFonts w:ascii="Times New Roman" w:hAnsi="Times New Roman" w:cs="Times New Roman"/>
          <w:sz w:val="24"/>
          <w:szCs w:val="24"/>
          <w:lang w:val="en-GB"/>
        </w:rPr>
        <w:t xml:space="preserve"> are represented. Green and orange dashed rectangles depict the δ</w:t>
      </w:r>
      <w:r w:rsidR="008215B7" w:rsidRPr="00D61B15">
        <w:rPr>
          <w:rFonts w:ascii="Times New Roman" w:hAnsi="Times New Roman" w:cs="Times New Roman"/>
          <w:sz w:val="24"/>
          <w:szCs w:val="24"/>
          <w:vertAlign w:val="superscript"/>
          <w:lang w:val="en-GB"/>
        </w:rPr>
        <w:t>13</w:t>
      </w:r>
      <w:r w:rsidR="008215B7" w:rsidRPr="00D61B15">
        <w:rPr>
          <w:rFonts w:ascii="Times New Roman" w:hAnsi="Times New Roman" w:cs="Times New Roman"/>
          <w:sz w:val="24"/>
          <w:szCs w:val="24"/>
          <w:lang w:val="en-GB"/>
        </w:rPr>
        <w:t>C and δ</w:t>
      </w:r>
      <w:r w:rsidR="008215B7" w:rsidRPr="00D61B15">
        <w:rPr>
          <w:rFonts w:ascii="Times New Roman" w:hAnsi="Times New Roman" w:cs="Times New Roman"/>
          <w:sz w:val="24"/>
          <w:szCs w:val="24"/>
          <w:vertAlign w:val="superscript"/>
          <w:lang w:val="en-GB"/>
        </w:rPr>
        <w:t>37</w:t>
      </w:r>
      <w:r w:rsidR="008215B7" w:rsidRPr="00D61B15">
        <w:rPr>
          <w:rFonts w:ascii="Times New Roman" w:hAnsi="Times New Roman" w:cs="Times New Roman"/>
          <w:sz w:val="24"/>
          <w:szCs w:val="24"/>
          <w:lang w:val="en-GB"/>
        </w:rPr>
        <w:t xml:space="preserve">Cl ranges of commercial DCM and CF solvents, respectively (see </w:t>
      </w:r>
      <w:r w:rsidR="00FB49A5" w:rsidRPr="00D61B15">
        <w:rPr>
          <w:rFonts w:ascii="Times New Roman" w:hAnsi="Times New Roman" w:cs="Times New Roman"/>
          <w:sz w:val="24"/>
          <w:szCs w:val="24"/>
          <w:lang w:val="en-GB"/>
        </w:rPr>
        <w:t>Table 2</w:t>
      </w:r>
      <w:r w:rsidR="008215B7" w:rsidRPr="00D61B15">
        <w:rPr>
          <w:rFonts w:ascii="Times New Roman" w:hAnsi="Times New Roman" w:cs="Times New Roman"/>
          <w:sz w:val="24"/>
          <w:szCs w:val="24"/>
          <w:lang w:val="en-GB"/>
        </w:rPr>
        <w:t xml:space="preserve"> for details).</w:t>
      </w:r>
    </w:p>
    <w:p w14:paraId="0F16D0C2" w14:textId="0A97BB51" w:rsidR="007B7EC2" w:rsidRPr="00D61B15" w:rsidRDefault="00242D24" w:rsidP="00D673B2">
      <w:pPr>
        <w:spacing w:line="480" w:lineRule="auto"/>
        <w:jc w:val="center"/>
        <w:rPr>
          <w:rFonts w:ascii="Times New Roman" w:hAnsi="Times New Roman" w:cs="Times New Roman"/>
          <w:b/>
          <w:sz w:val="24"/>
          <w:szCs w:val="24"/>
          <w:lang w:val="en-GB"/>
        </w:rPr>
      </w:pPr>
      <w:r w:rsidRPr="00D61B15">
        <w:rPr>
          <w:rFonts w:ascii="Times New Roman" w:hAnsi="Times New Roman" w:cs="Times New Roman"/>
          <w:b/>
          <w:noProof/>
          <w:sz w:val="24"/>
          <w:szCs w:val="24"/>
          <w:lang w:val="ca-ES" w:eastAsia="ca-ES"/>
        </w:rPr>
        <w:drawing>
          <wp:inline distT="0" distB="0" distL="0" distR="0" wp14:anchorId="7169B9A5" wp14:editId="16B84DC7">
            <wp:extent cx="3480179" cy="5592489"/>
            <wp:effectExtent l="0" t="0" r="6350" b="825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88134" cy="5605272"/>
                    </a:xfrm>
                    <a:prstGeom prst="rect">
                      <a:avLst/>
                    </a:prstGeom>
                    <a:noFill/>
                    <a:ln>
                      <a:noFill/>
                    </a:ln>
                  </pic:spPr>
                </pic:pic>
              </a:graphicData>
            </a:graphic>
          </wp:inline>
        </w:drawing>
      </w:r>
      <w:r w:rsidR="007B7EC2" w:rsidRPr="00D61B15">
        <w:rPr>
          <w:rFonts w:ascii="Times New Roman" w:hAnsi="Times New Roman" w:cs="Times New Roman"/>
          <w:b/>
          <w:sz w:val="24"/>
          <w:szCs w:val="24"/>
          <w:lang w:val="en-GB"/>
        </w:rPr>
        <w:br w:type="page"/>
      </w:r>
    </w:p>
    <w:p w14:paraId="0A9CF74B" w14:textId="266DD72A" w:rsidR="007B7EC2" w:rsidRPr="00D61B15" w:rsidRDefault="007B7EC2" w:rsidP="00D16DB0">
      <w:pPr>
        <w:widowControl w:val="0"/>
        <w:spacing w:line="480" w:lineRule="auto"/>
        <w:rPr>
          <w:rFonts w:ascii="Times New Roman" w:hAnsi="Times New Roman" w:cs="Times New Roman"/>
          <w:sz w:val="24"/>
          <w:szCs w:val="24"/>
          <w:lang w:val="en-GB"/>
        </w:rPr>
      </w:pPr>
      <w:r w:rsidRPr="00D61B15">
        <w:rPr>
          <w:rFonts w:ascii="Times New Roman" w:hAnsi="Times New Roman" w:cs="Times New Roman"/>
          <w:b/>
          <w:sz w:val="24"/>
          <w:szCs w:val="24"/>
          <w:lang w:val="en-GB"/>
        </w:rPr>
        <w:lastRenderedPageBreak/>
        <w:t xml:space="preserve">Figure </w:t>
      </w:r>
      <w:r w:rsidR="00B82086" w:rsidRPr="00D61B15">
        <w:rPr>
          <w:rFonts w:ascii="Times New Roman" w:hAnsi="Times New Roman" w:cs="Times New Roman"/>
          <w:b/>
          <w:sz w:val="24"/>
          <w:szCs w:val="24"/>
          <w:lang w:val="en-GB"/>
        </w:rPr>
        <w:t>2</w:t>
      </w:r>
      <w:r w:rsidRPr="00D61B15">
        <w:rPr>
          <w:rFonts w:ascii="Times New Roman" w:hAnsi="Times New Roman" w:cs="Times New Roman"/>
          <w:b/>
          <w:sz w:val="24"/>
          <w:szCs w:val="24"/>
          <w:lang w:val="en-GB"/>
        </w:rPr>
        <w:t>.</w:t>
      </w:r>
      <w:r w:rsidRPr="00D61B15">
        <w:rPr>
          <w:rFonts w:ascii="Times New Roman" w:hAnsi="Times New Roman" w:cs="Times New Roman"/>
          <w:sz w:val="24"/>
          <w:szCs w:val="24"/>
          <w:lang w:val="en-GB"/>
        </w:rPr>
        <w:t xml:space="preserve"> </w:t>
      </w:r>
      <w:r w:rsidR="008215B7" w:rsidRPr="00D61B15">
        <w:rPr>
          <w:rFonts w:ascii="Times New Roman" w:hAnsi="Times New Roman" w:cs="Times New Roman"/>
          <w:sz w:val="24"/>
          <w:szCs w:val="24"/>
          <w:lang w:val="en-GB"/>
        </w:rPr>
        <w:t>(A) Concentrations (in mg/L) and δ</w:t>
      </w:r>
      <w:r w:rsidR="008215B7" w:rsidRPr="00D61B15">
        <w:rPr>
          <w:rFonts w:ascii="Times New Roman" w:hAnsi="Times New Roman" w:cs="Times New Roman"/>
          <w:sz w:val="24"/>
          <w:szCs w:val="24"/>
          <w:vertAlign w:val="superscript"/>
          <w:lang w:val="en-GB"/>
        </w:rPr>
        <w:t>13</w:t>
      </w:r>
      <w:r w:rsidR="008215B7" w:rsidRPr="00D61B15">
        <w:rPr>
          <w:rFonts w:ascii="Times New Roman" w:hAnsi="Times New Roman" w:cs="Times New Roman"/>
          <w:sz w:val="24"/>
          <w:szCs w:val="24"/>
          <w:lang w:val="en-GB"/>
        </w:rPr>
        <w:t>C and δ</w:t>
      </w:r>
      <w:r w:rsidR="008215B7" w:rsidRPr="00D61B15">
        <w:rPr>
          <w:rFonts w:ascii="Times New Roman" w:hAnsi="Times New Roman" w:cs="Times New Roman"/>
          <w:sz w:val="24"/>
          <w:szCs w:val="24"/>
          <w:vertAlign w:val="superscript"/>
          <w:lang w:val="en-GB"/>
        </w:rPr>
        <w:t>37</w:t>
      </w:r>
      <w:r w:rsidR="008215B7" w:rsidRPr="00D61B15">
        <w:rPr>
          <w:rFonts w:ascii="Times New Roman" w:hAnsi="Times New Roman" w:cs="Times New Roman"/>
          <w:sz w:val="24"/>
          <w:szCs w:val="24"/>
          <w:lang w:val="en-GB"/>
        </w:rPr>
        <w:t xml:space="preserve">Cl </w:t>
      </w:r>
      <w:r w:rsidR="00AF6A46" w:rsidRPr="00D61B15">
        <w:rPr>
          <w:rFonts w:ascii="Times New Roman" w:hAnsi="Times New Roman" w:cs="Times New Roman"/>
          <w:sz w:val="24"/>
          <w:szCs w:val="24"/>
          <w:lang w:val="en-GB"/>
        </w:rPr>
        <w:t>compositions</w:t>
      </w:r>
      <w:r w:rsidR="008215B7" w:rsidRPr="00D61B15">
        <w:rPr>
          <w:rFonts w:ascii="Times New Roman" w:hAnsi="Times New Roman" w:cs="Times New Roman"/>
          <w:sz w:val="24"/>
          <w:szCs w:val="24"/>
          <w:lang w:val="en-GB"/>
        </w:rPr>
        <w:t xml:space="preserve"> (in ‰) of CF, DCM, TCE and MCB from Site 2. Pie charts show the molar distribution of contaminants at each well. Detailed concentrations (in µM) and isotopic </w:t>
      </w:r>
      <w:r w:rsidR="00AF6A46" w:rsidRPr="00D61B15">
        <w:rPr>
          <w:rFonts w:ascii="Times New Roman" w:hAnsi="Times New Roman" w:cs="Times New Roman"/>
          <w:sz w:val="24"/>
          <w:szCs w:val="24"/>
          <w:lang w:val="en-GB"/>
        </w:rPr>
        <w:t>compositions</w:t>
      </w:r>
      <w:r w:rsidR="008215B7" w:rsidRPr="00D61B15">
        <w:rPr>
          <w:rFonts w:ascii="Times New Roman" w:hAnsi="Times New Roman" w:cs="Times New Roman"/>
          <w:sz w:val="24"/>
          <w:szCs w:val="24"/>
          <w:lang w:val="en-GB"/>
        </w:rPr>
        <w:t xml:space="preserve"> are available in SI sections G and H, respectively. “n.</w:t>
      </w:r>
      <w:r w:rsidR="00242D24" w:rsidRPr="00D61B15">
        <w:rPr>
          <w:rFonts w:ascii="Times New Roman" w:hAnsi="Times New Roman" w:cs="Times New Roman"/>
          <w:sz w:val="24"/>
          <w:szCs w:val="24"/>
          <w:lang w:val="en-GB"/>
        </w:rPr>
        <w:t>d</w:t>
      </w:r>
      <w:r w:rsidR="008215B7" w:rsidRPr="00D61B15">
        <w:rPr>
          <w:rFonts w:ascii="Times New Roman" w:hAnsi="Times New Roman" w:cs="Times New Roman"/>
          <w:sz w:val="24"/>
          <w:szCs w:val="24"/>
          <w:lang w:val="en-GB"/>
        </w:rPr>
        <w:t>.” means “</w:t>
      </w:r>
      <w:r w:rsidR="00242D24" w:rsidRPr="00D61B15">
        <w:rPr>
          <w:rFonts w:ascii="Times New Roman" w:hAnsi="Times New Roman" w:cs="Times New Roman"/>
          <w:sz w:val="24"/>
          <w:szCs w:val="24"/>
          <w:lang w:val="en-GB"/>
        </w:rPr>
        <w:t>could not be determined based on their low concentration</w:t>
      </w:r>
      <w:r w:rsidR="008215B7" w:rsidRPr="00D61B15">
        <w:rPr>
          <w:rFonts w:ascii="Times New Roman" w:hAnsi="Times New Roman" w:cs="Times New Roman"/>
          <w:sz w:val="24"/>
          <w:szCs w:val="24"/>
          <w:lang w:val="en-GB"/>
        </w:rPr>
        <w:t>”; “</w:t>
      </w:r>
      <w:proofErr w:type="spellStart"/>
      <w:r w:rsidR="00242D24" w:rsidRPr="00D61B15">
        <w:rPr>
          <w:rFonts w:ascii="Times New Roman" w:hAnsi="Times New Roman" w:cs="Times New Roman"/>
          <w:sz w:val="24"/>
          <w:szCs w:val="24"/>
          <w:lang w:val="en-GB"/>
        </w:rPr>
        <w:t>n.a</w:t>
      </w:r>
      <w:proofErr w:type="spellEnd"/>
      <w:r w:rsidR="00242D24" w:rsidRPr="00D61B15">
        <w:rPr>
          <w:rFonts w:ascii="Times New Roman" w:hAnsi="Times New Roman" w:cs="Times New Roman"/>
          <w:sz w:val="24"/>
          <w:szCs w:val="24"/>
          <w:lang w:val="en-GB"/>
        </w:rPr>
        <w:t>.</w:t>
      </w:r>
      <w:r w:rsidR="008215B7" w:rsidRPr="00D61B15">
        <w:rPr>
          <w:rFonts w:ascii="Times New Roman" w:hAnsi="Times New Roman" w:cs="Times New Roman"/>
          <w:sz w:val="24"/>
          <w:szCs w:val="24"/>
          <w:lang w:val="en-GB"/>
        </w:rPr>
        <w:t>” means “</w:t>
      </w:r>
      <w:r w:rsidR="00242D24" w:rsidRPr="00D61B15">
        <w:rPr>
          <w:rFonts w:ascii="Times New Roman" w:hAnsi="Times New Roman" w:cs="Times New Roman"/>
          <w:sz w:val="24"/>
          <w:szCs w:val="24"/>
          <w:lang w:val="en-GB"/>
        </w:rPr>
        <w:t>not analysed</w:t>
      </w:r>
      <w:r w:rsidR="008215B7" w:rsidRPr="00D61B15">
        <w:rPr>
          <w:rFonts w:ascii="Times New Roman" w:hAnsi="Times New Roman" w:cs="Times New Roman"/>
          <w:sz w:val="24"/>
          <w:szCs w:val="24"/>
          <w:lang w:val="en-GB"/>
        </w:rPr>
        <w:t xml:space="preserve">”. (B) </w:t>
      </w:r>
      <w:r w:rsidR="00BB0D2B" w:rsidRPr="00D61B15">
        <w:rPr>
          <w:rFonts w:ascii="Times New Roman" w:eastAsia="Times New Roman" w:hAnsi="Times New Roman" w:cs="Times New Roman"/>
          <w:sz w:val="24"/>
          <w:szCs w:val="24"/>
          <w:lang w:val="en-US" w:eastAsia="es-ES"/>
        </w:rPr>
        <w:t>Dual C–Cl</w:t>
      </w:r>
      <w:r w:rsidRPr="00D61B15">
        <w:rPr>
          <w:rFonts w:ascii="Times New Roman" w:hAnsi="Times New Roman" w:cs="Times New Roman"/>
          <w:sz w:val="24"/>
          <w:szCs w:val="24"/>
          <w:lang w:val="en-GB"/>
        </w:rPr>
        <w:t xml:space="preserve"> isotopic assessment for DCM and CF field data from Site 2. Both CF</w:t>
      </w:r>
      <w:r w:rsidRPr="00D61B15">
        <w:rPr>
          <w:rFonts w:ascii="Times New Roman" w:hAnsi="Times New Roman" w:cs="Times New Roman"/>
          <w:sz w:val="24"/>
          <w:szCs w:val="24"/>
          <w:vertAlign w:val="subscript"/>
          <w:lang w:val="en-GB"/>
        </w:rPr>
        <w:t>0</w:t>
      </w:r>
      <w:r w:rsidRPr="00D61B15">
        <w:rPr>
          <w:rFonts w:ascii="Times New Roman" w:hAnsi="Times New Roman" w:cs="Times New Roman"/>
          <w:sz w:val="24"/>
          <w:szCs w:val="24"/>
          <w:lang w:val="en-GB"/>
        </w:rPr>
        <w:t xml:space="preserve"> and the range for </w:t>
      </w:r>
      <w:proofErr w:type="spellStart"/>
      <w:r w:rsidRPr="00D61B15">
        <w:rPr>
          <w:rFonts w:ascii="Times New Roman" w:hAnsi="Times New Roman" w:cs="Times New Roman"/>
          <w:sz w:val="24"/>
          <w:szCs w:val="24"/>
          <w:lang w:val="en-GB"/>
        </w:rPr>
        <w:t>DCM</w:t>
      </w:r>
      <w:r w:rsidRPr="00D61B15">
        <w:rPr>
          <w:rFonts w:ascii="Times New Roman" w:hAnsi="Times New Roman" w:cs="Times New Roman"/>
          <w:sz w:val="24"/>
          <w:szCs w:val="24"/>
          <w:vertAlign w:val="subscript"/>
          <w:lang w:val="en-GB"/>
        </w:rPr>
        <w:t>ini</w:t>
      </w:r>
      <w:proofErr w:type="spellEnd"/>
      <w:r w:rsidRPr="00D61B15">
        <w:rPr>
          <w:rFonts w:ascii="Times New Roman" w:hAnsi="Times New Roman" w:cs="Times New Roman"/>
          <w:sz w:val="24"/>
          <w:szCs w:val="24"/>
          <w:lang w:val="en-GB"/>
        </w:rPr>
        <w:t xml:space="preserve"> are represented. Green and orange dashed rectangles depict the δ</w:t>
      </w:r>
      <w:r w:rsidRPr="00D61B15">
        <w:rPr>
          <w:rFonts w:ascii="Times New Roman" w:hAnsi="Times New Roman" w:cs="Times New Roman"/>
          <w:sz w:val="24"/>
          <w:szCs w:val="24"/>
          <w:vertAlign w:val="superscript"/>
          <w:lang w:val="en-GB"/>
        </w:rPr>
        <w:t>13</w:t>
      </w:r>
      <w:r w:rsidRPr="00D61B15">
        <w:rPr>
          <w:rFonts w:ascii="Times New Roman" w:hAnsi="Times New Roman" w:cs="Times New Roman"/>
          <w:sz w:val="24"/>
          <w:szCs w:val="24"/>
          <w:lang w:val="en-GB"/>
        </w:rPr>
        <w:t>C and δ</w:t>
      </w:r>
      <w:r w:rsidRPr="00D61B15">
        <w:rPr>
          <w:rFonts w:ascii="Times New Roman" w:hAnsi="Times New Roman" w:cs="Times New Roman"/>
          <w:sz w:val="24"/>
          <w:szCs w:val="24"/>
          <w:vertAlign w:val="superscript"/>
          <w:lang w:val="en-GB"/>
        </w:rPr>
        <w:t>37</w:t>
      </w:r>
      <w:r w:rsidRPr="00D61B15">
        <w:rPr>
          <w:rFonts w:ascii="Times New Roman" w:hAnsi="Times New Roman" w:cs="Times New Roman"/>
          <w:sz w:val="24"/>
          <w:szCs w:val="24"/>
          <w:lang w:val="en-GB"/>
        </w:rPr>
        <w:t xml:space="preserve">Cl ranges of commercial DCM and CF solvents, respectively (see </w:t>
      </w:r>
      <w:r w:rsidR="00FB49A5" w:rsidRPr="00D61B15">
        <w:rPr>
          <w:rFonts w:ascii="Times New Roman" w:hAnsi="Times New Roman" w:cs="Times New Roman"/>
          <w:sz w:val="24"/>
          <w:szCs w:val="24"/>
          <w:lang w:val="en-GB"/>
        </w:rPr>
        <w:t>Table 2</w:t>
      </w:r>
      <w:r w:rsidRPr="00D61B15">
        <w:rPr>
          <w:rFonts w:ascii="Times New Roman" w:hAnsi="Times New Roman" w:cs="Times New Roman"/>
          <w:sz w:val="24"/>
          <w:szCs w:val="24"/>
          <w:lang w:val="en-GB"/>
        </w:rPr>
        <w:t xml:space="preserve"> for details).</w:t>
      </w:r>
    </w:p>
    <w:p w14:paraId="54B05503" w14:textId="6682DC33" w:rsidR="008215B7" w:rsidRPr="00D61B15" w:rsidRDefault="00242D24" w:rsidP="00D673B2">
      <w:pPr>
        <w:widowControl w:val="0"/>
        <w:spacing w:line="480" w:lineRule="auto"/>
        <w:jc w:val="center"/>
        <w:rPr>
          <w:rFonts w:ascii="Times New Roman" w:hAnsi="Times New Roman" w:cs="Times New Roman"/>
          <w:sz w:val="24"/>
          <w:szCs w:val="24"/>
          <w:lang w:val="en-GB"/>
        </w:rPr>
      </w:pPr>
      <w:r w:rsidRPr="00D61B15">
        <w:rPr>
          <w:rFonts w:ascii="Times New Roman" w:hAnsi="Times New Roman" w:cs="Times New Roman"/>
          <w:noProof/>
          <w:sz w:val="24"/>
          <w:szCs w:val="24"/>
          <w:lang w:val="ca-ES" w:eastAsia="ca-ES"/>
        </w:rPr>
        <w:drawing>
          <wp:inline distT="0" distB="0" distL="0" distR="0" wp14:anchorId="6B63B418" wp14:editId="7887D243">
            <wp:extent cx="3668400" cy="5583600"/>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68400" cy="5583600"/>
                    </a:xfrm>
                    <a:prstGeom prst="rect">
                      <a:avLst/>
                    </a:prstGeom>
                    <a:noFill/>
                    <a:ln>
                      <a:noFill/>
                    </a:ln>
                  </pic:spPr>
                </pic:pic>
              </a:graphicData>
            </a:graphic>
          </wp:inline>
        </w:drawing>
      </w:r>
    </w:p>
    <w:p w14:paraId="08198640" w14:textId="743728E9" w:rsidR="00B82086" w:rsidRPr="00D61B15" w:rsidRDefault="00B82086" w:rsidP="00B82086">
      <w:pPr>
        <w:tabs>
          <w:tab w:val="left" w:pos="4536"/>
        </w:tabs>
        <w:spacing w:before="120" w:after="120" w:line="480" w:lineRule="auto"/>
        <w:rPr>
          <w:rFonts w:ascii="Times New Roman" w:hAnsi="Times New Roman" w:cs="Times New Roman"/>
          <w:sz w:val="24"/>
          <w:szCs w:val="24"/>
          <w:lang w:val="en-GB"/>
        </w:rPr>
      </w:pPr>
      <w:r w:rsidRPr="00D61B15">
        <w:rPr>
          <w:rFonts w:ascii="Times New Roman" w:hAnsi="Times New Roman" w:cs="Times New Roman"/>
          <w:b/>
          <w:sz w:val="24"/>
          <w:szCs w:val="24"/>
          <w:lang w:val="en-GB"/>
        </w:rPr>
        <w:lastRenderedPageBreak/>
        <w:t>Figure 3</w:t>
      </w:r>
      <w:r w:rsidRPr="00D61B15">
        <w:rPr>
          <w:rFonts w:ascii="Times New Roman" w:hAnsi="Times New Roman" w:cs="Times New Roman"/>
          <w:b/>
          <w:bCs/>
          <w:sz w:val="24"/>
          <w:szCs w:val="24"/>
          <w:lang w:val="en-GB"/>
        </w:rPr>
        <w:t>.</w:t>
      </w:r>
      <w:r w:rsidRPr="00D61B15">
        <w:rPr>
          <w:rFonts w:ascii="Times New Roman" w:hAnsi="Times New Roman" w:cs="Times New Roman"/>
          <w:sz w:val="24"/>
          <w:szCs w:val="24"/>
          <w:lang w:val="en-GB"/>
        </w:rPr>
        <w:t xml:space="preserve"> Double logarithmic Rayleigh plot for chlorine isotope data (A) and dual C–Cl isotope plot (B) for the anaerobic degradation of DCM by the </w:t>
      </w:r>
      <w:proofErr w:type="spellStart"/>
      <w:r w:rsidRPr="00D61B15">
        <w:rPr>
          <w:rFonts w:ascii="Times New Roman" w:hAnsi="Times New Roman" w:cs="Times New Roman"/>
          <w:i/>
          <w:sz w:val="24"/>
          <w:szCs w:val="24"/>
          <w:lang w:val="en-GB"/>
        </w:rPr>
        <w:t>Dhb</w:t>
      </w:r>
      <w:proofErr w:type="spellEnd"/>
      <w:r w:rsidRPr="00D61B15">
        <w:rPr>
          <w:rFonts w:ascii="Times New Roman" w:hAnsi="Times New Roman" w:cs="Times New Roman"/>
          <w:sz w:val="24"/>
          <w:szCs w:val="24"/>
          <w:lang w:val="en-GB"/>
        </w:rPr>
        <w:t xml:space="preserve"> containing culture investigated in this study. Solid black lines for the </w:t>
      </w:r>
      <w:proofErr w:type="spellStart"/>
      <w:r w:rsidRPr="00D61B15">
        <w:rPr>
          <w:rFonts w:ascii="Times New Roman" w:hAnsi="Times New Roman" w:cs="Times New Roman"/>
          <w:i/>
          <w:sz w:val="24"/>
          <w:szCs w:val="24"/>
          <w:lang w:val="en-GB"/>
        </w:rPr>
        <w:t>Dhb</w:t>
      </w:r>
      <w:proofErr w:type="spellEnd"/>
      <w:r w:rsidRPr="00D61B15">
        <w:rPr>
          <w:rFonts w:ascii="Times New Roman" w:hAnsi="Times New Roman" w:cs="Times New Roman"/>
          <w:sz w:val="24"/>
          <w:szCs w:val="24"/>
          <w:lang w:val="en-GB"/>
        </w:rPr>
        <w:t xml:space="preserve"> culture in each panel depict the corresponding linear regression and dashed lines represent the associated 95% CI. In panel B, the trend lines reported for DCM degradation by </w:t>
      </w:r>
      <w:proofErr w:type="spellStart"/>
      <w:r w:rsidRPr="00D61B15">
        <w:rPr>
          <w:rFonts w:ascii="Times New Roman" w:hAnsi="Times New Roman" w:cs="Times New Roman"/>
          <w:i/>
          <w:iCs/>
          <w:sz w:val="24"/>
          <w:szCs w:val="24"/>
          <w:lang w:val="en-GB"/>
        </w:rPr>
        <w:t>Hyphomicrobium</w:t>
      </w:r>
      <w:proofErr w:type="spellEnd"/>
      <w:r w:rsidRPr="00D61B15">
        <w:rPr>
          <w:rFonts w:ascii="Times New Roman" w:hAnsi="Times New Roman" w:cs="Times New Roman"/>
          <w:sz w:val="24"/>
          <w:szCs w:val="24"/>
          <w:lang w:val="en-GB"/>
        </w:rPr>
        <w:t xml:space="preserve"> strain MC8b </w:t>
      </w:r>
      <w:r w:rsidRPr="00D61B15">
        <w:rPr>
          <w:rFonts w:ascii="Times New Roman" w:hAnsi="Times New Roman" w:cs="Times New Roman"/>
          <w:sz w:val="24"/>
          <w:szCs w:val="24"/>
          <w:lang w:val="en-GB"/>
        </w:rPr>
        <w:fldChar w:fldCharType="begin" w:fldLock="1"/>
      </w:r>
      <w:r w:rsidRPr="00D61B15">
        <w:rPr>
          <w:rFonts w:ascii="Times New Roman" w:hAnsi="Times New Roman" w:cs="Times New Roman"/>
          <w:sz w:val="24"/>
          <w:szCs w:val="24"/>
          <w:lang w:val="en-GB"/>
        </w:rPr>
        <w:instrText>ADDIN CSL_CITATION {"citationItems":[{"id":"ITEM-1","itemData":{"DOI":"10.1016/S0146-6380(99)00062-5","ISBN":"0146-6380","ISSN":"01466380","abstract":"Microbial culture experiments were performed at 22°C to investigate isotopic fractionation of carbon (C) and chlorine (Cl) during aerobic degradation of dichloromethane (DCM) by MC8b, a gram-negative methylotrophic organism closely related to the genera Methylobacterium or Ochrobactrum. Values of the isotopic fractionation factor, α, were estimated from the experimental results. These values are 0.9576 ± 0 0015 for C and 0.9962 ± 0.0003 for Cl, corresponding to kinetic isotope effects (KIE) of 1,0424 for C and 1 0038 for Cl. The C isotope effect accompanying aerobic degradation of DCM by MC8b is roughly twice that resulting from microbial oxidation of CH4. Further studies of this type, for a variety of chlorinated aliphatic hydrocarbons (CAHs) under a range of biogeochemical conditions, may find important applications in the characterization and remediation of sites contaminated with CAHs.","author":[{"dropping-particle":"","family":"Heraty","given":"L. J.","non-dropping-particle":"","parse-names":false,"suffix":""},{"dropping-particle":"","family":"Fuller","given":"M.E","non-dropping-particle":"","parse-names":false,"suffix":""},{"dropping-particle":"","family":"Huang","given":"L","non-dropping-particle":"","parse-names":false,"suffix":""},{"dropping-particle":"","family":"Abrajano","given":"T.","non-dropping-particle":"","parse-names":false,"suffix":""},{"dropping-particle":"","family":"Sturchio","given":"N.C","non-dropping-particle":"","parse-names":false,"suffix":""}],"container-title":"Organic Geochemistry","id":"ITEM-1","issue":"8","issued":{"date-parts":[["1999","8"]]},"page":"793-799","title":"Isotopic fractionation of carbon and chlorine by microbial degradation of dichloromethane","type":"article-journal","volume":"30"},"uris":["http://www.mendeley.com/documents/?uuid=65b9b454-8b38-493e-ab22-4c7e36e2cee7"]}],"mendeley":{"formattedCitation":"(Heraty et al., 1999)","plainTextFormattedCitation":"(Heraty et al., 1999)","previouslyFormattedCitation":"(Heraty et al., 1999)"},"properties":{"noteIndex":0},"schema":"https://github.com/citation-style-language/schema/raw/master/csl-citation.json"}</w:instrText>
      </w:r>
      <w:r w:rsidRPr="00D61B15">
        <w:rPr>
          <w:rFonts w:ascii="Times New Roman" w:hAnsi="Times New Roman" w:cs="Times New Roman"/>
          <w:sz w:val="24"/>
          <w:szCs w:val="24"/>
          <w:lang w:val="en-GB"/>
        </w:rPr>
        <w:fldChar w:fldCharType="separate"/>
      </w:r>
      <w:r w:rsidRPr="00D61B15">
        <w:rPr>
          <w:rFonts w:ascii="Times New Roman" w:hAnsi="Times New Roman" w:cs="Times New Roman"/>
          <w:noProof/>
          <w:sz w:val="24"/>
          <w:szCs w:val="24"/>
          <w:lang w:val="en-GB"/>
        </w:rPr>
        <w:t>(Heraty et al., 1999)</w:t>
      </w:r>
      <w:r w:rsidRPr="00D61B15">
        <w:rPr>
          <w:rFonts w:ascii="Times New Roman" w:hAnsi="Times New Roman" w:cs="Times New Roman"/>
          <w:sz w:val="24"/>
          <w:szCs w:val="24"/>
          <w:lang w:val="en-GB"/>
        </w:rPr>
        <w:fldChar w:fldCharType="end"/>
      </w:r>
      <w:r w:rsidRPr="00D61B15">
        <w:rPr>
          <w:rFonts w:ascii="Times New Roman" w:hAnsi="Times New Roman" w:cs="Times New Roman"/>
          <w:sz w:val="24"/>
          <w:szCs w:val="24"/>
          <w:lang w:val="en-GB"/>
        </w:rPr>
        <w:t xml:space="preserve">, </w:t>
      </w:r>
      <w:proofErr w:type="spellStart"/>
      <w:r w:rsidRPr="00D61B15">
        <w:rPr>
          <w:rFonts w:ascii="Times New Roman" w:hAnsi="Times New Roman" w:cs="Times New Roman"/>
          <w:i/>
          <w:sz w:val="24"/>
          <w:szCs w:val="24"/>
          <w:lang w:val="en-GB"/>
        </w:rPr>
        <w:t>Dhb</w:t>
      </w:r>
      <w:proofErr w:type="spellEnd"/>
      <w:r w:rsidRPr="00D61B15">
        <w:rPr>
          <w:rFonts w:ascii="Times New Roman" w:hAnsi="Times New Roman" w:cs="Times New Roman"/>
          <w:i/>
          <w:sz w:val="24"/>
          <w:szCs w:val="24"/>
          <w:lang w:val="en-GB"/>
        </w:rPr>
        <w:t xml:space="preserve"> f.</w:t>
      </w:r>
      <w:r w:rsidRPr="00D61B15">
        <w:rPr>
          <w:rFonts w:ascii="Times New Roman" w:hAnsi="Times New Roman" w:cs="Times New Roman"/>
          <w:sz w:val="24"/>
          <w:szCs w:val="24"/>
          <w:lang w:val="en-GB"/>
        </w:rPr>
        <w:t xml:space="preserve"> and D. </w:t>
      </w:r>
      <w:proofErr w:type="spellStart"/>
      <w:r w:rsidRPr="00D61B15">
        <w:rPr>
          <w:rFonts w:ascii="Times New Roman" w:hAnsi="Times New Roman" w:cs="Times New Roman"/>
          <w:sz w:val="24"/>
          <w:szCs w:val="24"/>
          <w:lang w:val="en-GB"/>
        </w:rPr>
        <w:t>elyunquensis</w:t>
      </w:r>
      <w:proofErr w:type="spellEnd"/>
      <w:r w:rsidRPr="00D61B15">
        <w:rPr>
          <w:rFonts w:ascii="Times New Roman" w:hAnsi="Times New Roman" w:cs="Times New Roman"/>
          <w:sz w:val="24"/>
          <w:szCs w:val="24"/>
          <w:lang w:val="en-GB"/>
        </w:rPr>
        <w:t xml:space="preserve"> </w:t>
      </w:r>
      <w:r w:rsidRPr="00D61B15">
        <w:rPr>
          <w:rFonts w:ascii="Times New Roman" w:hAnsi="Times New Roman" w:cs="Times New Roman"/>
          <w:sz w:val="24"/>
          <w:szCs w:val="24"/>
          <w:lang w:val="en-GB"/>
        </w:rPr>
        <w:fldChar w:fldCharType="begin" w:fldLock="1"/>
      </w:r>
      <w:r w:rsidRPr="00D61B15">
        <w:rPr>
          <w:rFonts w:ascii="Times New Roman" w:hAnsi="Times New Roman" w:cs="Times New Roman"/>
          <w:sz w:val="24"/>
          <w:szCs w:val="24"/>
          <w:lang w:val="en-GB"/>
        </w:rPr>
        <w:instrText>ADDIN CSL_CITATION {"citationItems":[{"id":"ITEM-1","itemData":{"DOI":"10.1021/acs.est.8b01583","ISSN":"15205851","abstract":"Dichloromethane (DCM) is a probable human carcino- gen and frequent groundwater contaminant and contributes to stratospheric ozone layer depletion. DCM is degraded by aerobes harboring glutathione-dependent DCM dehalogenases; however, DCM contamination occurs in oxygen-deprived environments, and much less is known about anaerobic DCM metabolism. Some members of the Peptococcaceae family convert DCM to environmentally benign products including acetate, formate, hydrogen (H2), and inorganic chloride under strictly anoxic conditions. The current study applied stable carbon and chlorine isotope fractionation measurements to the axenic culture Dehalobacterium formicoaceticum and to the consortium RM comprising DCM degrader Candidatus Dichloromethanomonas elyunquensis. Degradation-associated carbon and chlorine isotope enrichment factors (εC and εCl)of −42.4 ± 0.7‰ and −5.3 ± 0.1‰, respectively, were measured in D. formicoaceticum cultures. A similar εCl of −5.2 ± 0.1‰, but a substantially lower εC of −18.3 ± 0.2‰, were determined for Ca. Dichloromethanomonas elyunquensis. The εC and εCl values resulted in distinctly different dual element C− Cl isotope correlations (ΛC/Cl = Δδ13C/Δδ37Cl) of 7.89 ± 0.12 and 3.40 ± 0.03 for D. formicoaceticum and Ca. Dichloromethanomonas elyunquensis, respectively. The distinct ΛC/Cl values obtained for the two cultures imply mechanistically distinct C−Cl bond cleavage reactions, suggesting that members of Peptococcaceae employ different pathways to metabolize DCM. These findings emphasize the utility of dual carbon−chlorine isotope analysis to pinpoint DCM degradation mechanisms and to provide an additional line of evidence that detoxification is occurring at DCM-contaminated sites.","author":[{"dropping-particle":"","family":"Chen","given":"Gao","non-dropping-particle":"","parse-names":false,"suffix":""},{"dropping-particle":"","family":"Shouakar-Stash","given":"Orfan","non-dropping-particle":"","parse-names":false,"suffix":""},{"dropping-particle":"","family":"Phillips","given":"Elizabeth","non-dropping-particle":"","parse-names":false,"suffix":""},{"dropping-particle":"","family":"Justicia-Leon","given":"Shandra D.","non-dropping-particle":"","parse-names":false,"suffix":""},{"dropping-particle":"","family":"Gilevska","given":"Tetyana","non-dropping-particle":"","parse-names":false,"suffix":""},{"dropping-particle":"","family":"Sherwood Lollar","given":"B.","non-dropping-particle":"","parse-names":false,"suffix":""},{"dropping-particle":"","family":"Mack","given":"E. Erin","non-dropping-particle":"","parse-names":false,"suffix":""},{"dropping-particle":"","family":"Seger","given":"Edward S.","non-dropping-particle":"","parse-names":false,"suffix":""},{"dropping-particle":"","family":"Löffler","given":"F. E.","non-dropping-particle":"","parse-names":false,"suffix":""}],"container-title":"Environmental Science and Technology","id":"ITEM-1","issue":"15","issued":{"date-parts":[["2018","8","7"]]},"page":"8607-8616","title":"Dual carbon-chlorine isotope analysis indicates distinct anaerobic dichloromethane degradation pathways in two members of the Peptococcaceae","type":"article-newspaper","volume":"52"},"uris":["http://www.mendeley.com/documents/?uuid=a13c445b-4406-4022-8989-a16e9295b31f"]}],"mendeley":{"formattedCitation":"(Chen et al., 2018)","plainTextFormattedCitation":"(Chen et al., 2018)","previouslyFormattedCitation":"(Chen et al., 2018)"},"properties":{"noteIndex":0},"schema":"https://github.com/citation-style-language/schema/raw/master/csl-citation.json"}</w:instrText>
      </w:r>
      <w:r w:rsidRPr="00D61B15">
        <w:rPr>
          <w:rFonts w:ascii="Times New Roman" w:hAnsi="Times New Roman" w:cs="Times New Roman"/>
          <w:sz w:val="24"/>
          <w:szCs w:val="24"/>
          <w:lang w:val="en-GB"/>
        </w:rPr>
        <w:fldChar w:fldCharType="separate"/>
      </w:r>
      <w:r w:rsidRPr="00D61B15">
        <w:rPr>
          <w:rFonts w:ascii="Times New Roman" w:hAnsi="Times New Roman" w:cs="Times New Roman"/>
          <w:noProof/>
          <w:sz w:val="24"/>
          <w:szCs w:val="24"/>
          <w:lang w:val="en-GB"/>
        </w:rPr>
        <w:t>(Chen et al., 2018)</w:t>
      </w:r>
      <w:r w:rsidRPr="00D61B15">
        <w:rPr>
          <w:rFonts w:ascii="Times New Roman" w:hAnsi="Times New Roman" w:cs="Times New Roman"/>
          <w:sz w:val="24"/>
          <w:szCs w:val="24"/>
          <w:lang w:val="en-GB"/>
        </w:rPr>
        <w:fldChar w:fldCharType="end"/>
      </w:r>
      <w:r w:rsidRPr="00D61B15">
        <w:rPr>
          <w:rFonts w:ascii="Times New Roman" w:hAnsi="Times New Roman" w:cs="Times New Roman"/>
          <w:sz w:val="24"/>
          <w:szCs w:val="24"/>
          <w:lang w:val="en-GB"/>
        </w:rPr>
        <w:t xml:space="preserve"> are shown for comparison. Data points show the error bars from duplicate measurements.</w:t>
      </w:r>
    </w:p>
    <w:p w14:paraId="563FF6B4" w14:textId="1ACAC71F" w:rsidR="00B82086" w:rsidRPr="00D61B15" w:rsidRDefault="00AE0086" w:rsidP="004E0945">
      <w:pPr>
        <w:tabs>
          <w:tab w:val="left" w:pos="340"/>
        </w:tabs>
        <w:spacing w:line="480" w:lineRule="auto"/>
        <w:jc w:val="center"/>
        <w:rPr>
          <w:rFonts w:ascii="Times" w:hAnsi="Times"/>
          <w:sz w:val="18"/>
          <w:szCs w:val="18"/>
          <w:lang w:val="en-GB"/>
        </w:rPr>
      </w:pPr>
      <w:r w:rsidRPr="00D61B15">
        <w:rPr>
          <w:rFonts w:ascii="Times" w:hAnsi="Times"/>
          <w:noProof/>
          <w:sz w:val="18"/>
          <w:szCs w:val="18"/>
          <w:lang w:val="ca-ES" w:eastAsia="ca-ES"/>
        </w:rPr>
        <w:drawing>
          <wp:inline distT="0" distB="0" distL="0" distR="0" wp14:anchorId="088DAFCB" wp14:editId="38B951F9">
            <wp:extent cx="5390515" cy="2732405"/>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0515" cy="2732405"/>
                    </a:xfrm>
                    <a:prstGeom prst="rect">
                      <a:avLst/>
                    </a:prstGeom>
                    <a:noFill/>
                    <a:ln>
                      <a:noFill/>
                    </a:ln>
                  </pic:spPr>
                </pic:pic>
              </a:graphicData>
            </a:graphic>
          </wp:inline>
        </w:drawing>
      </w:r>
    </w:p>
    <w:p w14:paraId="5A4D366B" w14:textId="1FC585BE" w:rsidR="00C51A16" w:rsidRPr="00D61B15" w:rsidRDefault="00B82086">
      <w:pPr>
        <w:rPr>
          <w:rFonts w:ascii="Times New Roman" w:hAnsi="Times New Roman" w:cs="Times New Roman"/>
          <w:b/>
          <w:sz w:val="24"/>
          <w:szCs w:val="24"/>
          <w:lang w:val="en-GB"/>
        </w:rPr>
      </w:pPr>
      <w:r w:rsidRPr="00D61B15">
        <w:rPr>
          <w:rFonts w:ascii="Times New Roman" w:hAnsi="Times New Roman" w:cs="Times New Roman"/>
          <w:b/>
          <w:sz w:val="24"/>
          <w:szCs w:val="24"/>
          <w:lang w:val="en-GB"/>
        </w:rPr>
        <w:br w:type="page"/>
      </w:r>
    </w:p>
    <w:p w14:paraId="2A158113" w14:textId="77777777" w:rsidR="00C51A16" w:rsidRPr="00D61B15" w:rsidRDefault="00C51A16" w:rsidP="00C51A16">
      <w:pPr>
        <w:widowControl w:val="0"/>
        <w:autoSpaceDE w:val="0"/>
        <w:autoSpaceDN w:val="0"/>
        <w:adjustRightInd w:val="0"/>
        <w:spacing w:line="480" w:lineRule="auto"/>
        <w:ind w:left="480" w:hanging="480"/>
        <w:rPr>
          <w:rFonts w:ascii="Times New Roman" w:hAnsi="Times New Roman" w:cs="Times New Roman"/>
          <w:b/>
          <w:sz w:val="24"/>
          <w:szCs w:val="24"/>
          <w:lang w:val="en-GB"/>
        </w:rPr>
        <w:sectPr w:rsidR="00C51A16" w:rsidRPr="00D61B15" w:rsidSect="00643BF6">
          <w:headerReference w:type="default" r:id="rId11"/>
          <w:footerReference w:type="default" r:id="rId12"/>
          <w:pgSz w:w="11906" w:h="16838"/>
          <w:pgMar w:top="1417" w:right="1701" w:bottom="1417" w:left="1701" w:header="426" w:footer="708" w:gutter="0"/>
          <w:lnNumType w:countBy="1" w:restart="continuous"/>
          <w:cols w:space="708"/>
          <w:docGrid w:linePitch="360"/>
        </w:sectPr>
      </w:pPr>
    </w:p>
    <w:p w14:paraId="731FF30B" w14:textId="146CB983" w:rsidR="00C51A16" w:rsidRPr="00D61B15" w:rsidRDefault="00C51A16" w:rsidP="00C51A16">
      <w:pPr>
        <w:widowControl w:val="0"/>
        <w:autoSpaceDE w:val="0"/>
        <w:autoSpaceDN w:val="0"/>
        <w:adjustRightInd w:val="0"/>
        <w:spacing w:line="480" w:lineRule="auto"/>
        <w:ind w:left="480" w:hanging="480"/>
        <w:rPr>
          <w:rFonts w:ascii="Times New Roman" w:hAnsi="Times New Roman" w:cs="Times New Roman"/>
          <w:b/>
          <w:sz w:val="24"/>
          <w:szCs w:val="24"/>
          <w:lang w:val="en-GB"/>
        </w:rPr>
      </w:pPr>
      <w:r w:rsidRPr="00D61B15">
        <w:rPr>
          <w:rFonts w:ascii="Times New Roman" w:hAnsi="Times New Roman" w:cs="Times New Roman"/>
          <w:b/>
          <w:sz w:val="24"/>
          <w:szCs w:val="24"/>
          <w:lang w:val="en-GB"/>
        </w:rPr>
        <w:lastRenderedPageBreak/>
        <w:t>TABLES</w:t>
      </w:r>
    </w:p>
    <w:p w14:paraId="295CAD59" w14:textId="0C5036F3" w:rsidR="007B7EC2" w:rsidRPr="00D61B15" w:rsidRDefault="00C51A16" w:rsidP="00C51A16">
      <w:pPr>
        <w:widowControl w:val="0"/>
        <w:autoSpaceDE w:val="0"/>
        <w:autoSpaceDN w:val="0"/>
        <w:adjustRightInd w:val="0"/>
        <w:spacing w:line="480" w:lineRule="auto"/>
        <w:ind w:left="480" w:hanging="480"/>
        <w:rPr>
          <w:rFonts w:ascii="Times New Roman" w:hAnsi="Times New Roman" w:cs="Times New Roman"/>
          <w:bCs/>
          <w:sz w:val="24"/>
          <w:szCs w:val="24"/>
          <w:lang w:val="en-GB"/>
        </w:rPr>
      </w:pPr>
      <w:r w:rsidRPr="00D61B15">
        <w:rPr>
          <w:rFonts w:ascii="Times New Roman" w:hAnsi="Times New Roman" w:cs="Times New Roman"/>
          <w:b/>
          <w:sz w:val="24"/>
          <w:szCs w:val="24"/>
          <w:lang w:val="en-GB"/>
        </w:rPr>
        <w:t>Table 1</w:t>
      </w:r>
      <w:r w:rsidRPr="00D61B15">
        <w:rPr>
          <w:rFonts w:ascii="Times New Roman" w:hAnsi="Times New Roman" w:cs="Times New Roman"/>
          <w:bCs/>
          <w:sz w:val="24"/>
          <w:szCs w:val="24"/>
          <w:lang w:val="en-GB"/>
        </w:rPr>
        <w:t xml:space="preserve">. </w:t>
      </w:r>
      <w:proofErr w:type="spellStart"/>
      <w:r w:rsidRPr="00D61B15">
        <w:rPr>
          <w:rFonts w:ascii="Times New Roman" w:hAnsi="Times New Roman" w:cs="Times New Roman"/>
          <w:bCs/>
          <w:sz w:val="24"/>
          <w:szCs w:val="24"/>
          <w:lang w:val="en-GB"/>
        </w:rPr>
        <w:t>εC</w:t>
      </w:r>
      <w:proofErr w:type="spellEnd"/>
      <w:r w:rsidRPr="00D61B15">
        <w:rPr>
          <w:rFonts w:ascii="Times New Roman" w:hAnsi="Times New Roman" w:cs="Times New Roman"/>
          <w:bCs/>
          <w:sz w:val="24"/>
          <w:szCs w:val="24"/>
          <w:lang w:val="en-GB"/>
        </w:rPr>
        <w:t xml:space="preserve">, </w:t>
      </w:r>
      <w:proofErr w:type="spellStart"/>
      <w:r w:rsidRPr="00D61B15">
        <w:rPr>
          <w:rFonts w:ascii="Times New Roman" w:hAnsi="Times New Roman" w:cs="Times New Roman"/>
          <w:bCs/>
          <w:sz w:val="24"/>
          <w:szCs w:val="24"/>
          <w:lang w:val="en-GB"/>
        </w:rPr>
        <w:t>εCl</w:t>
      </w:r>
      <w:proofErr w:type="spellEnd"/>
      <w:r w:rsidRPr="00D61B15">
        <w:rPr>
          <w:rFonts w:ascii="Times New Roman" w:hAnsi="Times New Roman" w:cs="Times New Roman"/>
          <w:bCs/>
          <w:sz w:val="24"/>
          <w:szCs w:val="24"/>
          <w:lang w:val="en-GB"/>
        </w:rPr>
        <w:t xml:space="preserve"> and Λ</w:t>
      </w:r>
      <w:r w:rsidRPr="00D61B15">
        <w:rPr>
          <w:rFonts w:ascii="Times New Roman" w:hAnsi="Times New Roman" w:cs="Times New Roman"/>
          <w:bCs/>
          <w:sz w:val="24"/>
          <w:szCs w:val="24"/>
          <w:vertAlign w:val="superscript"/>
          <w:lang w:val="en-GB"/>
        </w:rPr>
        <w:t>C/Cl</w:t>
      </w:r>
      <w:r w:rsidRPr="00D61B15">
        <w:rPr>
          <w:rFonts w:ascii="Times New Roman" w:hAnsi="Times New Roman" w:cs="Times New Roman"/>
          <w:bCs/>
          <w:sz w:val="24"/>
          <w:szCs w:val="24"/>
          <w:lang w:val="en-GB"/>
        </w:rPr>
        <w:t xml:space="preserve"> of DCM and CF degradation by several mechanisms</w:t>
      </w:r>
      <w:r w:rsidR="0015343B" w:rsidRPr="00D61B15">
        <w:rPr>
          <w:rFonts w:ascii="Times New Roman" w:eastAsia="Times New Roman" w:hAnsi="Times New Roman" w:cs="Times New Roman"/>
          <w:sz w:val="21"/>
          <w:szCs w:val="21"/>
          <w:vertAlign w:val="superscript"/>
          <w:lang w:val="en-US" w:eastAsia="es-ES"/>
        </w:rPr>
        <w:t>a</w:t>
      </w:r>
      <w:r w:rsidRPr="00D61B15">
        <w:rPr>
          <w:rFonts w:ascii="Times New Roman" w:hAnsi="Times New Roman" w:cs="Times New Roman"/>
          <w:bCs/>
          <w:sz w:val="24"/>
          <w:szCs w:val="24"/>
          <w:lang w:val="en-GB"/>
        </w:rPr>
        <w:t>.</w:t>
      </w:r>
    </w:p>
    <w:tbl>
      <w:tblPr>
        <w:tblW w:w="14414" w:type="dxa"/>
        <w:jc w:val="center"/>
        <w:tblCellMar>
          <w:left w:w="70" w:type="dxa"/>
          <w:right w:w="70" w:type="dxa"/>
        </w:tblCellMar>
        <w:tblLook w:val="04A0" w:firstRow="1" w:lastRow="0" w:firstColumn="1" w:lastColumn="0" w:noHBand="0" w:noVBand="1"/>
      </w:tblPr>
      <w:tblGrid>
        <w:gridCol w:w="6379"/>
        <w:gridCol w:w="1518"/>
        <w:gridCol w:w="1325"/>
        <w:gridCol w:w="1251"/>
        <w:gridCol w:w="3933"/>
        <w:gridCol w:w="8"/>
      </w:tblGrid>
      <w:tr w:rsidR="00C51A16" w:rsidRPr="00D61B15" w14:paraId="06C00B33" w14:textId="77777777" w:rsidTr="004E0945">
        <w:trPr>
          <w:gridAfter w:val="1"/>
          <w:wAfter w:w="8" w:type="dxa"/>
          <w:trHeight w:val="227"/>
          <w:jc w:val="center"/>
        </w:trPr>
        <w:tc>
          <w:tcPr>
            <w:tcW w:w="6379" w:type="dxa"/>
            <w:tcBorders>
              <w:top w:val="nil"/>
              <w:left w:val="nil"/>
              <w:bottom w:val="single" w:sz="4" w:space="0" w:color="auto"/>
              <w:right w:val="nil"/>
            </w:tcBorders>
            <w:shd w:val="clear" w:color="auto" w:fill="auto"/>
            <w:noWrap/>
            <w:vAlign w:val="center"/>
            <w:hideMark/>
          </w:tcPr>
          <w:p w14:paraId="015505CD" w14:textId="77777777" w:rsidR="00C51A16" w:rsidRPr="00D61B15" w:rsidRDefault="00C51A16">
            <w:pPr>
              <w:spacing w:after="0" w:line="240" w:lineRule="auto"/>
              <w:contextualSpacing/>
              <w:jc w:val="left"/>
              <w:rPr>
                <w:rFonts w:ascii="Times New Roman" w:eastAsia="Times New Roman" w:hAnsi="Times New Roman" w:cs="Times New Roman"/>
                <w:b/>
                <w:bCs/>
                <w:sz w:val="21"/>
                <w:szCs w:val="21"/>
                <w:lang w:eastAsia="es-ES"/>
              </w:rPr>
            </w:pPr>
            <w:r w:rsidRPr="00D61B15">
              <w:rPr>
                <w:rFonts w:ascii="Times New Roman" w:eastAsia="Times New Roman" w:hAnsi="Times New Roman" w:cs="Times New Roman"/>
                <w:b/>
                <w:bCs/>
                <w:sz w:val="21"/>
                <w:szCs w:val="21"/>
                <w:lang w:eastAsia="es-ES"/>
              </w:rPr>
              <w:t>DCM</w:t>
            </w:r>
          </w:p>
        </w:tc>
        <w:tc>
          <w:tcPr>
            <w:tcW w:w="1518" w:type="dxa"/>
            <w:tcBorders>
              <w:top w:val="nil"/>
              <w:left w:val="nil"/>
              <w:bottom w:val="single" w:sz="4" w:space="0" w:color="auto"/>
              <w:right w:val="nil"/>
            </w:tcBorders>
            <w:shd w:val="clear" w:color="auto" w:fill="auto"/>
            <w:noWrap/>
            <w:vAlign w:val="center"/>
            <w:hideMark/>
          </w:tcPr>
          <w:p w14:paraId="35CC38AE" w14:textId="77777777" w:rsidR="00C51A16" w:rsidRPr="00D61B15" w:rsidRDefault="00C51A16">
            <w:pPr>
              <w:spacing w:after="0" w:line="240" w:lineRule="auto"/>
              <w:contextualSpacing/>
              <w:jc w:val="left"/>
              <w:rPr>
                <w:rFonts w:ascii="Times New Roman" w:eastAsia="Times New Roman" w:hAnsi="Times New Roman" w:cs="Times New Roman"/>
                <w:b/>
                <w:bCs/>
                <w:sz w:val="21"/>
                <w:szCs w:val="21"/>
                <w:lang w:eastAsia="es-ES"/>
              </w:rPr>
            </w:pPr>
            <w:proofErr w:type="spellStart"/>
            <w:r w:rsidRPr="00D61B15">
              <w:rPr>
                <w:rFonts w:ascii="Times New Roman" w:eastAsia="Times New Roman" w:hAnsi="Times New Roman" w:cs="Times New Roman"/>
                <w:b/>
                <w:bCs/>
                <w:sz w:val="21"/>
                <w:szCs w:val="21"/>
                <w:lang w:eastAsia="es-ES"/>
              </w:rPr>
              <w:t>εC</w:t>
            </w:r>
            <w:proofErr w:type="spellEnd"/>
            <w:r w:rsidRPr="00D61B15">
              <w:rPr>
                <w:rFonts w:ascii="Times New Roman" w:eastAsia="Times New Roman" w:hAnsi="Times New Roman" w:cs="Times New Roman"/>
                <w:b/>
                <w:bCs/>
                <w:sz w:val="21"/>
                <w:szCs w:val="21"/>
                <w:lang w:eastAsia="es-ES"/>
              </w:rPr>
              <w:t xml:space="preserve"> (‰)</w:t>
            </w:r>
          </w:p>
        </w:tc>
        <w:tc>
          <w:tcPr>
            <w:tcW w:w="1325" w:type="dxa"/>
            <w:tcBorders>
              <w:top w:val="nil"/>
              <w:left w:val="nil"/>
              <w:bottom w:val="single" w:sz="4" w:space="0" w:color="auto"/>
              <w:right w:val="nil"/>
            </w:tcBorders>
            <w:shd w:val="clear" w:color="auto" w:fill="auto"/>
            <w:noWrap/>
            <w:vAlign w:val="center"/>
            <w:hideMark/>
          </w:tcPr>
          <w:p w14:paraId="76A72F52" w14:textId="77777777" w:rsidR="00C51A16" w:rsidRPr="00D61B15" w:rsidRDefault="00C51A16">
            <w:pPr>
              <w:spacing w:after="0" w:line="240" w:lineRule="auto"/>
              <w:contextualSpacing/>
              <w:jc w:val="left"/>
              <w:rPr>
                <w:rFonts w:ascii="Times New Roman" w:eastAsia="Times New Roman" w:hAnsi="Times New Roman" w:cs="Times New Roman"/>
                <w:b/>
                <w:bCs/>
                <w:sz w:val="21"/>
                <w:szCs w:val="21"/>
                <w:lang w:eastAsia="es-ES"/>
              </w:rPr>
            </w:pPr>
            <w:proofErr w:type="spellStart"/>
            <w:r w:rsidRPr="00D61B15">
              <w:rPr>
                <w:rFonts w:ascii="Times New Roman" w:eastAsia="Times New Roman" w:hAnsi="Times New Roman" w:cs="Times New Roman"/>
                <w:b/>
                <w:bCs/>
                <w:sz w:val="21"/>
                <w:szCs w:val="21"/>
                <w:lang w:eastAsia="es-ES"/>
              </w:rPr>
              <w:t>εCl</w:t>
            </w:r>
            <w:proofErr w:type="spellEnd"/>
            <w:r w:rsidRPr="00D61B15">
              <w:rPr>
                <w:rFonts w:ascii="Times New Roman" w:eastAsia="Times New Roman" w:hAnsi="Times New Roman" w:cs="Times New Roman"/>
                <w:b/>
                <w:bCs/>
                <w:sz w:val="21"/>
                <w:szCs w:val="21"/>
                <w:lang w:eastAsia="es-ES"/>
              </w:rPr>
              <w:t xml:space="preserve"> (‰)</w:t>
            </w:r>
          </w:p>
        </w:tc>
        <w:tc>
          <w:tcPr>
            <w:tcW w:w="1251" w:type="dxa"/>
            <w:tcBorders>
              <w:top w:val="nil"/>
              <w:left w:val="nil"/>
              <w:bottom w:val="single" w:sz="4" w:space="0" w:color="auto"/>
              <w:right w:val="nil"/>
            </w:tcBorders>
            <w:shd w:val="clear" w:color="auto" w:fill="auto"/>
            <w:noWrap/>
            <w:vAlign w:val="center"/>
            <w:hideMark/>
          </w:tcPr>
          <w:p w14:paraId="06CF465E" w14:textId="77777777" w:rsidR="00C51A16" w:rsidRPr="00D61B15" w:rsidRDefault="00C51A16">
            <w:pPr>
              <w:spacing w:after="0" w:line="240" w:lineRule="auto"/>
              <w:contextualSpacing/>
              <w:jc w:val="left"/>
              <w:rPr>
                <w:rFonts w:ascii="Times New Roman" w:eastAsia="Times New Roman" w:hAnsi="Times New Roman" w:cs="Times New Roman"/>
                <w:b/>
                <w:bCs/>
                <w:sz w:val="21"/>
                <w:szCs w:val="21"/>
                <w:lang w:eastAsia="es-ES"/>
              </w:rPr>
            </w:pPr>
            <w:r w:rsidRPr="00D61B15">
              <w:rPr>
                <w:rFonts w:ascii="Times New Roman" w:eastAsia="Times New Roman" w:hAnsi="Times New Roman" w:cs="Times New Roman"/>
                <w:b/>
                <w:bCs/>
                <w:sz w:val="21"/>
                <w:szCs w:val="21"/>
                <w:lang w:eastAsia="es-ES"/>
              </w:rPr>
              <w:t>Λ</w:t>
            </w:r>
            <w:r w:rsidRPr="00D61B15">
              <w:rPr>
                <w:rFonts w:ascii="Times New Roman" w:eastAsia="Times New Roman" w:hAnsi="Times New Roman" w:cs="Times New Roman"/>
                <w:b/>
                <w:bCs/>
                <w:sz w:val="21"/>
                <w:szCs w:val="21"/>
                <w:vertAlign w:val="superscript"/>
                <w:lang w:eastAsia="es-ES"/>
              </w:rPr>
              <w:t>C/Cl</w:t>
            </w:r>
          </w:p>
        </w:tc>
        <w:tc>
          <w:tcPr>
            <w:tcW w:w="3933" w:type="dxa"/>
            <w:tcBorders>
              <w:top w:val="nil"/>
              <w:left w:val="nil"/>
              <w:bottom w:val="single" w:sz="4" w:space="0" w:color="auto"/>
              <w:right w:val="nil"/>
            </w:tcBorders>
            <w:shd w:val="clear" w:color="auto" w:fill="auto"/>
            <w:noWrap/>
            <w:vAlign w:val="center"/>
            <w:hideMark/>
          </w:tcPr>
          <w:p w14:paraId="58CB3513" w14:textId="77777777" w:rsidR="00C51A16" w:rsidRPr="00D61B15" w:rsidRDefault="00C51A16">
            <w:pPr>
              <w:spacing w:after="0" w:line="240" w:lineRule="auto"/>
              <w:contextualSpacing/>
              <w:jc w:val="left"/>
              <w:rPr>
                <w:rFonts w:ascii="Times New Roman" w:eastAsia="Times New Roman" w:hAnsi="Times New Roman" w:cs="Times New Roman"/>
                <w:b/>
                <w:bCs/>
                <w:sz w:val="21"/>
                <w:szCs w:val="21"/>
                <w:lang w:eastAsia="es-ES"/>
              </w:rPr>
            </w:pPr>
            <w:r w:rsidRPr="00D61B15">
              <w:rPr>
                <w:rFonts w:ascii="Times New Roman" w:eastAsia="Times New Roman" w:hAnsi="Times New Roman" w:cs="Times New Roman"/>
                <w:b/>
                <w:bCs/>
                <w:sz w:val="21"/>
                <w:szCs w:val="21"/>
                <w:lang w:eastAsia="es-ES"/>
              </w:rPr>
              <w:t>Reference</w:t>
            </w:r>
          </w:p>
        </w:tc>
      </w:tr>
      <w:tr w:rsidR="00C51A16" w:rsidRPr="00D61B15" w14:paraId="50B12625" w14:textId="77777777" w:rsidTr="004E0945">
        <w:trPr>
          <w:gridAfter w:val="1"/>
          <w:wAfter w:w="8" w:type="dxa"/>
          <w:trHeight w:val="227"/>
          <w:jc w:val="center"/>
        </w:trPr>
        <w:tc>
          <w:tcPr>
            <w:tcW w:w="6379" w:type="dxa"/>
            <w:shd w:val="clear" w:color="auto" w:fill="auto"/>
            <w:noWrap/>
            <w:vAlign w:val="center"/>
            <w:hideMark/>
          </w:tcPr>
          <w:p w14:paraId="107A4938" w14:textId="7F2E3A75" w:rsidR="00C51A16" w:rsidRPr="00D61B15" w:rsidRDefault="00C51A16">
            <w:pPr>
              <w:spacing w:after="0" w:line="240" w:lineRule="auto"/>
              <w:ind w:left="500" w:hanging="500"/>
              <w:contextualSpacing/>
              <w:jc w:val="left"/>
              <w:rPr>
                <w:rFonts w:ascii="Times New Roman" w:eastAsia="Times New Roman" w:hAnsi="Times New Roman" w:cs="Times New Roman"/>
                <w:sz w:val="21"/>
                <w:szCs w:val="21"/>
                <w:lang w:val="en-GB" w:eastAsia="es-ES"/>
              </w:rPr>
            </w:pPr>
            <w:r w:rsidRPr="00D61B15">
              <w:rPr>
                <w:rFonts w:ascii="Times New Roman" w:eastAsia="Times New Roman" w:hAnsi="Times New Roman" w:cs="Times New Roman"/>
                <w:sz w:val="21"/>
                <w:szCs w:val="21"/>
                <w:lang w:val="en-GB" w:eastAsia="es-ES"/>
              </w:rPr>
              <w:t xml:space="preserve">Mixed culture containing </w:t>
            </w:r>
            <w:r w:rsidRPr="00D61B15">
              <w:rPr>
                <w:rFonts w:ascii="Times New Roman" w:eastAsia="Times New Roman" w:hAnsi="Times New Roman" w:cs="Times New Roman"/>
                <w:i/>
                <w:iCs/>
                <w:sz w:val="21"/>
                <w:szCs w:val="21"/>
                <w:lang w:val="en-GB" w:eastAsia="es-ES"/>
              </w:rPr>
              <w:t>Dehalobacterium</w:t>
            </w:r>
            <w:r w:rsidRPr="00D61B15">
              <w:rPr>
                <w:rFonts w:ascii="Times New Roman" w:eastAsia="Times New Roman" w:hAnsi="Times New Roman" w:cs="Times New Roman"/>
                <w:iCs/>
                <w:sz w:val="21"/>
                <w:szCs w:val="21"/>
                <w:lang w:val="en-GB" w:eastAsia="es-ES"/>
              </w:rPr>
              <w:t xml:space="preserve"> sp. (</w:t>
            </w:r>
            <w:proofErr w:type="spellStart"/>
            <w:r w:rsidRPr="00D61B15">
              <w:rPr>
                <w:rFonts w:ascii="Times New Roman" w:eastAsia="Times New Roman" w:hAnsi="Times New Roman" w:cs="Times New Roman"/>
                <w:i/>
                <w:iCs/>
                <w:sz w:val="21"/>
                <w:szCs w:val="21"/>
                <w:lang w:val="en-GB" w:eastAsia="es-ES"/>
              </w:rPr>
              <w:t>Dhb</w:t>
            </w:r>
            <w:proofErr w:type="spellEnd"/>
            <w:r w:rsidRPr="00D61B15">
              <w:rPr>
                <w:rFonts w:ascii="Times New Roman" w:eastAsia="Times New Roman" w:hAnsi="Times New Roman" w:cs="Times New Roman"/>
                <w:iCs/>
                <w:sz w:val="21"/>
                <w:szCs w:val="21"/>
                <w:lang w:val="en-GB" w:eastAsia="es-ES"/>
              </w:rPr>
              <w:t>)</w:t>
            </w:r>
          </w:p>
        </w:tc>
        <w:tc>
          <w:tcPr>
            <w:tcW w:w="1518" w:type="dxa"/>
            <w:shd w:val="clear" w:color="auto" w:fill="auto"/>
            <w:noWrap/>
            <w:vAlign w:val="center"/>
            <w:hideMark/>
          </w:tcPr>
          <w:p w14:paraId="3E57AAD5"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GB" w:eastAsia="es-ES"/>
              </w:rPr>
            </w:pPr>
            <w:r w:rsidRPr="00D61B15">
              <w:rPr>
                <w:rFonts w:ascii="Times New Roman" w:eastAsia="Times New Roman" w:hAnsi="Times New Roman" w:cs="Times New Roman"/>
                <w:sz w:val="21"/>
                <w:szCs w:val="21"/>
                <w:lang w:val="en-GB" w:eastAsia="es-ES"/>
              </w:rPr>
              <w:t>-31 ± 3*</w:t>
            </w:r>
          </w:p>
        </w:tc>
        <w:tc>
          <w:tcPr>
            <w:tcW w:w="1325" w:type="dxa"/>
            <w:shd w:val="clear" w:color="auto" w:fill="auto"/>
            <w:noWrap/>
            <w:vAlign w:val="center"/>
            <w:hideMark/>
          </w:tcPr>
          <w:p w14:paraId="44417DC7"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GB" w:eastAsia="es-ES"/>
              </w:rPr>
            </w:pPr>
            <w:r w:rsidRPr="00D61B15">
              <w:rPr>
                <w:rFonts w:ascii="Times New Roman" w:eastAsia="Times New Roman" w:hAnsi="Times New Roman" w:cs="Times New Roman"/>
                <w:sz w:val="21"/>
                <w:szCs w:val="21"/>
                <w:lang w:val="en-GB" w:eastAsia="es-ES"/>
              </w:rPr>
              <w:t>-5.2 ± 0.6</w:t>
            </w:r>
          </w:p>
        </w:tc>
        <w:tc>
          <w:tcPr>
            <w:tcW w:w="1251" w:type="dxa"/>
            <w:shd w:val="clear" w:color="auto" w:fill="auto"/>
            <w:noWrap/>
            <w:vAlign w:val="center"/>
            <w:hideMark/>
          </w:tcPr>
          <w:p w14:paraId="1F831150"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GB" w:eastAsia="es-ES"/>
              </w:rPr>
            </w:pPr>
            <w:r w:rsidRPr="00D61B15">
              <w:rPr>
                <w:rFonts w:ascii="Times New Roman" w:eastAsia="Times New Roman" w:hAnsi="Times New Roman" w:cs="Times New Roman"/>
                <w:sz w:val="21"/>
                <w:szCs w:val="21"/>
                <w:lang w:val="en-GB" w:eastAsia="es-ES"/>
              </w:rPr>
              <w:t>+5.9 ± 0.3</w:t>
            </w:r>
          </w:p>
        </w:tc>
        <w:tc>
          <w:tcPr>
            <w:tcW w:w="3933" w:type="dxa"/>
            <w:shd w:val="clear" w:color="auto" w:fill="auto"/>
            <w:noWrap/>
            <w:vAlign w:val="center"/>
            <w:hideMark/>
          </w:tcPr>
          <w:p w14:paraId="023BF1A0" w14:textId="4266DD26" w:rsidR="00C51A16" w:rsidRPr="00D61B15" w:rsidRDefault="00C51A16">
            <w:pPr>
              <w:spacing w:after="0" w:line="240" w:lineRule="auto"/>
              <w:contextualSpacing/>
              <w:jc w:val="left"/>
              <w:rPr>
                <w:rFonts w:ascii="Times New Roman" w:eastAsia="Times New Roman" w:hAnsi="Times New Roman" w:cs="Times New Roman"/>
                <w:sz w:val="21"/>
                <w:szCs w:val="21"/>
                <w:lang w:val="en-GB" w:eastAsia="es-ES"/>
              </w:rPr>
            </w:pPr>
            <w:r w:rsidRPr="00D61B15">
              <w:rPr>
                <w:rFonts w:ascii="Times New Roman" w:eastAsia="Times New Roman" w:hAnsi="Times New Roman" w:cs="Times New Roman"/>
                <w:sz w:val="21"/>
                <w:szCs w:val="21"/>
                <w:lang w:val="en-GB" w:eastAsia="es-ES"/>
              </w:rPr>
              <w:t>This study and re</w:t>
            </w:r>
            <w:r w:rsidR="008E2E0E" w:rsidRPr="00D61B15">
              <w:rPr>
                <w:rFonts w:ascii="Times New Roman" w:eastAsia="Times New Roman" w:hAnsi="Times New Roman" w:cs="Times New Roman"/>
                <w:sz w:val="21"/>
                <w:szCs w:val="21"/>
                <w:lang w:val="en-GB" w:eastAsia="es-ES"/>
              </w:rPr>
              <w:t>-</w:t>
            </w:r>
            <w:r w:rsidRPr="00D61B15">
              <w:rPr>
                <w:rFonts w:ascii="Times New Roman" w:eastAsia="Times New Roman" w:hAnsi="Times New Roman" w:cs="Times New Roman"/>
                <w:sz w:val="21"/>
                <w:szCs w:val="21"/>
                <w:lang w:val="en-GB" w:eastAsia="es-ES"/>
              </w:rPr>
              <w:t xml:space="preserve">calculated from </w:t>
            </w:r>
            <w:r w:rsidRPr="00D61B15">
              <w:rPr>
                <w:rFonts w:ascii="Times New Roman" w:eastAsia="Times New Roman" w:hAnsi="Times New Roman" w:cs="Times New Roman"/>
                <w:noProof/>
                <w:sz w:val="21"/>
                <w:szCs w:val="21"/>
                <w:lang w:val="en-GB" w:eastAsia="es-ES"/>
              </w:rPr>
              <w:t>Trueba-Santiso et al.</w:t>
            </w:r>
            <w:r w:rsidRPr="00D61B15">
              <w:rPr>
                <w:rFonts w:ascii="Times New Roman" w:eastAsia="Times New Roman" w:hAnsi="Times New Roman" w:cs="Times New Roman"/>
                <w:sz w:val="21"/>
                <w:szCs w:val="21"/>
                <w:lang w:val="en-GB" w:eastAsia="es-ES"/>
              </w:rPr>
              <w:t xml:space="preserve"> </w:t>
            </w:r>
            <w:r w:rsidRPr="00D61B15">
              <w:rPr>
                <w:rFonts w:ascii="Times New Roman" w:eastAsia="Times New Roman" w:hAnsi="Times New Roman" w:cs="Times New Roman"/>
                <w:sz w:val="21"/>
                <w:szCs w:val="21"/>
                <w:lang w:eastAsia="es-ES"/>
              </w:rPr>
              <w:fldChar w:fldCharType="begin" w:fldLock="1"/>
            </w:r>
            <w:r w:rsidRPr="00D61B15">
              <w:rPr>
                <w:rFonts w:ascii="Times New Roman" w:eastAsia="Times New Roman" w:hAnsi="Times New Roman" w:cs="Times New Roman"/>
                <w:sz w:val="21"/>
                <w:szCs w:val="21"/>
                <w:lang w:val="en-GB" w:eastAsia="es-ES"/>
              </w:rPr>
              <w:instrText>ADDIN CSL_CITATION {"citationItems":[{"id":"ITEM-1","itemData":{"DOI":"10.1016/j.scitotenv.2016.12.174","ISBN":"0048-9697","ISSN":"00489697","abstract":"Biodegradation of dichloromethane (DCM) under reducing conditions is of major concern due to its widespread detection in contaminated groundwaters. Here, we report an anaerobic enrichment culture derived from a membrane bioreactor operating in an industrial wastewater treatment plant, capable of fermenting DCM and the brominated analogue dibromomethane (DBM). Comparative analysis of bacterial 16S rDNA-DGGE profiles from fresh liquid medium inoculated with single colonies picked from serial dilution-to-extinction agar vials showed that cultures degrading DCM contained a predominant band belonging to Dehalobacterium, however this band was absent in cultures unable to degrade DCM. Analysis of the microbial composition of the enrichment by bacterial 16S rRNA gene amplicon paired-end sequencing confirmed the presence of Dehalobacterium together with three additional phylotypes belonging to Acetobacterium, Desulfovibrio, and Wolinella, representing all four operational taxonomic units &gt; 99.9% of the retrieved sequences. The carbon isotopic fractionation (ε) determined for DCM degradation in this culture was − 27 ± 2‰. This value differs from the ε previously reported for the DCM-fermentative bacteria Dehalobacter (− 15.5 ± 1.5‰) but they are both significantly different from those reported for facultative methylotrophic organisms (ranging from − 45 to − 61‰). This significant difference in the ε allows differentiating between hydrolytic transformation of DCM via glutathione-dependent dehalogenases and fermentation pathway. Capsule The carbon isotopic fractionation of dichloromethane by an enriched Dehalobacterium-containing culture has significant potential to monitor biodegradation of DCM in groundwaters.","author":[{"dropping-particle":"","family":"Trueba-Santiso","given":"Alba","non-dropping-particle":"","parse-names":false,"suffix":""},{"dropping-particle":"","family":"Parladé","given":"Eloi","non-dropping-particle":"","parse-names":false,"suffix":""},{"dropping-particle":"","family":"Rosell","given":"Mònica","non-dropping-particle":"","parse-names":false,"suffix":""},{"dropping-particle":"","family":"Lliros","given":"Marc","non-dropping-particle":"","parse-names":false,"suffix":""},{"dropping-particle":"","family":"Mortan","given":"Siti Hatijah","non-dropping-particle":"","parse-names":false,"suffix":""},{"dropping-particle":"","family":"Martínez-Alonso","given":"M.","non-dropping-particle":"","parse-names":false,"suffix":""},{"dropping-particle":"","family":"Gaju","given":"Nuria","non-dropping-particle":"","parse-names":false,"suffix":""},{"dropping-particle":"","family":"Martín-González","given":"L.","non-dropping-particle":"","parse-names":false,"suffix":""},{"dropping-particle":"","family":"Vicent","given":"Teresa","non-dropping-particle":"","parse-names":false,"suffix":""},{"dropping-particle":"","family":"Marco-Urrea","given":"E.","non-dropping-particle":"","parse-names":false,"suffix":""}],"container-title":"Science of The Total Environment","id":"ITEM-1","issued":{"date-parts":[["2017","3"]]},"page":"640-648","title":"Molecular and carbon isotopic characterization of an anaerobic stable enrichment culture containing Dehalobacterium sp. during dichloromethane fermentation","type":"article-journal","volume":"581-582"},"suppress-author":1,"uris":["http://www.mendeley.com/documents/?uuid=92fc77f4-560a-4ef3-bc5f-c738a316c9fe"]}],"mendeley":{"formattedCitation":"(2017)","plainTextFormattedCitation":"(2017)","previouslyFormattedCitation":"(2017)"},"properties":{"noteIndex":0},"schema":"https://github.com/citation-style-language/schema/raw/master/csl-citation.json"}</w:instrText>
            </w:r>
            <w:r w:rsidRPr="00D61B15">
              <w:rPr>
                <w:rFonts w:ascii="Times New Roman" w:eastAsia="Times New Roman" w:hAnsi="Times New Roman" w:cs="Times New Roman"/>
                <w:sz w:val="21"/>
                <w:szCs w:val="21"/>
                <w:lang w:eastAsia="es-ES"/>
              </w:rPr>
              <w:fldChar w:fldCharType="separate"/>
            </w:r>
            <w:r w:rsidRPr="00D61B15">
              <w:rPr>
                <w:rFonts w:ascii="Times New Roman" w:eastAsia="Times New Roman" w:hAnsi="Times New Roman" w:cs="Times New Roman"/>
                <w:noProof/>
                <w:sz w:val="21"/>
                <w:szCs w:val="21"/>
                <w:lang w:val="en-GB" w:eastAsia="es-ES"/>
              </w:rPr>
              <w:t>(2017)</w:t>
            </w:r>
            <w:r w:rsidRPr="00D61B15">
              <w:rPr>
                <w:rFonts w:ascii="Times New Roman" w:eastAsia="Times New Roman" w:hAnsi="Times New Roman" w:cs="Times New Roman"/>
                <w:sz w:val="21"/>
                <w:szCs w:val="21"/>
                <w:lang w:eastAsia="es-ES"/>
              </w:rPr>
              <w:fldChar w:fldCharType="end"/>
            </w:r>
            <w:r w:rsidRPr="00D61B15">
              <w:rPr>
                <w:rFonts w:ascii="Times New Roman" w:eastAsia="Times New Roman" w:hAnsi="Times New Roman" w:cs="Times New Roman"/>
                <w:sz w:val="21"/>
                <w:szCs w:val="21"/>
                <w:lang w:eastAsia="es-ES"/>
              </w:rPr>
              <w:t>*</w:t>
            </w:r>
          </w:p>
        </w:tc>
      </w:tr>
      <w:tr w:rsidR="00C51A16" w:rsidRPr="00D61B15" w14:paraId="68823D66" w14:textId="77777777" w:rsidTr="004E0945">
        <w:trPr>
          <w:gridAfter w:val="1"/>
          <w:wAfter w:w="8" w:type="dxa"/>
          <w:trHeight w:val="227"/>
          <w:jc w:val="center"/>
        </w:trPr>
        <w:tc>
          <w:tcPr>
            <w:tcW w:w="6379" w:type="dxa"/>
            <w:shd w:val="clear" w:color="auto" w:fill="auto"/>
            <w:noWrap/>
            <w:vAlign w:val="center"/>
            <w:hideMark/>
          </w:tcPr>
          <w:p w14:paraId="37113AED" w14:textId="205DCF4C" w:rsidR="00C51A16" w:rsidRPr="00D61B15" w:rsidRDefault="00C51A16">
            <w:pPr>
              <w:spacing w:after="0" w:line="240" w:lineRule="auto"/>
              <w:ind w:left="500" w:hanging="500"/>
              <w:contextualSpacing/>
              <w:jc w:val="left"/>
              <w:rPr>
                <w:rFonts w:ascii="Times New Roman" w:eastAsia="Times New Roman" w:hAnsi="Times New Roman" w:cs="Times New Roman"/>
                <w:i/>
                <w:iCs/>
                <w:sz w:val="21"/>
                <w:szCs w:val="21"/>
                <w:lang w:eastAsia="es-ES"/>
              </w:rPr>
            </w:pPr>
            <w:r w:rsidRPr="00D61B15">
              <w:rPr>
                <w:rFonts w:ascii="Times New Roman" w:eastAsia="Times New Roman" w:hAnsi="Times New Roman" w:cs="Times New Roman"/>
                <w:i/>
                <w:iCs/>
                <w:sz w:val="21"/>
                <w:szCs w:val="21"/>
                <w:lang w:eastAsia="es-ES"/>
              </w:rPr>
              <w:t xml:space="preserve">Dehalobacterium </w:t>
            </w:r>
            <w:proofErr w:type="spellStart"/>
            <w:r w:rsidRPr="00D61B15">
              <w:rPr>
                <w:rFonts w:ascii="Times New Roman" w:eastAsia="Times New Roman" w:hAnsi="Times New Roman" w:cs="Times New Roman"/>
                <w:i/>
                <w:iCs/>
                <w:sz w:val="21"/>
                <w:szCs w:val="21"/>
                <w:lang w:eastAsia="es-ES"/>
              </w:rPr>
              <w:t>formicoaceticum</w:t>
            </w:r>
            <w:proofErr w:type="spellEnd"/>
            <w:r w:rsidRPr="00D61B15">
              <w:rPr>
                <w:rFonts w:ascii="Times New Roman" w:eastAsia="Times New Roman" w:hAnsi="Times New Roman" w:cs="Times New Roman"/>
                <w:i/>
                <w:iCs/>
                <w:sz w:val="21"/>
                <w:szCs w:val="21"/>
                <w:lang w:eastAsia="es-ES"/>
              </w:rPr>
              <w:t xml:space="preserve"> </w:t>
            </w:r>
            <w:r w:rsidRPr="00D61B15">
              <w:rPr>
                <w:rFonts w:ascii="Times New Roman" w:eastAsia="Times New Roman" w:hAnsi="Times New Roman" w:cs="Times New Roman"/>
                <w:iCs/>
                <w:sz w:val="21"/>
                <w:szCs w:val="21"/>
                <w:lang w:eastAsia="es-ES"/>
              </w:rPr>
              <w:t>(</w:t>
            </w:r>
            <w:proofErr w:type="spellStart"/>
            <w:r w:rsidRPr="00D61B15">
              <w:rPr>
                <w:rFonts w:ascii="Times New Roman" w:eastAsia="Times New Roman" w:hAnsi="Times New Roman" w:cs="Times New Roman"/>
                <w:i/>
                <w:iCs/>
                <w:sz w:val="21"/>
                <w:szCs w:val="21"/>
                <w:lang w:eastAsia="es-ES"/>
              </w:rPr>
              <w:t>Dhb</w:t>
            </w:r>
            <w:proofErr w:type="spellEnd"/>
            <w:r w:rsidRPr="00D61B15">
              <w:rPr>
                <w:rFonts w:ascii="Times New Roman" w:eastAsia="Times New Roman" w:hAnsi="Times New Roman" w:cs="Times New Roman"/>
                <w:i/>
                <w:iCs/>
                <w:sz w:val="21"/>
                <w:szCs w:val="21"/>
                <w:lang w:eastAsia="es-ES"/>
              </w:rPr>
              <w:t xml:space="preserve"> f</w:t>
            </w:r>
            <w:r w:rsidRPr="00D61B15">
              <w:rPr>
                <w:rFonts w:ascii="Times New Roman" w:eastAsia="Times New Roman" w:hAnsi="Times New Roman" w:cs="Times New Roman"/>
                <w:iCs/>
                <w:sz w:val="21"/>
                <w:szCs w:val="21"/>
                <w:lang w:eastAsia="es-ES"/>
              </w:rPr>
              <w:t>.)</w:t>
            </w:r>
          </w:p>
        </w:tc>
        <w:tc>
          <w:tcPr>
            <w:tcW w:w="1518" w:type="dxa"/>
            <w:shd w:val="clear" w:color="auto" w:fill="auto"/>
            <w:noWrap/>
            <w:vAlign w:val="center"/>
            <w:hideMark/>
          </w:tcPr>
          <w:p w14:paraId="2B0E6CA4"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-42.4 ± 0.7</w:t>
            </w:r>
          </w:p>
        </w:tc>
        <w:tc>
          <w:tcPr>
            <w:tcW w:w="1325" w:type="dxa"/>
            <w:shd w:val="clear" w:color="auto" w:fill="auto"/>
            <w:noWrap/>
            <w:vAlign w:val="center"/>
            <w:hideMark/>
          </w:tcPr>
          <w:p w14:paraId="636AA18C"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-5.3 ± 0.1</w:t>
            </w:r>
          </w:p>
        </w:tc>
        <w:tc>
          <w:tcPr>
            <w:tcW w:w="1251" w:type="dxa"/>
            <w:shd w:val="clear" w:color="auto" w:fill="auto"/>
            <w:noWrap/>
            <w:vAlign w:val="center"/>
            <w:hideMark/>
          </w:tcPr>
          <w:p w14:paraId="0CC46D20" w14:textId="2FC9E17A"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+7.</w:t>
            </w:r>
            <w:r w:rsidR="00022D4F" w:rsidRPr="00D61B15">
              <w:rPr>
                <w:rFonts w:ascii="Times New Roman" w:eastAsia="Times New Roman" w:hAnsi="Times New Roman" w:cs="Times New Roman"/>
                <w:sz w:val="21"/>
                <w:szCs w:val="21"/>
                <w:lang w:eastAsia="es-ES"/>
              </w:rPr>
              <w:t>8</w:t>
            </w:r>
            <w:r w:rsidRPr="00D61B15">
              <w:rPr>
                <w:rFonts w:ascii="Times New Roman" w:eastAsia="Times New Roman" w:hAnsi="Times New Roman" w:cs="Times New Roman"/>
                <w:sz w:val="21"/>
                <w:szCs w:val="21"/>
                <w:lang w:eastAsia="es-ES"/>
              </w:rPr>
              <w:t>9 ± 0.1</w:t>
            </w:r>
            <w:r w:rsidR="00022D4F" w:rsidRPr="00D61B15">
              <w:rPr>
                <w:rFonts w:ascii="Times New Roman" w:eastAsia="Times New Roman" w:hAnsi="Times New Roman" w:cs="Times New Roman"/>
                <w:sz w:val="21"/>
                <w:szCs w:val="21"/>
                <w:lang w:eastAsia="es-ES"/>
              </w:rPr>
              <w:t>2</w:t>
            </w:r>
          </w:p>
        </w:tc>
        <w:tc>
          <w:tcPr>
            <w:tcW w:w="3933" w:type="dxa"/>
            <w:shd w:val="clear" w:color="auto" w:fill="auto"/>
            <w:noWrap/>
            <w:vAlign w:val="center"/>
            <w:hideMark/>
          </w:tcPr>
          <w:p w14:paraId="669B225D"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hAnsi="Times New Roman" w:cs="Times New Roman"/>
                <w:noProof/>
                <w:sz w:val="21"/>
                <w:szCs w:val="21"/>
                <w:lang w:val="en-US"/>
              </w:rPr>
              <w:t>Chen et al.</w:t>
            </w:r>
            <w:r w:rsidRPr="00D61B15">
              <w:rPr>
                <w:rFonts w:ascii="Times New Roman" w:hAnsi="Times New Roman" w:cs="Times New Roman"/>
                <w:sz w:val="21"/>
                <w:szCs w:val="21"/>
                <w:lang w:val="en-GB"/>
              </w:rPr>
              <w:t xml:space="preserve"> </w:t>
            </w:r>
            <w:r w:rsidRPr="00D61B15">
              <w:rPr>
                <w:rFonts w:ascii="Times New Roman" w:hAnsi="Times New Roman" w:cs="Times New Roman"/>
                <w:sz w:val="21"/>
                <w:szCs w:val="21"/>
                <w:lang w:val="en-GB"/>
              </w:rPr>
              <w:fldChar w:fldCharType="begin" w:fldLock="1"/>
            </w:r>
            <w:r w:rsidRPr="00D61B15">
              <w:rPr>
                <w:rFonts w:ascii="Times New Roman" w:hAnsi="Times New Roman" w:cs="Times New Roman"/>
                <w:sz w:val="21"/>
                <w:szCs w:val="21"/>
                <w:lang w:val="en-GB"/>
              </w:rPr>
              <w:instrText>ADDIN CSL_CITATION {"citationItems":[{"id":"ITEM-1","itemData":{"DOI":"10.1021/acs.est.8b01583","ISSN":"15205851","abstract":"Dichloromethane (DCM) is a probable human carcino- gen and frequent groundwater contaminant and contributes to stratospheric ozone layer depletion. DCM is degraded by aerobes harboring glutathione-dependent DCM dehalogenases; however, DCM contamination occurs in oxygen-deprived environments, and much less is known about anaerobic DCM metabolism. Some members of the Peptococcaceae family convert DCM to environmentally benign products including acetate, formate, hydrogen (H2), and inorganic chloride under strictly anoxic conditions. The current study applied stable carbon and chlorine isotope fractionation measurements to the axenic culture Dehalobacterium formicoaceticum and to the consortium RM comprising DCM degrader Candidatus Dichloromethanomonas elyunquensis. Degradation-associated carbon and chlorine isotope enrichment factors (εC and εCl)of −42.4 ± 0.7‰ and −5.3 ± 0.1‰, respectively, were measured in D. formicoaceticum cultures. A similar εCl of −5.2 ± 0.1‰, but a substantially lower εC of −18.3 ± 0.2‰, were determined for Ca. Dichloromethanomonas elyunquensis. The εC and εCl values resulted in distinctly different dual element C− Cl isotope correlations (ΛC/Cl = Δδ13C/Δδ37Cl) of 7.89 ± 0.12 and 3.40 ± 0.03 for D. formicoaceticum and Ca. Dichloromethanomonas elyunquensis, respectively. The distinct ΛC/Cl values obtained for the two cultures imply mechanistically distinct C−Cl bond cleavage reactions, suggesting that members of Peptococcaceae employ different pathways to metabolize DCM. These findings emphasize the utility of dual carbon−chlorine isotope analysis to pinpoint DCM degradation mechanisms and to provide an additional line of evidence that detoxification is occurring at DCM-contaminated sites.","author":[{"dropping-particle":"","family":"Chen","given":"Gao","non-dropping-particle":"","parse-names":false,"suffix":""},{"dropping-particle":"","family":"Shouakar-Stash","given":"Orfan","non-dropping-particle":"","parse-names":false,"suffix":""},{"dropping-particle":"","family":"Phillips","given":"Elizabeth","non-dropping-particle":"","parse-names":false,"suffix":""},{"dropping-particle":"","family":"Justicia-Leon","given":"Shandra D.","non-dropping-particle":"","parse-names":false,"suffix":""},{"dropping-particle":"","family":"Gilevska","given":"Tetyana","non-dropping-particle":"","parse-names":false,"suffix":""},{"dropping-particle":"","family":"Sherwood Lollar","given":"B.","non-dropping-particle":"","parse-names":false,"suffix":""},{"dropping-particle":"","family":"Mack","given":"E. Erin","non-dropping-particle":"","parse-names":false,"suffix":""},{"dropping-particle":"","family":"Seger","given":"Edward S.","non-dropping-particle":"","parse-names":false,"suffix":""},{"dropping-particle":"","family":"Löffler","given":"F. E.","non-dropping-particle":"","parse-names":false,"suffix":""}],"container-title":"Environmental Science and Technology","id":"ITEM-1","issue":"15","issued":{"date-parts":[["2018","8","7"]]},"page":"8607-8616","title":"Dual carbon-chlorine isotope analysis indicates distinct anaerobic dichloromethane degradation pathways in two members of the Peptococcaceae","type":"article-newspaper","volume":"52"},"suppress-author":1,"uris":["http://www.mendeley.com/documents/?uuid=a13c445b-4406-4022-8989-a16e9295b31f"]}],"mendeley":{"formattedCitation":"(2018)","plainTextFormattedCitation":"(2018)","previouslyFormattedCitation":"(2018)"},"properties":{"noteIndex":0},"schema":"https://github.com/citation-style-language/schema/raw/master/csl-citation.json"}</w:instrText>
            </w:r>
            <w:r w:rsidRPr="00D61B15">
              <w:rPr>
                <w:rFonts w:ascii="Times New Roman" w:hAnsi="Times New Roman" w:cs="Times New Roman"/>
                <w:sz w:val="21"/>
                <w:szCs w:val="21"/>
                <w:lang w:val="en-GB"/>
              </w:rPr>
              <w:fldChar w:fldCharType="separate"/>
            </w:r>
            <w:r w:rsidRPr="00D61B15">
              <w:rPr>
                <w:rFonts w:ascii="Times New Roman" w:hAnsi="Times New Roman" w:cs="Times New Roman"/>
                <w:noProof/>
                <w:sz w:val="21"/>
                <w:szCs w:val="21"/>
              </w:rPr>
              <w:t>(2018)</w:t>
            </w:r>
            <w:r w:rsidRPr="00D61B15">
              <w:rPr>
                <w:rFonts w:ascii="Times New Roman" w:hAnsi="Times New Roman" w:cs="Times New Roman"/>
                <w:sz w:val="21"/>
                <w:szCs w:val="21"/>
                <w:lang w:val="en-GB"/>
              </w:rPr>
              <w:fldChar w:fldCharType="end"/>
            </w:r>
          </w:p>
        </w:tc>
      </w:tr>
      <w:tr w:rsidR="00C51A16" w:rsidRPr="0090238E" w14:paraId="037CB828" w14:textId="77777777" w:rsidTr="004E0945">
        <w:trPr>
          <w:gridAfter w:val="1"/>
          <w:wAfter w:w="8" w:type="dxa"/>
          <w:trHeight w:val="227"/>
          <w:jc w:val="center"/>
        </w:trPr>
        <w:tc>
          <w:tcPr>
            <w:tcW w:w="6379" w:type="dxa"/>
            <w:shd w:val="clear" w:color="auto" w:fill="auto"/>
            <w:noWrap/>
            <w:vAlign w:val="center"/>
            <w:hideMark/>
          </w:tcPr>
          <w:p w14:paraId="677A564F" w14:textId="344CBEC0" w:rsidR="00C51A16" w:rsidRPr="00D61B15" w:rsidRDefault="00C51A16">
            <w:pPr>
              <w:spacing w:after="0" w:line="240" w:lineRule="auto"/>
              <w:ind w:left="500" w:hanging="500"/>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 xml:space="preserve">Consortium RM harboring </w:t>
            </w:r>
            <w:r w:rsidRPr="00D61B15">
              <w:rPr>
                <w:rFonts w:ascii="Times New Roman" w:eastAsia="Times New Roman" w:hAnsi="Times New Roman" w:cs="Times New Roman"/>
                <w:i/>
                <w:iCs/>
                <w:sz w:val="21"/>
                <w:szCs w:val="21"/>
                <w:lang w:val="en-US" w:eastAsia="es-ES"/>
              </w:rPr>
              <w:t>Ca.</w:t>
            </w:r>
            <w:r w:rsidRPr="00D61B15">
              <w:rPr>
                <w:rFonts w:ascii="Times New Roman" w:eastAsia="Times New Roman" w:hAnsi="Times New Roman" w:cs="Times New Roman"/>
                <w:sz w:val="21"/>
                <w:szCs w:val="21"/>
                <w:lang w:val="en-US" w:eastAsia="es-ES"/>
              </w:rPr>
              <w:t xml:space="preserve"> </w:t>
            </w:r>
            <w:proofErr w:type="spellStart"/>
            <w:r w:rsidRPr="00D61B15">
              <w:rPr>
                <w:rFonts w:ascii="Times New Roman" w:eastAsia="Times New Roman" w:hAnsi="Times New Roman" w:cs="Times New Roman"/>
                <w:sz w:val="21"/>
                <w:szCs w:val="21"/>
                <w:lang w:val="en-US" w:eastAsia="es-ES"/>
              </w:rPr>
              <w:t>Dichloromethanomonas</w:t>
            </w:r>
            <w:proofErr w:type="spellEnd"/>
            <w:r w:rsidRPr="00D61B15">
              <w:rPr>
                <w:rFonts w:ascii="Times New Roman" w:eastAsia="Times New Roman" w:hAnsi="Times New Roman" w:cs="Times New Roman"/>
                <w:sz w:val="21"/>
                <w:szCs w:val="21"/>
                <w:lang w:val="en-US" w:eastAsia="es-ES"/>
              </w:rPr>
              <w:t xml:space="preserve"> </w:t>
            </w:r>
            <w:proofErr w:type="spellStart"/>
            <w:r w:rsidRPr="00D61B15">
              <w:rPr>
                <w:rFonts w:ascii="Times New Roman" w:eastAsia="Times New Roman" w:hAnsi="Times New Roman" w:cs="Times New Roman"/>
                <w:sz w:val="21"/>
                <w:szCs w:val="21"/>
                <w:lang w:val="en-US" w:eastAsia="es-ES"/>
              </w:rPr>
              <w:t>elyunquensis</w:t>
            </w:r>
            <w:proofErr w:type="spellEnd"/>
          </w:p>
        </w:tc>
        <w:tc>
          <w:tcPr>
            <w:tcW w:w="1518" w:type="dxa"/>
            <w:shd w:val="clear" w:color="auto" w:fill="auto"/>
            <w:noWrap/>
            <w:vAlign w:val="center"/>
            <w:hideMark/>
          </w:tcPr>
          <w:p w14:paraId="5B4DEFE3"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-18.3 ± 0.2</w:t>
            </w:r>
          </w:p>
        </w:tc>
        <w:tc>
          <w:tcPr>
            <w:tcW w:w="1325" w:type="dxa"/>
            <w:shd w:val="clear" w:color="auto" w:fill="auto"/>
            <w:noWrap/>
            <w:vAlign w:val="center"/>
            <w:hideMark/>
          </w:tcPr>
          <w:p w14:paraId="57F8B37A"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-5.2 ± 0.1</w:t>
            </w:r>
          </w:p>
        </w:tc>
        <w:tc>
          <w:tcPr>
            <w:tcW w:w="1251" w:type="dxa"/>
            <w:shd w:val="clear" w:color="auto" w:fill="auto"/>
            <w:noWrap/>
            <w:vAlign w:val="center"/>
            <w:hideMark/>
          </w:tcPr>
          <w:p w14:paraId="7B0A2B41"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+3.40 ± 0.03</w:t>
            </w:r>
          </w:p>
        </w:tc>
        <w:tc>
          <w:tcPr>
            <w:tcW w:w="3933" w:type="dxa"/>
            <w:shd w:val="clear" w:color="auto" w:fill="auto"/>
            <w:noWrap/>
            <w:vAlign w:val="center"/>
            <w:hideMark/>
          </w:tcPr>
          <w:p w14:paraId="502A57F2"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US" w:eastAsia="es-ES"/>
              </w:rPr>
            </w:pPr>
            <w:r w:rsidRPr="00D61B15">
              <w:rPr>
                <w:rFonts w:ascii="Times New Roman" w:hAnsi="Times New Roman" w:cs="Times New Roman"/>
                <w:noProof/>
                <w:sz w:val="21"/>
                <w:szCs w:val="21"/>
                <w:lang w:val="en-US"/>
              </w:rPr>
              <w:t>Chen et al.</w:t>
            </w:r>
            <w:r w:rsidRPr="00D61B15">
              <w:rPr>
                <w:rFonts w:ascii="Times New Roman" w:hAnsi="Times New Roman" w:cs="Times New Roman"/>
                <w:sz w:val="21"/>
                <w:szCs w:val="21"/>
                <w:lang w:val="en-GB"/>
              </w:rPr>
              <w:t xml:space="preserve"> </w:t>
            </w:r>
            <w:r w:rsidRPr="00D61B15">
              <w:rPr>
                <w:rFonts w:ascii="Times New Roman" w:hAnsi="Times New Roman" w:cs="Times New Roman"/>
                <w:sz w:val="21"/>
                <w:szCs w:val="21"/>
                <w:lang w:val="en-GB"/>
              </w:rPr>
              <w:fldChar w:fldCharType="begin" w:fldLock="1"/>
            </w:r>
            <w:r w:rsidRPr="00D61B15">
              <w:rPr>
                <w:rFonts w:ascii="Times New Roman" w:hAnsi="Times New Roman" w:cs="Times New Roman"/>
                <w:sz w:val="21"/>
                <w:szCs w:val="21"/>
                <w:lang w:val="en-GB"/>
              </w:rPr>
              <w:instrText>ADDIN CSL_CITATION {"citationItems":[{"id":"ITEM-1","itemData":{"DOI":"10.1021/acs.est.8b01583","ISSN":"15205851","abstract":"Dichloromethane (DCM) is a probable human carcino- gen and frequent groundwater contaminant and contributes to stratospheric ozone layer depletion. DCM is degraded by aerobes harboring glutathione-dependent DCM dehalogenases; however, DCM contamination occurs in oxygen-deprived environments, and much less is known about anaerobic DCM metabolism. Some members of the Peptococcaceae family convert DCM to environmentally benign products including acetate, formate, hydrogen (H2), and inorganic chloride under strictly anoxic conditions. The current study applied stable carbon and chlorine isotope fractionation measurements to the axenic culture Dehalobacterium formicoaceticum and to the consortium RM comprising DCM degrader Candidatus Dichloromethanomonas elyunquensis. Degradation-associated carbon and chlorine isotope enrichment factors (εC and εCl)of −42.4 ± 0.7‰ and −5.3 ± 0.1‰, respectively, were measured in D. formicoaceticum cultures. A similar εCl of −5.2 ± 0.1‰, but a substantially lower εC of −18.3 ± 0.2‰, were determined for Ca. Dichloromethanomonas elyunquensis. The εC and εCl values resulted in distinctly different dual element C− Cl isotope correlations (ΛC/Cl = Δδ13C/Δδ37Cl) of 7.89 ± 0.12 and 3.40 ± 0.03 for D. formicoaceticum and Ca. Dichloromethanomonas elyunquensis, respectively. The distinct ΛC/Cl values obtained for the two cultures imply mechanistically distinct C−Cl bond cleavage reactions, suggesting that members of Peptococcaceae employ different pathways to metabolize DCM. These findings emphasize the utility of dual carbon−chlorine isotope analysis to pinpoint DCM degradation mechanisms and to provide an additional line of evidence that detoxification is occurring at DCM-contaminated sites.","author":[{"dropping-particle":"","family":"Chen","given":"Gao","non-dropping-particle":"","parse-names":false,"suffix":""},{"dropping-particle":"","family":"Shouakar-Stash","given":"Orfan","non-dropping-particle":"","parse-names":false,"suffix":""},{"dropping-particle":"","family":"Phillips","given":"Elizabeth","non-dropping-particle":"","parse-names":false,"suffix":""},{"dropping-particle":"","family":"Justicia-Leon","given":"Shandra D.","non-dropping-particle":"","parse-names":false,"suffix":""},{"dropping-particle":"","family":"Gilevska","given":"Tetyana","non-dropping-particle":"","parse-names":false,"suffix":""},{"dropping-particle":"","family":"Sherwood Lollar","given":"B.","non-dropping-particle":"","parse-names":false,"suffix":""},{"dropping-particle":"","family":"Mack","given":"E. Erin","non-dropping-particle":"","parse-names":false,"suffix":""},{"dropping-particle":"","family":"Seger","given":"Edward S.","non-dropping-particle":"","parse-names":false,"suffix":""},{"dropping-particle":"","family":"Löffler","given":"F. E.","non-dropping-particle":"","parse-names":false,"suffix":""}],"container-title":"Environmental Science and Technology","id":"ITEM-1","issue":"15","issued":{"date-parts":[["2018","8","7"]]},"page":"8607-8616","title":"Dual carbon-chlorine isotope analysis indicates distinct anaerobic dichloromethane degradation pathways in two members of the Peptococcaceae","type":"article-newspaper","volume":"52"},"suppress-author":1,"uris":["http://www.mendeley.com/documents/?uuid=a13c445b-4406-4022-8989-a16e9295b31f"]}],"mendeley":{"formattedCitation":"(2018)","plainTextFormattedCitation":"(2018)","previouslyFormattedCitation":"(2018)"},"properties":{"noteIndex":0},"schema":"https://github.com/citation-style-language/schema/raw/master/csl-citation.json"}</w:instrText>
            </w:r>
            <w:r w:rsidRPr="00D61B15">
              <w:rPr>
                <w:rFonts w:ascii="Times New Roman" w:hAnsi="Times New Roman" w:cs="Times New Roman"/>
                <w:sz w:val="21"/>
                <w:szCs w:val="21"/>
                <w:lang w:val="en-GB"/>
              </w:rPr>
              <w:fldChar w:fldCharType="separate"/>
            </w:r>
            <w:r w:rsidRPr="00D61B15">
              <w:rPr>
                <w:rFonts w:ascii="Times New Roman" w:hAnsi="Times New Roman" w:cs="Times New Roman"/>
                <w:noProof/>
                <w:sz w:val="21"/>
                <w:szCs w:val="21"/>
                <w:lang w:val="en-US"/>
              </w:rPr>
              <w:t>(2018)</w:t>
            </w:r>
            <w:r w:rsidRPr="00D61B15">
              <w:rPr>
                <w:rFonts w:ascii="Times New Roman" w:hAnsi="Times New Roman" w:cs="Times New Roman"/>
                <w:sz w:val="21"/>
                <w:szCs w:val="21"/>
                <w:lang w:val="en-GB"/>
              </w:rPr>
              <w:fldChar w:fldCharType="end"/>
            </w:r>
          </w:p>
        </w:tc>
      </w:tr>
      <w:tr w:rsidR="00C51A16" w:rsidRPr="0090238E" w14:paraId="48BCE1DC" w14:textId="77777777" w:rsidTr="004E0945">
        <w:trPr>
          <w:gridAfter w:val="1"/>
          <w:wAfter w:w="8" w:type="dxa"/>
          <w:trHeight w:val="227"/>
          <w:jc w:val="center"/>
        </w:trPr>
        <w:tc>
          <w:tcPr>
            <w:tcW w:w="6379" w:type="dxa"/>
            <w:shd w:val="clear" w:color="auto" w:fill="auto"/>
            <w:noWrap/>
            <w:vAlign w:val="center"/>
            <w:hideMark/>
          </w:tcPr>
          <w:p w14:paraId="62B196D1" w14:textId="271BCCF8" w:rsidR="00C51A16" w:rsidRPr="00D61B15" w:rsidRDefault="00C51A16">
            <w:pPr>
              <w:spacing w:after="0" w:line="240" w:lineRule="auto"/>
              <w:ind w:left="500" w:hanging="500"/>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 xml:space="preserve">Mixed culture containing </w:t>
            </w:r>
            <w:r w:rsidRPr="00D61B15">
              <w:rPr>
                <w:rFonts w:ascii="Times New Roman" w:eastAsia="Times New Roman" w:hAnsi="Times New Roman" w:cs="Times New Roman"/>
                <w:i/>
                <w:iCs/>
                <w:sz w:val="21"/>
                <w:szCs w:val="21"/>
                <w:lang w:val="en-US" w:eastAsia="es-ES"/>
              </w:rPr>
              <w:t>Dehalobacter</w:t>
            </w:r>
            <w:r w:rsidRPr="00D61B15">
              <w:rPr>
                <w:rFonts w:ascii="Times New Roman" w:eastAsia="Times New Roman" w:hAnsi="Times New Roman" w:cs="Times New Roman"/>
                <w:iCs/>
                <w:sz w:val="21"/>
                <w:szCs w:val="21"/>
                <w:lang w:val="en-US" w:eastAsia="es-ES"/>
              </w:rPr>
              <w:t xml:space="preserve"> sp. (DCMD)</w:t>
            </w:r>
          </w:p>
        </w:tc>
        <w:tc>
          <w:tcPr>
            <w:tcW w:w="1518" w:type="dxa"/>
            <w:shd w:val="clear" w:color="auto" w:fill="auto"/>
            <w:noWrap/>
            <w:vAlign w:val="center"/>
            <w:hideMark/>
          </w:tcPr>
          <w:p w14:paraId="51F3CA48"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-16 ± 2</w:t>
            </w:r>
          </w:p>
        </w:tc>
        <w:tc>
          <w:tcPr>
            <w:tcW w:w="1325" w:type="dxa"/>
            <w:shd w:val="clear" w:color="auto" w:fill="auto"/>
            <w:noWrap/>
            <w:vAlign w:val="center"/>
            <w:hideMark/>
          </w:tcPr>
          <w:p w14:paraId="10A41DC0"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US" w:eastAsia="es-ES"/>
              </w:rPr>
            </w:pPr>
            <w:proofErr w:type="spellStart"/>
            <w:r w:rsidRPr="00D61B15">
              <w:rPr>
                <w:rFonts w:ascii="Times New Roman" w:eastAsia="Times New Roman" w:hAnsi="Times New Roman" w:cs="Times New Roman"/>
                <w:sz w:val="21"/>
                <w:szCs w:val="21"/>
                <w:lang w:val="en-US" w:eastAsia="es-ES"/>
              </w:rPr>
              <w:t>n.a.</w:t>
            </w:r>
            <w:r w:rsidRPr="00D61B15">
              <w:rPr>
                <w:rFonts w:ascii="Times New Roman" w:eastAsia="Times New Roman" w:hAnsi="Times New Roman" w:cs="Times New Roman"/>
                <w:sz w:val="21"/>
                <w:szCs w:val="21"/>
                <w:vertAlign w:val="superscript"/>
                <w:lang w:val="en-US" w:eastAsia="es-ES"/>
              </w:rPr>
              <w:t>b</w:t>
            </w:r>
            <w:proofErr w:type="spellEnd"/>
          </w:p>
        </w:tc>
        <w:tc>
          <w:tcPr>
            <w:tcW w:w="1251" w:type="dxa"/>
            <w:shd w:val="clear" w:color="auto" w:fill="auto"/>
            <w:noWrap/>
            <w:vAlign w:val="center"/>
            <w:hideMark/>
          </w:tcPr>
          <w:p w14:paraId="03161051"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US" w:eastAsia="es-ES"/>
              </w:rPr>
            </w:pPr>
            <w:proofErr w:type="spellStart"/>
            <w:r w:rsidRPr="00D61B15">
              <w:rPr>
                <w:rFonts w:ascii="Times New Roman" w:eastAsia="Times New Roman" w:hAnsi="Times New Roman" w:cs="Times New Roman"/>
                <w:sz w:val="21"/>
                <w:szCs w:val="21"/>
                <w:lang w:val="en-US" w:eastAsia="es-ES"/>
              </w:rPr>
              <w:t>n.a</w:t>
            </w:r>
            <w:proofErr w:type="spellEnd"/>
            <w:r w:rsidRPr="00D61B15">
              <w:rPr>
                <w:rFonts w:ascii="Times New Roman" w:eastAsia="Times New Roman" w:hAnsi="Times New Roman" w:cs="Times New Roman"/>
                <w:sz w:val="21"/>
                <w:szCs w:val="21"/>
                <w:lang w:val="en-US" w:eastAsia="es-ES"/>
              </w:rPr>
              <w:t>.</w:t>
            </w:r>
          </w:p>
        </w:tc>
        <w:tc>
          <w:tcPr>
            <w:tcW w:w="3933" w:type="dxa"/>
            <w:shd w:val="clear" w:color="auto" w:fill="auto"/>
            <w:noWrap/>
            <w:vAlign w:val="center"/>
            <w:hideMark/>
          </w:tcPr>
          <w:p w14:paraId="007CA46F"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GB" w:eastAsia="es-ES"/>
              </w:rPr>
            </w:pPr>
            <w:r w:rsidRPr="00D61B15">
              <w:rPr>
                <w:rFonts w:ascii="Times New Roman" w:eastAsia="Times New Roman" w:hAnsi="Times New Roman" w:cs="Times New Roman"/>
                <w:noProof/>
                <w:sz w:val="21"/>
                <w:szCs w:val="21"/>
                <w:lang w:val="en-US" w:eastAsia="es-ES"/>
              </w:rPr>
              <w:t>Lee et al.</w:t>
            </w:r>
            <w:r w:rsidRPr="00D61B15">
              <w:rPr>
                <w:rFonts w:ascii="Times New Roman" w:eastAsia="Times New Roman" w:hAnsi="Times New Roman" w:cs="Times New Roman"/>
                <w:sz w:val="21"/>
                <w:szCs w:val="21"/>
                <w:lang w:val="en-US" w:eastAsia="es-ES"/>
              </w:rPr>
              <w:t xml:space="preserve"> </w:t>
            </w:r>
            <w:r w:rsidRPr="00D61B15">
              <w:rPr>
                <w:rFonts w:ascii="Times New Roman" w:eastAsia="Times New Roman" w:hAnsi="Times New Roman" w:cs="Times New Roman"/>
                <w:sz w:val="21"/>
                <w:szCs w:val="21"/>
                <w:lang w:eastAsia="es-ES"/>
              </w:rPr>
              <w:fldChar w:fldCharType="begin" w:fldLock="1"/>
            </w:r>
            <w:r w:rsidRPr="00D61B15">
              <w:rPr>
                <w:rFonts w:ascii="Times New Roman" w:eastAsia="Times New Roman" w:hAnsi="Times New Roman" w:cs="Times New Roman"/>
                <w:sz w:val="21"/>
                <w:szCs w:val="21"/>
                <w:lang w:val="en-US" w:eastAsia="es-ES"/>
              </w:rPr>
              <w:instrText>ADDIN CSL_CITATION {"citationItems":[{"id":"ITEM-1","itemData":{"DOI":"10.1021/es5052364","ISBN":"0013-936X","ISSN":"15205851","PMID":"25764054","abstract":"The role of bacteria and zerovalent iron (Fe(0)) in the degradation of chlorinated solvents in subsurface environments is of interest to researchers and remediation practitioners alike. Fe(0) used in reactive iron barriers for groundwater remediation positively interacted with enrichment cultures containing Dehalobacter strains in the transformation of halogenated methanes. Chloroform transformation and dichloromethane formation was up to 8-fold faster and 14 times higher, respectively, when a Dehalobacter-containing enrichment culture was combined with Fe(0) compared with Fe(0) alone. The dichloromethane-fermenting culture transformed dichloromethane up to three times faster with Fe(0) compared to without. Compound-specific isotope analysis was employed to compare abiotic and biotic chloroform and dichloromethane degradation. The isotope enrichment factor for the abiotic chloroform/Fe(0) reaction was large at -29.4 ± 2.1‰, while that for chloroform respiration by Dehalobacter was minimal at -4.3 ± 0.45‰. The combined abiotic/biotic dechlorination was -8.3 ± 0.7‰, confirming the predominance of biotic dechlorination. The enrichment factor for dichloromethane fermentation was -15.5 ± 1.5‰; however, in the presence of Fe(0) the factor increased to -23.5 ± 2.1‰, suggesting multiple mechanisms were contributing to dichloromethane degradation. Together the results show that chlorinated methane-metabolizing organisms introduced into reactive iron barriers can have a significant impact on trichloromethane and dichloromethane degradation and that compound-specific isotope analysis can be employed to distinguish between the biotic and abiotic reactions involved.","author":[{"dropping-particle":"","family":"Lee","given":"Matthew","non-dropping-particle":"","parse-names":false,"suffix":""},{"dropping-particle":"","family":"Wells","given":"Eliza","non-dropping-particle":"","parse-names":false,"suffix":""},{"dropping-particle":"","family":"Wong","given":"Yie Kuan","non-dropping-particle":"","parse-names":false,"suffix":""},{"dropping-particle":"","family":"Koenig","given":"Joanna","non-dropping-particle":"","parse-names":false,"suffix":""},{"dropping-particle":"","family":"Adrian","given":"L.","non-dropping-particle":"","parse-names":false,"suffix":""},{"dropping-particle":"","family":"Richnow","given":"Hans H.","non-dropping-particle":"","parse-names":false,"suffix":""},{"dropping-particle":"","family":"Manefield","given":"Michael J.","non-dropping-particle":"","parse-names":false,"suffix":""}],"container-title":"Environmental Science and Technology","id":"ITEM-1","issue":"7","issued":{"date-parts":[["2015"]]},"page":"4481-4489","title":"Relative contributions of dehalobacter and zerovalent iron in the degradation of chlorinated methanes","type":"article-journal","volume":"49"},"suppress-author":1,"uris":["http://www.mendeley.com/documents/?uuid=e0b22ffb-33e2-4c5a-830b-0436bdaece73"]}],"mendeley":{"formattedCitation":"(2015)","plainTextFormattedCitation":"(2015)","previouslyFormattedCitation":"(2015)"},"properties":{"noteIndex":0},"schema":"https://github.com/citation-style-language/schema/raw/master/csl-citation.json"}</w:instrText>
            </w:r>
            <w:r w:rsidRPr="00D61B15">
              <w:rPr>
                <w:rFonts w:ascii="Times New Roman" w:eastAsia="Times New Roman" w:hAnsi="Times New Roman" w:cs="Times New Roman"/>
                <w:sz w:val="21"/>
                <w:szCs w:val="21"/>
                <w:lang w:eastAsia="es-ES"/>
              </w:rPr>
              <w:fldChar w:fldCharType="separate"/>
            </w:r>
            <w:r w:rsidRPr="00D61B15">
              <w:rPr>
                <w:rFonts w:ascii="Times New Roman" w:eastAsia="Times New Roman" w:hAnsi="Times New Roman" w:cs="Times New Roman"/>
                <w:noProof/>
                <w:sz w:val="21"/>
                <w:szCs w:val="21"/>
                <w:lang w:val="en-GB" w:eastAsia="es-ES"/>
              </w:rPr>
              <w:t>(2015)</w:t>
            </w:r>
            <w:r w:rsidRPr="00D61B15">
              <w:rPr>
                <w:rFonts w:ascii="Times New Roman" w:eastAsia="Times New Roman" w:hAnsi="Times New Roman" w:cs="Times New Roman"/>
                <w:sz w:val="21"/>
                <w:szCs w:val="21"/>
                <w:lang w:eastAsia="es-ES"/>
              </w:rPr>
              <w:fldChar w:fldCharType="end"/>
            </w:r>
          </w:p>
        </w:tc>
      </w:tr>
      <w:tr w:rsidR="00C51A16" w:rsidRPr="00D61B15" w14:paraId="17E2E0A8" w14:textId="77777777" w:rsidTr="004E0945">
        <w:trPr>
          <w:gridAfter w:val="1"/>
          <w:wAfter w:w="8" w:type="dxa"/>
          <w:trHeight w:val="227"/>
          <w:jc w:val="center"/>
        </w:trPr>
        <w:tc>
          <w:tcPr>
            <w:tcW w:w="6379" w:type="dxa"/>
            <w:shd w:val="clear" w:color="auto" w:fill="auto"/>
            <w:noWrap/>
            <w:vAlign w:val="center"/>
            <w:hideMark/>
          </w:tcPr>
          <w:p w14:paraId="113193DA" w14:textId="70931B49" w:rsidR="00C51A16" w:rsidRPr="00D61B15" w:rsidRDefault="00C51A16">
            <w:pPr>
              <w:spacing w:after="0" w:line="240" w:lineRule="auto"/>
              <w:ind w:left="500" w:hanging="500"/>
              <w:contextualSpacing/>
              <w:jc w:val="left"/>
              <w:rPr>
                <w:rFonts w:ascii="Times New Roman" w:eastAsia="Times New Roman" w:hAnsi="Times New Roman" w:cs="Times New Roman"/>
                <w:sz w:val="21"/>
                <w:szCs w:val="21"/>
                <w:lang w:val="en-US" w:eastAsia="es-ES"/>
              </w:rPr>
            </w:pPr>
            <w:proofErr w:type="spellStart"/>
            <w:r w:rsidRPr="00D61B15">
              <w:rPr>
                <w:rFonts w:ascii="Times New Roman" w:eastAsia="Times New Roman" w:hAnsi="Times New Roman" w:cs="Times New Roman"/>
                <w:i/>
                <w:iCs/>
                <w:sz w:val="21"/>
                <w:szCs w:val="21"/>
                <w:lang w:val="en-US" w:eastAsia="es-ES"/>
              </w:rPr>
              <w:t>Hyphomicrobium</w:t>
            </w:r>
            <w:proofErr w:type="spellEnd"/>
            <w:r w:rsidRPr="00D61B15">
              <w:rPr>
                <w:rFonts w:ascii="Times New Roman" w:eastAsia="Times New Roman" w:hAnsi="Times New Roman" w:cs="Times New Roman"/>
                <w:sz w:val="21"/>
                <w:szCs w:val="21"/>
                <w:lang w:val="en-US" w:eastAsia="es-ES"/>
              </w:rPr>
              <w:t xml:space="preserve"> sp. strain MC8b</w:t>
            </w:r>
          </w:p>
        </w:tc>
        <w:tc>
          <w:tcPr>
            <w:tcW w:w="1518" w:type="dxa"/>
            <w:shd w:val="clear" w:color="auto" w:fill="auto"/>
            <w:noWrap/>
            <w:vAlign w:val="center"/>
            <w:hideMark/>
          </w:tcPr>
          <w:p w14:paraId="3601DE40"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-42.4</w:t>
            </w:r>
            <w:r w:rsidRPr="00D61B15">
              <w:rPr>
                <w:rFonts w:ascii="Times New Roman" w:eastAsia="Times New Roman" w:hAnsi="Times New Roman" w:cs="Times New Roman"/>
                <w:sz w:val="21"/>
                <w:szCs w:val="21"/>
                <w:vertAlign w:val="superscript"/>
                <w:lang w:val="en-US" w:eastAsia="es-ES"/>
              </w:rPr>
              <w:t>c,d</w:t>
            </w:r>
          </w:p>
        </w:tc>
        <w:tc>
          <w:tcPr>
            <w:tcW w:w="1325" w:type="dxa"/>
            <w:shd w:val="clear" w:color="auto" w:fill="auto"/>
            <w:noWrap/>
            <w:vAlign w:val="center"/>
            <w:hideMark/>
          </w:tcPr>
          <w:p w14:paraId="00B7FEBE"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-3.8</w:t>
            </w:r>
            <w:r w:rsidRPr="00D61B15">
              <w:rPr>
                <w:rFonts w:ascii="Times New Roman" w:eastAsia="Times New Roman" w:hAnsi="Times New Roman" w:cs="Times New Roman"/>
                <w:sz w:val="21"/>
                <w:szCs w:val="21"/>
                <w:vertAlign w:val="superscript"/>
                <w:lang w:val="en-US" w:eastAsia="es-ES"/>
              </w:rPr>
              <w:t>c,d</w:t>
            </w:r>
          </w:p>
        </w:tc>
        <w:tc>
          <w:tcPr>
            <w:tcW w:w="1251" w:type="dxa"/>
            <w:shd w:val="clear" w:color="auto" w:fill="auto"/>
            <w:noWrap/>
            <w:vAlign w:val="center"/>
            <w:hideMark/>
          </w:tcPr>
          <w:p w14:paraId="2DB4690F"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+11.2</w:t>
            </w:r>
            <w:r w:rsidRPr="00D61B15">
              <w:rPr>
                <w:rFonts w:ascii="Times New Roman" w:eastAsia="Times New Roman" w:hAnsi="Times New Roman" w:cs="Times New Roman"/>
                <w:sz w:val="21"/>
                <w:szCs w:val="21"/>
                <w:vertAlign w:val="superscript"/>
                <w:lang w:val="en-US" w:eastAsia="es-ES"/>
              </w:rPr>
              <w:t>c,d</w:t>
            </w:r>
          </w:p>
        </w:tc>
        <w:tc>
          <w:tcPr>
            <w:tcW w:w="3933" w:type="dxa"/>
            <w:shd w:val="clear" w:color="auto" w:fill="auto"/>
            <w:noWrap/>
            <w:vAlign w:val="center"/>
            <w:hideMark/>
          </w:tcPr>
          <w:p w14:paraId="7D2F3A77"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noProof/>
                <w:sz w:val="21"/>
                <w:szCs w:val="21"/>
                <w:lang w:val="en-US" w:eastAsia="es-ES"/>
              </w:rPr>
              <w:t>Heraty et al.</w:t>
            </w:r>
            <w:r w:rsidRPr="00D61B15">
              <w:rPr>
                <w:rFonts w:ascii="Times New Roman" w:eastAsia="Times New Roman" w:hAnsi="Times New Roman" w:cs="Times New Roman"/>
                <w:sz w:val="21"/>
                <w:szCs w:val="21"/>
                <w:lang w:val="en-US" w:eastAsia="es-ES"/>
              </w:rPr>
              <w:t xml:space="preserve"> </w:t>
            </w:r>
            <w:r w:rsidRPr="00D61B15">
              <w:rPr>
                <w:rFonts w:ascii="Times New Roman" w:eastAsia="Times New Roman" w:hAnsi="Times New Roman" w:cs="Times New Roman"/>
                <w:sz w:val="21"/>
                <w:szCs w:val="21"/>
                <w:lang w:eastAsia="es-ES"/>
              </w:rPr>
              <w:fldChar w:fldCharType="begin" w:fldLock="1"/>
            </w:r>
            <w:r w:rsidRPr="00D61B15">
              <w:rPr>
                <w:rFonts w:ascii="Times New Roman" w:eastAsia="Times New Roman" w:hAnsi="Times New Roman" w:cs="Times New Roman"/>
                <w:sz w:val="21"/>
                <w:szCs w:val="21"/>
                <w:lang w:val="en-US" w:eastAsia="es-ES"/>
              </w:rPr>
              <w:instrText>ADDIN CSL_CITATION {"citationItems":[{"id":"ITEM-1","itemData":{"DOI":"10.1016/S0146-6380(99)00062-5","ISBN":"0146-6380","ISSN":"01466380","abstract":"Microbial culture experiments were performed at 22°C to investigate isotopic fractionation of carbon (C) and chlorine (Cl) during aerobic degradation of dichloromethane (DCM) by MC8b, a gram-negative methylotrophic organism closely related to the genera Methylobacterium or Ochrobactrum. Values of the isotopic fractionation factor, α, were estimated from the experimental results. These values are 0.9576 ± 0 0015 for C and 0.9962 ± 0.0003 for Cl, corresponding to kinetic isotope effects (KIE) of 1,0424 for C and 1 0038 for Cl. The C isotope effect accompanying aerobic degradation of DCM by MC8b is roughly twice that resulting from microbial oxidation of CH4. Further studies of this type, for a variety of chlorinated aliphatic hydrocarbons (CAHs) under a range of biogeochemical conditions, may find important applications in the characterization and remediation of sites contaminated with CAHs.","author":[{"dropping-particle":"","family":"Heraty","given":"L. J.","non-dropping-particle":"","parse-names":false,"suffix":""},{"dropping-particle":"","family":"Fuller","given":"M.E","non-dropping-particle":"","parse-names":false,"suffix":""},{"dropping-particle":"","family":"Huang","given":"L","non-dropping-particle":"","parse-names":false,"suffix":""},{"dropping-particle":"","family":"Abrajano","given":"T.","non-dropping-particle":"","parse-names":false,"suffix":""},{"dropping-particle":"","family":"Sturchio","given":"N.C","non-dropping-particle":"","parse-names":false,"suffix":""}],"container-title":"Organic Geochemistry","id":"ITEM-1","issue":"8","issued":{"date-parts":[["1999","8"]]},"page":"793-799","title":"Isotopic fractionation of carbon and chlorine by microbial degradation of dichloromethane","type":"article-journal","volume":"30"},"suppress-author":1,"uris":["http://www.mendeley.com/documents/?uuid=65b9b454-8b38-493e-ab22-4c7e36e2cee7"]}],"mendeley":{"formattedCitation":"(1999)","plainTextFormattedCitation":"(1999)","previouslyFormattedCitation":"(1999)"},"properties":{"noteIndex":0},"schema":"https://github.com/citation-style-language/schema/raw/master/csl-citation.json"}</w:instrText>
            </w:r>
            <w:r w:rsidRPr="00D61B15">
              <w:rPr>
                <w:rFonts w:ascii="Times New Roman" w:eastAsia="Times New Roman" w:hAnsi="Times New Roman" w:cs="Times New Roman"/>
                <w:sz w:val="21"/>
                <w:szCs w:val="21"/>
                <w:lang w:eastAsia="es-ES"/>
              </w:rPr>
              <w:fldChar w:fldCharType="separate"/>
            </w:r>
            <w:r w:rsidRPr="00D61B15">
              <w:rPr>
                <w:rFonts w:ascii="Times New Roman" w:eastAsia="Times New Roman" w:hAnsi="Times New Roman" w:cs="Times New Roman"/>
                <w:noProof/>
                <w:sz w:val="21"/>
                <w:szCs w:val="21"/>
                <w:lang w:eastAsia="es-ES"/>
              </w:rPr>
              <w:t>(1999)</w:t>
            </w:r>
            <w:r w:rsidRPr="00D61B15">
              <w:rPr>
                <w:rFonts w:ascii="Times New Roman" w:eastAsia="Times New Roman" w:hAnsi="Times New Roman" w:cs="Times New Roman"/>
                <w:sz w:val="21"/>
                <w:szCs w:val="21"/>
                <w:lang w:eastAsia="es-ES"/>
              </w:rPr>
              <w:fldChar w:fldCharType="end"/>
            </w:r>
          </w:p>
        </w:tc>
      </w:tr>
      <w:tr w:rsidR="00C51A16" w:rsidRPr="00D61B15" w14:paraId="6C5352C3" w14:textId="77777777" w:rsidTr="004E0945">
        <w:trPr>
          <w:gridAfter w:val="1"/>
          <w:wAfter w:w="8" w:type="dxa"/>
          <w:trHeight w:val="227"/>
          <w:jc w:val="center"/>
        </w:trPr>
        <w:tc>
          <w:tcPr>
            <w:tcW w:w="6379" w:type="dxa"/>
            <w:shd w:val="clear" w:color="auto" w:fill="auto"/>
            <w:vAlign w:val="center"/>
            <w:hideMark/>
          </w:tcPr>
          <w:p w14:paraId="75D13ACF" w14:textId="212F6D4F" w:rsidR="00C51A16" w:rsidRPr="00D61B15" w:rsidRDefault="00C51A16">
            <w:pPr>
              <w:spacing w:after="0" w:line="240" w:lineRule="auto"/>
              <w:ind w:left="500" w:hanging="500"/>
              <w:contextualSpacing/>
              <w:jc w:val="left"/>
              <w:rPr>
                <w:rFonts w:ascii="Times New Roman" w:eastAsia="Times New Roman" w:hAnsi="Times New Roman" w:cs="Times New Roman"/>
                <w:sz w:val="21"/>
                <w:szCs w:val="21"/>
                <w:lang w:val="en-US" w:eastAsia="es-ES"/>
              </w:rPr>
            </w:pPr>
            <w:proofErr w:type="spellStart"/>
            <w:r w:rsidRPr="00D61B15">
              <w:rPr>
                <w:rFonts w:ascii="Times New Roman" w:eastAsia="Times New Roman" w:hAnsi="Times New Roman" w:cs="Times New Roman"/>
                <w:i/>
                <w:iCs/>
                <w:sz w:val="21"/>
                <w:szCs w:val="21"/>
                <w:lang w:val="en-US" w:eastAsia="es-ES"/>
              </w:rPr>
              <w:t>Hyphomicrobium</w:t>
            </w:r>
            <w:proofErr w:type="spellEnd"/>
            <w:r w:rsidRPr="00D61B15">
              <w:rPr>
                <w:rFonts w:ascii="Times New Roman" w:eastAsia="Times New Roman" w:hAnsi="Times New Roman" w:cs="Times New Roman"/>
                <w:sz w:val="21"/>
                <w:szCs w:val="21"/>
                <w:lang w:val="en-US" w:eastAsia="es-ES"/>
              </w:rPr>
              <w:t xml:space="preserve"> strains, </w:t>
            </w:r>
            <w:proofErr w:type="spellStart"/>
            <w:r w:rsidRPr="00D61B15">
              <w:rPr>
                <w:rFonts w:ascii="Times New Roman" w:eastAsia="Times New Roman" w:hAnsi="Times New Roman" w:cs="Times New Roman"/>
                <w:i/>
                <w:iCs/>
                <w:sz w:val="21"/>
                <w:szCs w:val="21"/>
                <w:lang w:val="en-US" w:eastAsia="es-ES"/>
              </w:rPr>
              <w:t>Methylobacterium</w:t>
            </w:r>
            <w:proofErr w:type="spellEnd"/>
            <w:r w:rsidRPr="00D61B15">
              <w:rPr>
                <w:rFonts w:ascii="Times New Roman" w:eastAsia="Times New Roman" w:hAnsi="Times New Roman" w:cs="Times New Roman"/>
                <w:i/>
                <w:iCs/>
                <w:sz w:val="21"/>
                <w:szCs w:val="21"/>
                <w:lang w:val="en-US" w:eastAsia="es-ES"/>
              </w:rPr>
              <w:t>,</w:t>
            </w:r>
          </w:p>
        </w:tc>
        <w:tc>
          <w:tcPr>
            <w:tcW w:w="1518" w:type="dxa"/>
            <w:shd w:val="clear" w:color="auto" w:fill="auto"/>
            <w:noWrap/>
            <w:vAlign w:val="center"/>
            <w:hideMark/>
          </w:tcPr>
          <w:p w14:paraId="76CA16B9"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-41.2 to -66.3</w:t>
            </w:r>
            <w:r w:rsidRPr="00D61B15">
              <w:rPr>
                <w:rFonts w:ascii="Times New Roman" w:eastAsia="Times New Roman" w:hAnsi="Times New Roman" w:cs="Times New Roman"/>
                <w:sz w:val="21"/>
                <w:szCs w:val="21"/>
                <w:vertAlign w:val="superscript"/>
                <w:lang w:eastAsia="es-ES"/>
              </w:rPr>
              <w:t>d</w:t>
            </w:r>
          </w:p>
        </w:tc>
        <w:tc>
          <w:tcPr>
            <w:tcW w:w="1325" w:type="dxa"/>
            <w:shd w:val="clear" w:color="auto" w:fill="auto"/>
            <w:noWrap/>
            <w:vAlign w:val="center"/>
            <w:hideMark/>
          </w:tcPr>
          <w:p w14:paraId="41D6BD67"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proofErr w:type="spellStart"/>
            <w:r w:rsidRPr="00D61B15">
              <w:rPr>
                <w:rFonts w:ascii="Times New Roman" w:eastAsia="Times New Roman" w:hAnsi="Times New Roman" w:cs="Times New Roman"/>
                <w:sz w:val="21"/>
                <w:szCs w:val="21"/>
                <w:lang w:eastAsia="es-ES"/>
              </w:rPr>
              <w:t>n.a</w:t>
            </w:r>
            <w:proofErr w:type="spellEnd"/>
            <w:r w:rsidRPr="00D61B15">
              <w:rPr>
                <w:rFonts w:ascii="Times New Roman" w:eastAsia="Times New Roman" w:hAnsi="Times New Roman" w:cs="Times New Roman"/>
                <w:sz w:val="21"/>
                <w:szCs w:val="21"/>
                <w:lang w:eastAsia="es-ES"/>
              </w:rPr>
              <w:t>.</w:t>
            </w:r>
          </w:p>
        </w:tc>
        <w:tc>
          <w:tcPr>
            <w:tcW w:w="1251" w:type="dxa"/>
            <w:shd w:val="clear" w:color="auto" w:fill="auto"/>
            <w:noWrap/>
            <w:vAlign w:val="center"/>
            <w:hideMark/>
          </w:tcPr>
          <w:p w14:paraId="662CFE8B"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proofErr w:type="spellStart"/>
            <w:r w:rsidRPr="00D61B15">
              <w:rPr>
                <w:rFonts w:ascii="Times New Roman" w:eastAsia="Times New Roman" w:hAnsi="Times New Roman" w:cs="Times New Roman"/>
                <w:sz w:val="21"/>
                <w:szCs w:val="21"/>
                <w:lang w:eastAsia="es-ES"/>
              </w:rPr>
              <w:t>n.a</w:t>
            </w:r>
            <w:proofErr w:type="spellEnd"/>
            <w:r w:rsidRPr="00D61B15">
              <w:rPr>
                <w:rFonts w:ascii="Times New Roman" w:eastAsia="Times New Roman" w:hAnsi="Times New Roman" w:cs="Times New Roman"/>
                <w:sz w:val="21"/>
                <w:szCs w:val="21"/>
                <w:lang w:eastAsia="es-ES"/>
              </w:rPr>
              <w:t>.</w:t>
            </w:r>
          </w:p>
        </w:tc>
        <w:tc>
          <w:tcPr>
            <w:tcW w:w="3933" w:type="dxa"/>
            <w:shd w:val="clear" w:color="auto" w:fill="auto"/>
            <w:noWrap/>
            <w:vAlign w:val="center"/>
            <w:hideMark/>
          </w:tcPr>
          <w:p w14:paraId="672E0A70"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noProof/>
                <w:sz w:val="21"/>
                <w:szCs w:val="21"/>
                <w:lang w:eastAsia="es-ES"/>
              </w:rPr>
              <w:t xml:space="preserve">Nikolausz et al. </w:t>
            </w:r>
            <w:r w:rsidRPr="00D61B15">
              <w:rPr>
                <w:rFonts w:ascii="Times New Roman" w:eastAsia="Times New Roman" w:hAnsi="Times New Roman" w:cs="Times New Roman"/>
                <w:sz w:val="21"/>
                <w:szCs w:val="21"/>
                <w:lang w:eastAsia="es-ES"/>
              </w:rPr>
              <w:fldChar w:fldCharType="begin" w:fldLock="1"/>
            </w:r>
            <w:r w:rsidRPr="00D61B15">
              <w:rPr>
                <w:rFonts w:ascii="Times New Roman" w:eastAsia="Times New Roman" w:hAnsi="Times New Roman" w:cs="Times New Roman"/>
                <w:sz w:val="21"/>
                <w:szCs w:val="21"/>
                <w:lang w:eastAsia="es-ES"/>
              </w:rPr>
              <w:instrText>ADDIN CSL_CITATION {"citationItems":[{"id":"ITEM-1","itemData":{"DOI":"10.1111/j.1462-2920.2005.00878.x","ISBN":"1462-2912","ISSN":"1462-2912","PMID":"16343330","abstract":"Stable carbon isotope fractionation during dichloromethane (DCM) degradation by methylotrophic bacteria was investigated under aerobic and nitrate-reducing conditions. The strains studied comprise several Hyphomicrobium strains, Methylobacterium, Methylopila, Methylophilus and Methylorhabdus spp. that are considered to degrade DCM by a glutathione (GSH)-dependent dehalogenase enzyme system in the initial step. The stable carbon isotope fractionation factors (alphaC) of the strains varied under aerobic conditions between 1.043 and 1.071 and under nitrate-reducing conditions between 1.048 and 1.065. Comparison of isotope fractionation under aerobic and nitrate-reducing conditions by individual strains revealed only minor to no differences. The variability in isotope fractionation among strains was found to be related to the polymorphism of the functional genes encoding the DCM dehalogenase.","author":[{"dropping-particle":"","family":"Nikolausz","given":"Marcell","non-dropping-particle":"","parse-names":false,"suffix":""},{"dropping-particle":"","family":"Nijenhuis","given":"I.","non-dropping-particle":"","parse-names":false,"suffix":""},{"dropping-particle":"","family":"Ziller","given":"Katja","non-dropping-particle":"","parse-names":false,"suffix":""},{"dropping-particle":"","family":"Richnow","given":"Hans H.","non-dropping-particle":"","parse-names":false,"suffix":""},{"dropping-particle":"","family":"Kastner","given":"Matthias","non-dropping-particle":"","parse-names":false,"suffix":""}],"container-title":"Environmental Microbiology","id":"ITEM-1","issue":"1","issued":{"date-parts":[["2006","1"]]},"page":"156-164","title":"Stable carbon isotope fractionation during degradation of dichloromethane by methylotrophic bacteria","type":"article-journal","volume":"8"},"suppress-author":1,"uris":["http://www.mendeley.com/documents/?uuid=ec48f8fa-abc0-4965-9d9e-0d7b56b48599"]}],"mendeley":{"formattedCitation":"(2006)","plainTextFormattedCitation":"(2006)","previouslyFormattedCitation":"(2006)"},"properties":{"noteIndex":0},"schema":"https://github.com/citation-style-language/schema/raw/master/csl-citation.json"}</w:instrText>
            </w:r>
            <w:r w:rsidRPr="00D61B15">
              <w:rPr>
                <w:rFonts w:ascii="Times New Roman" w:eastAsia="Times New Roman" w:hAnsi="Times New Roman" w:cs="Times New Roman"/>
                <w:sz w:val="21"/>
                <w:szCs w:val="21"/>
                <w:lang w:eastAsia="es-ES"/>
              </w:rPr>
              <w:fldChar w:fldCharType="separate"/>
            </w:r>
            <w:r w:rsidRPr="00D61B15">
              <w:rPr>
                <w:rFonts w:ascii="Times New Roman" w:eastAsia="Times New Roman" w:hAnsi="Times New Roman" w:cs="Times New Roman"/>
                <w:noProof/>
                <w:sz w:val="21"/>
                <w:szCs w:val="21"/>
                <w:lang w:eastAsia="es-ES"/>
              </w:rPr>
              <w:t>(2006)</w:t>
            </w:r>
            <w:r w:rsidRPr="00D61B15">
              <w:rPr>
                <w:rFonts w:ascii="Times New Roman" w:eastAsia="Times New Roman" w:hAnsi="Times New Roman" w:cs="Times New Roman"/>
                <w:sz w:val="21"/>
                <w:szCs w:val="21"/>
                <w:lang w:eastAsia="es-ES"/>
              </w:rPr>
              <w:fldChar w:fldCharType="end"/>
            </w:r>
          </w:p>
        </w:tc>
      </w:tr>
      <w:tr w:rsidR="00C51A16" w:rsidRPr="00D61B15" w14:paraId="4BB8DAB5" w14:textId="77777777" w:rsidTr="004E0945">
        <w:trPr>
          <w:gridAfter w:val="1"/>
          <w:wAfter w:w="8" w:type="dxa"/>
          <w:trHeight w:val="227"/>
          <w:jc w:val="center"/>
        </w:trPr>
        <w:tc>
          <w:tcPr>
            <w:tcW w:w="6379" w:type="dxa"/>
            <w:shd w:val="clear" w:color="auto" w:fill="auto"/>
            <w:noWrap/>
            <w:vAlign w:val="center"/>
            <w:hideMark/>
          </w:tcPr>
          <w:p w14:paraId="539AE824" w14:textId="7CB660F0" w:rsidR="00C51A16" w:rsidRPr="00D61B15" w:rsidRDefault="00C51A16">
            <w:pPr>
              <w:spacing w:after="0" w:line="240" w:lineRule="auto"/>
              <w:ind w:firstLine="500"/>
              <w:contextualSpacing/>
              <w:jc w:val="left"/>
              <w:rPr>
                <w:rFonts w:ascii="Times New Roman" w:eastAsia="Times New Roman" w:hAnsi="Times New Roman" w:cs="Times New Roman"/>
                <w:sz w:val="21"/>
                <w:szCs w:val="21"/>
                <w:lang w:val="en-US" w:eastAsia="es-ES"/>
              </w:rPr>
            </w:pPr>
            <w:proofErr w:type="spellStart"/>
            <w:r w:rsidRPr="00D61B15">
              <w:rPr>
                <w:rFonts w:ascii="Times New Roman" w:eastAsia="Times New Roman" w:hAnsi="Times New Roman" w:cs="Times New Roman"/>
                <w:i/>
                <w:iCs/>
                <w:sz w:val="21"/>
                <w:szCs w:val="21"/>
                <w:lang w:val="en-US" w:eastAsia="es-ES"/>
              </w:rPr>
              <w:t>Methylopila</w:t>
            </w:r>
            <w:proofErr w:type="spellEnd"/>
            <w:r w:rsidRPr="00D61B15">
              <w:rPr>
                <w:rFonts w:ascii="Times New Roman" w:eastAsia="Times New Roman" w:hAnsi="Times New Roman" w:cs="Times New Roman"/>
                <w:sz w:val="21"/>
                <w:szCs w:val="21"/>
                <w:lang w:val="en-US" w:eastAsia="es-ES"/>
              </w:rPr>
              <w:t xml:space="preserve">, </w:t>
            </w:r>
            <w:proofErr w:type="spellStart"/>
            <w:r w:rsidRPr="00D61B15">
              <w:rPr>
                <w:rFonts w:ascii="Times New Roman" w:eastAsia="Times New Roman" w:hAnsi="Times New Roman" w:cs="Times New Roman"/>
                <w:i/>
                <w:iCs/>
                <w:sz w:val="21"/>
                <w:szCs w:val="21"/>
                <w:lang w:val="en-US" w:eastAsia="es-ES"/>
              </w:rPr>
              <w:t>Methylophilus</w:t>
            </w:r>
            <w:proofErr w:type="spellEnd"/>
            <w:r w:rsidRPr="00D61B15">
              <w:rPr>
                <w:rFonts w:ascii="Times New Roman" w:eastAsia="Times New Roman" w:hAnsi="Times New Roman" w:cs="Times New Roman"/>
                <w:sz w:val="21"/>
                <w:szCs w:val="21"/>
                <w:lang w:val="en-US" w:eastAsia="es-ES"/>
              </w:rPr>
              <w:t xml:space="preserve">, and </w:t>
            </w:r>
            <w:proofErr w:type="spellStart"/>
            <w:r w:rsidRPr="00D61B15">
              <w:rPr>
                <w:rFonts w:ascii="Times New Roman" w:eastAsia="Times New Roman" w:hAnsi="Times New Roman" w:cs="Times New Roman"/>
                <w:i/>
                <w:iCs/>
                <w:sz w:val="21"/>
                <w:szCs w:val="21"/>
                <w:lang w:val="en-US" w:eastAsia="es-ES"/>
              </w:rPr>
              <w:t>Methylorhabdus</w:t>
            </w:r>
            <w:proofErr w:type="spellEnd"/>
            <w:r w:rsidRPr="00D61B15">
              <w:rPr>
                <w:rFonts w:ascii="Times New Roman" w:eastAsia="Times New Roman" w:hAnsi="Times New Roman" w:cs="Times New Roman"/>
                <w:sz w:val="21"/>
                <w:szCs w:val="21"/>
                <w:lang w:val="en-US" w:eastAsia="es-ES"/>
              </w:rPr>
              <w:t xml:space="preserve"> strains</w:t>
            </w:r>
          </w:p>
        </w:tc>
        <w:tc>
          <w:tcPr>
            <w:tcW w:w="1518" w:type="dxa"/>
            <w:shd w:val="clear" w:color="auto" w:fill="auto"/>
            <w:noWrap/>
            <w:vAlign w:val="center"/>
            <w:hideMark/>
          </w:tcPr>
          <w:p w14:paraId="78C89D18"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-45.8 to -61.0</w:t>
            </w:r>
            <w:r w:rsidRPr="00D61B15">
              <w:rPr>
                <w:rFonts w:ascii="Times New Roman" w:eastAsia="Times New Roman" w:hAnsi="Times New Roman" w:cs="Times New Roman"/>
                <w:sz w:val="21"/>
                <w:szCs w:val="21"/>
                <w:vertAlign w:val="superscript"/>
                <w:lang w:eastAsia="es-ES"/>
              </w:rPr>
              <w:t>e</w:t>
            </w:r>
          </w:p>
        </w:tc>
        <w:tc>
          <w:tcPr>
            <w:tcW w:w="1325" w:type="dxa"/>
            <w:shd w:val="clear" w:color="auto" w:fill="auto"/>
            <w:noWrap/>
            <w:vAlign w:val="center"/>
            <w:hideMark/>
          </w:tcPr>
          <w:p w14:paraId="433F90C3" w14:textId="77777777" w:rsidR="00C51A16" w:rsidRPr="00D61B15" w:rsidRDefault="00C51A16">
            <w:pPr>
              <w:rPr>
                <w:rFonts w:ascii="Times New Roman" w:eastAsia="Times New Roman" w:hAnsi="Times New Roman" w:cs="Times New Roman"/>
                <w:sz w:val="21"/>
                <w:szCs w:val="21"/>
                <w:lang w:eastAsia="es-ES"/>
              </w:rPr>
            </w:pPr>
          </w:p>
        </w:tc>
        <w:tc>
          <w:tcPr>
            <w:tcW w:w="1251" w:type="dxa"/>
            <w:shd w:val="clear" w:color="auto" w:fill="auto"/>
            <w:noWrap/>
            <w:vAlign w:val="center"/>
            <w:hideMark/>
          </w:tcPr>
          <w:p w14:paraId="78A16A2B" w14:textId="77777777" w:rsidR="00C51A16" w:rsidRPr="00D61B15" w:rsidRDefault="00C51A16">
            <w:pPr>
              <w:spacing w:after="0"/>
              <w:rPr>
                <w:sz w:val="21"/>
                <w:szCs w:val="21"/>
                <w:lang w:val="en-GB" w:eastAsia="en-GB"/>
              </w:rPr>
            </w:pPr>
          </w:p>
        </w:tc>
        <w:tc>
          <w:tcPr>
            <w:tcW w:w="3933" w:type="dxa"/>
            <w:shd w:val="clear" w:color="auto" w:fill="auto"/>
            <w:noWrap/>
            <w:vAlign w:val="center"/>
            <w:hideMark/>
          </w:tcPr>
          <w:p w14:paraId="6372F1F3"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noProof/>
                <w:sz w:val="21"/>
                <w:szCs w:val="21"/>
                <w:lang w:eastAsia="es-ES"/>
              </w:rPr>
              <w:t xml:space="preserve">Nikolausz et al. </w:t>
            </w:r>
            <w:r w:rsidRPr="00D61B15">
              <w:rPr>
                <w:rFonts w:ascii="Times New Roman" w:eastAsia="Times New Roman" w:hAnsi="Times New Roman" w:cs="Times New Roman"/>
                <w:sz w:val="21"/>
                <w:szCs w:val="21"/>
                <w:lang w:eastAsia="es-ES"/>
              </w:rPr>
              <w:fldChar w:fldCharType="begin" w:fldLock="1"/>
            </w:r>
            <w:r w:rsidRPr="00D61B15">
              <w:rPr>
                <w:rFonts w:ascii="Times New Roman" w:eastAsia="Times New Roman" w:hAnsi="Times New Roman" w:cs="Times New Roman"/>
                <w:sz w:val="21"/>
                <w:szCs w:val="21"/>
                <w:lang w:eastAsia="es-ES"/>
              </w:rPr>
              <w:instrText>ADDIN CSL_CITATION {"citationItems":[{"id":"ITEM-1","itemData":{"DOI":"10.1111/j.1462-2920.2005.00878.x","ISBN":"1462-2912","ISSN":"1462-2912","PMID":"16343330","abstract":"Stable carbon isotope fractionation during dichloromethane (DCM) degradation by methylotrophic bacteria was investigated under aerobic and nitrate-reducing conditions. The strains studied comprise several Hyphomicrobium strains, Methylobacterium, Methylopila, Methylophilus and Methylorhabdus spp. that are considered to degrade DCM by a glutathione (GSH)-dependent dehalogenase enzyme system in the initial step. The stable carbon isotope fractionation factors (alphaC) of the strains varied under aerobic conditions between 1.043 and 1.071 and under nitrate-reducing conditions between 1.048 and 1.065. Comparison of isotope fractionation under aerobic and nitrate-reducing conditions by individual strains revealed only minor to no differences. The variability in isotope fractionation among strains was found to be related to the polymorphism of the functional genes encoding the DCM dehalogenase.","author":[{"dropping-particle":"","family":"Nikolausz","given":"Marcell","non-dropping-particle":"","parse-names":false,"suffix":""},{"dropping-particle":"","family":"Nijenhuis","given":"I.","non-dropping-particle":"","parse-names":false,"suffix":""},{"dropping-particle":"","family":"Ziller","given":"Katja","non-dropping-particle":"","parse-names":false,"suffix":""},{"dropping-particle":"","family":"Richnow","given":"Hans H.","non-dropping-particle":"","parse-names":false,"suffix":""},{"dropping-particle":"","family":"Kastner","given":"Matthias","non-dropping-particle":"","parse-names":false,"suffix":""}],"container-title":"Environmental Microbiology","id":"ITEM-1","issue":"1","issued":{"date-parts":[["2006","1"]]},"page":"156-164","title":"Stable carbon isotope fractionation during degradation of dichloromethane by methylotrophic bacteria","type":"article-journal","volume":"8"},"suppress-author":1,"uris":["http://www.mendeley.com/documents/?uuid=ec48f8fa-abc0-4965-9d9e-0d7b56b48599"]}],"mendeley":{"formattedCitation":"(2006)","plainTextFormattedCitation":"(2006)","previouslyFormattedCitation":"(2006)"},"properties":{"noteIndex":0},"schema":"https://github.com/citation-style-language/schema/raw/master/csl-citation.json"}</w:instrText>
            </w:r>
            <w:r w:rsidRPr="00D61B15">
              <w:rPr>
                <w:rFonts w:ascii="Times New Roman" w:eastAsia="Times New Roman" w:hAnsi="Times New Roman" w:cs="Times New Roman"/>
                <w:sz w:val="21"/>
                <w:szCs w:val="21"/>
                <w:lang w:eastAsia="es-ES"/>
              </w:rPr>
              <w:fldChar w:fldCharType="separate"/>
            </w:r>
            <w:r w:rsidRPr="00D61B15">
              <w:rPr>
                <w:rFonts w:ascii="Times New Roman" w:eastAsia="Times New Roman" w:hAnsi="Times New Roman" w:cs="Times New Roman"/>
                <w:noProof/>
                <w:sz w:val="21"/>
                <w:szCs w:val="21"/>
                <w:lang w:eastAsia="es-ES"/>
              </w:rPr>
              <w:t>(2006)</w:t>
            </w:r>
            <w:r w:rsidRPr="00D61B15">
              <w:rPr>
                <w:rFonts w:ascii="Times New Roman" w:eastAsia="Times New Roman" w:hAnsi="Times New Roman" w:cs="Times New Roman"/>
                <w:sz w:val="21"/>
                <w:szCs w:val="21"/>
                <w:lang w:eastAsia="es-ES"/>
              </w:rPr>
              <w:fldChar w:fldCharType="end"/>
            </w:r>
          </w:p>
        </w:tc>
      </w:tr>
      <w:tr w:rsidR="00C51A16" w:rsidRPr="00D61B15" w14:paraId="51BDE7F2" w14:textId="77777777" w:rsidTr="004E0945">
        <w:trPr>
          <w:gridAfter w:val="1"/>
          <w:wAfter w:w="8" w:type="dxa"/>
          <w:trHeight w:val="227"/>
          <w:jc w:val="center"/>
        </w:trPr>
        <w:tc>
          <w:tcPr>
            <w:tcW w:w="6379" w:type="dxa"/>
            <w:shd w:val="clear" w:color="auto" w:fill="auto"/>
            <w:noWrap/>
            <w:vAlign w:val="center"/>
            <w:hideMark/>
          </w:tcPr>
          <w:p w14:paraId="0DAB2D05" w14:textId="7047CD02" w:rsidR="00C51A16" w:rsidRPr="00D61B15" w:rsidRDefault="00C51A16">
            <w:pPr>
              <w:spacing w:after="0" w:line="240" w:lineRule="auto"/>
              <w:ind w:left="500" w:hanging="500"/>
              <w:contextualSpacing/>
              <w:jc w:val="left"/>
              <w:rPr>
                <w:rFonts w:ascii="Times New Roman" w:eastAsia="Times New Roman" w:hAnsi="Times New Roman" w:cs="Times New Roman"/>
                <w:sz w:val="21"/>
                <w:szCs w:val="21"/>
                <w:lang w:eastAsia="es-ES"/>
              </w:rPr>
            </w:pPr>
            <w:proofErr w:type="spellStart"/>
            <w:r w:rsidRPr="00D61B15">
              <w:rPr>
                <w:rFonts w:ascii="Times New Roman" w:eastAsia="Times New Roman" w:hAnsi="Times New Roman" w:cs="Times New Roman"/>
                <w:i/>
                <w:iCs/>
                <w:sz w:val="21"/>
                <w:szCs w:val="21"/>
                <w:lang w:eastAsia="es-ES"/>
              </w:rPr>
              <w:t>Hyphomicrobium</w:t>
            </w:r>
            <w:proofErr w:type="spellEnd"/>
            <w:r w:rsidRPr="00D61B15">
              <w:rPr>
                <w:rFonts w:ascii="Times New Roman" w:eastAsia="Times New Roman" w:hAnsi="Times New Roman" w:cs="Times New Roman"/>
                <w:sz w:val="21"/>
                <w:szCs w:val="21"/>
                <w:lang w:eastAsia="es-ES"/>
              </w:rPr>
              <w:t xml:space="preserve"> </w:t>
            </w:r>
            <w:proofErr w:type="spellStart"/>
            <w:r w:rsidRPr="00D61B15">
              <w:rPr>
                <w:rFonts w:ascii="Times New Roman" w:eastAsia="Times New Roman" w:hAnsi="Times New Roman" w:cs="Times New Roman"/>
                <w:sz w:val="21"/>
                <w:szCs w:val="21"/>
                <w:lang w:eastAsia="es-ES"/>
              </w:rPr>
              <w:t>strains</w:t>
            </w:r>
            <w:proofErr w:type="spellEnd"/>
          </w:p>
        </w:tc>
        <w:tc>
          <w:tcPr>
            <w:tcW w:w="1518" w:type="dxa"/>
            <w:shd w:val="clear" w:color="auto" w:fill="auto"/>
            <w:noWrap/>
            <w:vAlign w:val="center"/>
            <w:hideMark/>
          </w:tcPr>
          <w:p w14:paraId="7AEAD56E"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-22 to -46</w:t>
            </w:r>
            <w:r w:rsidRPr="00D61B15">
              <w:rPr>
                <w:rFonts w:ascii="Times New Roman" w:eastAsia="Times New Roman" w:hAnsi="Times New Roman" w:cs="Times New Roman"/>
                <w:sz w:val="21"/>
                <w:szCs w:val="21"/>
                <w:vertAlign w:val="superscript"/>
                <w:lang w:eastAsia="es-ES"/>
              </w:rPr>
              <w:t>d</w:t>
            </w:r>
          </w:p>
        </w:tc>
        <w:tc>
          <w:tcPr>
            <w:tcW w:w="1325" w:type="dxa"/>
            <w:shd w:val="clear" w:color="auto" w:fill="auto"/>
            <w:noWrap/>
            <w:vAlign w:val="center"/>
            <w:hideMark/>
          </w:tcPr>
          <w:p w14:paraId="1E0ADB24"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proofErr w:type="spellStart"/>
            <w:r w:rsidRPr="00D61B15">
              <w:rPr>
                <w:rFonts w:ascii="Times New Roman" w:eastAsia="Times New Roman" w:hAnsi="Times New Roman" w:cs="Times New Roman"/>
                <w:sz w:val="21"/>
                <w:szCs w:val="21"/>
                <w:lang w:eastAsia="es-ES"/>
              </w:rPr>
              <w:t>n.a</w:t>
            </w:r>
            <w:proofErr w:type="spellEnd"/>
            <w:r w:rsidRPr="00D61B15">
              <w:rPr>
                <w:rFonts w:ascii="Times New Roman" w:eastAsia="Times New Roman" w:hAnsi="Times New Roman" w:cs="Times New Roman"/>
                <w:sz w:val="21"/>
                <w:szCs w:val="21"/>
                <w:lang w:eastAsia="es-ES"/>
              </w:rPr>
              <w:t>.</w:t>
            </w:r>
          </w:p>
        </w:tc>
        <w:tc>
          <w:tcPr>
            <w:tcW w:w="1251" w:type="dxa"/>
            <w:shd w:val="clear" w:color="auto" w:fill="auto"/>
            <w:noWrap/>
            <w:vAlign w:val="center"/>
            <w:hideMark/>
          </w:tcPr>
          <w:p w14:paraId="2185C96C"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proofErr w:type="spellStart"/>
            <w:r w:rsidRPr="00D61B15">
              <w:rPr>
                <w:rFonts w:ascii="Times New Roman" w:eastAsia="Times New Roman" w:hAnsi="Times New Roman" w:cs="Times New Roman"/>
                <w:sz w:val="21"/>
                <w:szCs w:val="21"/>
                <w:lang w:eastAsia="es-ES"/>
              </w:rPr>
              <w:t>n.a</w:t>
            </w:r>
            <w:proofErr w:type="spellEnd"/>
            <w:r w:rsidRPr="00D61B15">
              <w:rPr>
                <w:rFonts w:ascii="Times New Roman" w:eastAsia="Times New Roman" w:hAnsi="Times New Roman" w:cs="Times New Roman"/>
                <w:sz w:val="21"/>
                <w:szCs w:val="21"/>
                <w:lang w:eastAsia="es-ES"/>
              </w:rPr>
              <w:t>.</w:t>
            </w:r>
          </w:p>
        </w:tc>
        <w:tc>
          <w:tcPr>
            <w:tcW w:w="3933" w:type="dxa"/>
            <w:shd w:val="clear" w:color="auto" w:fill="auto"/>
            <w:noWrap/>
            <w:vAlign w:val="center"/>
            <w:hideMark/>
          </w:tcPr>
          <w:p w14:paraId="248D09CE"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noProof/>
                <w:sz w:val="21"/>
                <w:szCs w:val="21"/>
                <w:lang w:eastAsia="es-ES"/>
              </w:rPr>
              <w:t>Hermon et al.</w:t>
            </w:r>
            <w:r w:rsidRPr="00D61B15">
              <w:rPr>
                <w:rFonts w:ascii="Times New Roman" w:eastAsia="Times New Roman" w:hAnsi="Times New Roman" w:cs="Times New Roman"/>
                <w:sz w:val="21"/>
                <w:szCs w:val="21"/>
                <w:lang w:eastAsia="es-ES"/>
              </w:rPr>
              <w:t xml:space="preserve"> </w:t>
            </w:r>
            <w:r w:rsidRPr="00D61B15">
              <w:rPr>
                <w:rFonts w:ascii="Times New Roman" w:eastAsia="Times New Roman" w:hAnsi="Times New Roman" w:cs="Times New Roman"/>
                <w:sz w:val="21"/>
                <w:szCs w:val="21"/>
                <w:lang w:eastAsia="es-ES"/>
              </w:rPr>
              <w:fldChar w:fldCharType="begin" w:fldLock="1"/>
            </w:r>
            <w:r w:rsidRPr="00D61B15">
              <w:rPr>
                <w:rFonts w:ascii="Times New Roman" w:eastAsia="Times New Roman" w:hAnsi="Times New Roman" w:cs="Times New Roman"/>
                <w:sz w:val="21"/>
                <w:szCs w:val="21"/>
                <w:lang w:eastAsia="es-ES"/>
              </w:rPr>
              <w:instrText>ADDIN CSL_CITATION {"citationItems":[{"id":"ITEM-1","itemData":{"DOI":"10.1016/j.watres.2018.05.057","ISSN":"18792448","abstract":"Dichloromethane (DCM) is a widespread and toxic industrial solvent which often co-occurs with chlorinated ethenes at polluted sites. Biodegradation of DCM occurs under both oxic and anoxic conditions in soils and aquifers. Here we investigated in situ and ex situ biodegradation of DCM in groundwater sampled from the industrial site of Themeroil (France), where DCM occurs as a major co-contaminant of chloroethenes. Carbon isotopic fractionation (εC) for DCM ranging from −46 to −22‰ were obtained under oxic or denitrifying conditions, in mineral medium or contaminated groundwater, and for laboratory cultures of Hyphomicrobium sp. strain GJ21 and two new DCM-degrading strains isolated from the contaminated groundwater. The extent of DCM biodegradation (B%) in the aquifer, as evaluated by compound-specific isotope analysis (δ13C), ranged from 1% to 85% applying DCM-specific εCderived from reference strains and those determined in this study. Laboratory groundwater microcosms under oxic conditions showed DCM biodegradation rates of up to 0.1 mM·day−1, with concomitant chloride release. Dehalogenase genes dcmA and dhlA involved in DCM biodegradation ranged from below 4 × 102(boundary) to 1 × 107(source zone) copies L−1across the contamination plume. High-throughput sequencing on the 16S rrnA gene in groundwater samples showed that both contaminant level and terminal electron acceptor processes (TEAPs) influenced the distribution of genus-level taxa associated with DCM biodegradation. Taken together, our results demonstrate the potential of DCM biodegradation in multi-contaminated groundwater. This integrative approach may be applied to contaminated aquifers in the future, in order to identify microbial taxa and pathways associated with DCM biodegradation in relation to redox conditions and co-contamination levels.","author":[{"dropping-particle":"","family":"Hermon","given":"L.","non-dropping-particle":"","parse-names":false,"suffix":""},{"dropping-particle":"","family":"Denonfoux","given":"J.","non-dropping-particle":"","parse-names":false,"suffix":""},{"dropping-particle":"","family":"Hellal","given":"J.","non-dropping-particle":"","parse-names":false,"suffix":""},{"dropping-particle":"","family":"Joulian","given":"C.","non-dropping-particle":"","parse-names":false,"suffix":""},{"dropping-particle":"","family":"Ferreira","given":"S.","non-dropping-particle":"","parse-names":false,"suffix":""},{"dropping-particle":"","family":"Vuilleumier","given":"S.","non-dropping-particle":"","parse-names":false,"suffix":""},{"dropping-particle":"","family":"Imfeld","given":"G.","non-dropping-particle":"","parse-names":false,"suffix":""}],"container-title":"Water Research","id":"ITEM-1","issued":{"date-parts":[["2018","5"]]},"page":"217-226","publisher":"Elsevier Ltd","title":"Dichloromethane biodegradation in multi-contaminated groundwater: Insights from biomolecular and compound-specific isotope analyses","type":"article-journal","volume":"142"},"suppress-author":1,"uris":["http://www.mendeley.com/documents/?uuid=93b8c5fb-2f23-411c-8caf-88710cdfc59b"]}],"mendeley":{"formattedCitation":"(2018)","plainTextFormattedCitation":"(2018)","previouslyFormattedCitation":"(2018)"},"properties":{"noteIndex":0},"schema":"https://github.com/citation-style-language/schema/raw/master/csl-citation.json"}</w:instrText>
            </w:r>
            <w:r w:rsidRPr="00D61B15">
              <w:rPr>
                <w:rFonts w:ascii="Times New Roman" w:eastAsia="Times New Roman" w:hAnsi="Times New Roman" w:cs="Times New Roman"/>
                <w:sz w:val="21"/>
                <w:szCs w:val="21"/>
                <w:lang w:eastAsia="es-ES"/>
              </w:rPr>
              <w:fldChar w:fldCharType="separate"/>
            </w:r>
            <w:r w:rsidRPr="00D61B15">
              <w:rPr>
                <w:rFonts w:ascii="Times New Roman" w:eastAsia="Times New Roman" w:hAnsi="Times New Roman" w:cs="Times New Roman"/>
                <w:noProof/>
                <w:sz w:val="21"/>
                <w:szCs w:val="21"/>
                <w:lang w:val="en-US" w:eastAsia="es-ES"/>
              </w:rPr>
              <w:t>(2018)</w:t>
            </w:r>
            <w:r w:rsidRPr="00D61B15">
              <w:rPr>
                <w:rFonts w:ascii="Times New Roman" w:eastAsia="Times New Roman" w:hAnsi="Times New Roman" w:cs="Times New Roman"/>
                <w:sz w:val="21"/>
                <w:szCs w:val="21"/>
                <w:lang w:eastAsia="es-ES"/>
              </w:rPr>
              <w:fldChar w:fldCharType="end"/>
            </w:r>
          </w:p>
        </w:tc>
      </w:tr>
      <w:tr w:rsidR="00C51A16" w:rsidRPr="0090238E" w14:paraId="43E0CDC3" w14:textId="77777777" w:rsidTr="004E0945">
        <w:trPr>
          <w:gridAfter w:val="1"/>
          <w:wAfter w:w="8" w:type="dxa"/>
          <w:trHeight w:val="227"/>
          <w:jc w:val="center"/>
        </w:trPr>
        <w:tc>
          <w:tcPr>
            <w:tcW w:w="6379" w:type="dxa"/>
            <w:shd w:val="clear" w:color="auto" w:fill="auto"/>
            <w:noWrap/>
            <w:vAlign w:val="center"/>
            <w:hideMark/>
          </w:tcPr>
          <w:p w14:paraId="7D780D05" w14:textId="77777777" w:rsidR="00C51A16" w:rsidRPr="00D61B15" w:rsidRDefault="00C51A16">
            <w:pPr>
              <w:rPr>
                <w:sz w:val="21"/>
                <w:szCs w:val="21"/>
              </w:rPr>
            </w:pPr>
          </w:p>
        </w:tc>
        <w:tc>
          <w:tcPr>
            <w:tcW w:w="1518" w:type="dxa"/>
            <w:shd w:val="clear" w:color="auto" w:fill="auto"/>
            <w:noWrap/>
            <w:vAlign w:val="center"/>
            <w:hideMark/>
          </w:tcPr>
          <w:p w14:paraId="01987E6B"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-26 ± 5</w:t>
            </w:r>
            <w:r w:rsidRPr="00D61B15">
              <w:rPr>
                <w:rFonts w:ascii="Times New Roman" w:eastAsia="Times New Roman" w:hAnsi="Times New Roman" w:cs="Times New Roman"/>
                <w:sz w:val="21"/>
                <w:szCs w:val="21"/>
                <w:vertAlign w:val="superscript"/>
                <w:lang w:val="en-US" w:eastAsia="es-ES"/>
              </w:rPr>
              <w:t>e</w:t>
            </w:r>
          </w:p>
        </w:tc>
        <w:tc>
          <w:tcPr>
            <w:tcW w:w="1325" w:type="dxa"/>
            <w:shd w:val="clear" w:color="auto" w:fill="auto"/>
            <w:noWrap/>
            <w:vAlign w:val="center"/>
            <w:hideMark/>
          </w:tcPr>
          <w:p w14:paraId="52367D40" w14:textId="77777777" w:rsidR="00C51A16" w:rsidRPr="00D61B15" w:rsidRDefault="00C51A16">
            <w:pPr>
              <w:rPr>
                <w:rFonts w:ascii="Times New Roman" w:eastAsia="Times New Roman" w:hAnsi="Times New Roman" w:cs="Times New Roman"/>
                <w:sz w:val="21"/>
                <w:szCs w:val="21"/>
                <w:lang w:val="en-US" w:eastAsia="es-ES"/>
              </w:rPr>
            </w:pPr>
          </w:p>
        </w:tc>
        <w:tc>
          <w:tcPr>
            <w:tcW w:w="1251" w:type="dxa"/>
            <w:shd w:val="clear" w:color="auto" w:fill="auto"/>
            <w:noWrap/>
            <w:vAlign w:val="center"/>
            <w:hideMark/>
          </w:tcPr>
          <w:p w14:paraId="0F6FEACD" w14:textId="77777777" w:rsidR="00C51A16" w:rsidRPr="00D61B15" w:rsidRDefault="00C51A16">
            <w:pPr>
              <w:spacing w:after="0"/>
              <w:rPr>
                <w:sz w:val="21"/>
                <w:szCs w:val="21"/>
                <w:lang w:val="en-GB" w:eastAsia="en-GB"/>
              </w:rPr>
            </w:pPr>
          </w:p>
        </w:tc>
        <w:tc>
          <w:tcPr>
            <w:tcW w:w="3933" w:type="dxa"/>
            <w:shd w:val="clear" w:color="auto" w:fill="auto"/>
            <w:noWrap/>
            <w:vAlign w:val="center"/>
            <w:hideMark/>
          </w:tcPr>
          <w:p w14:paraId="538F84A7"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noProof/>
                <w:sz w:val="21"/>
                <w:szCs w:val="21"/>
                <w:lang w:eastAsia="es-ES"/>
              </w:rPr>
              <w:t>Hermon et al.</w:t>
            </w:r>
            <w:r w:rsidRPr="00D61B15">
              <w:rPr>
                <w:rFonts w:ascii="Times New Roman" w:eastAsia="Times New Roman" w:hAnsi="Times New Roman" w:cs="Times New Roman"/>
                <w:sz w:val="21"/>
                <w:szCs w:val="21"/>
                <w:lang w:eastAsia="es-ES"/>
              </w:rPr>
              <w:t xml:space="preserve"> </w:t>
            </w:r>
            <w:r w:rsidRPr="00D61B15">
              <w:rPr>
                <w:rFonts w:ascii="Times New Roman" w:eastAsia="Times New Roman" w:hAnsi="Times New Roman" w:cs="Times New Roman"/>
                <w:sz w:val="21"/>
                <w:szCs w:val="21"/>
                <w:lang w:eastAsia="es-ES"/>
              </w:rPr>
              <w:fldChar w:fldCharType="begin" w:fldLock="1"/>
            </w:r>
            <w:r w:rsidRPr="00D61B15">
              <w:rPr>
                <w:rFonts w:ascii="Times New Roman" w:eastAsia="Times New Roman" w:hAnsi="Times New Roman" w:cs="Times New Roman"/>
                <w:sz w:val="21"/>
                <w:szCs w:val="21"/>
                <w:lang w:eastAsia="es-ES"/>
              </w:rPr>
              <w:instrText xml:space="preserve">ADDIN CSL_CITATION {"citationItems":[{"id":"ITEM-1","itemData":{"DOI":"10.1016/j.watres.2018.05.057","ISSN":"18792448","abstract":"Dichloromethane (DCM) is a widespread and toxic industrial solvent which often co-occurs with chlorinated ethenes at polluted sites. Biodegradation of DCM occurs under both oxic and anoxic conditions in soils and aquifers. Here we investigated in situ and ex situ biodegradation of DCM in groundwater sampled from the industrial site of Themeroil (France), where DCM occurs as a major co-contaminant of chloroethenes. Carbon isotopic fractionation (εC) for DCM ranging from −46 to −22‰ were obtained under oxic or denitrifying conditions, in mineral medium or contaminated groundwater, and for laboratory cultures of Hyphomicrobium sp. strain GJ21 and two new DCM-degrading strains isolated from the contaminated groundwater. The extent of DCM biodegradation (B%) in the aquifer, as evaluated by compound-specific isotope analysis (δ13C), ranged from 1% to 85% applying DCM-specific εCderived from reference strains and those determined in this study. Laboratory groundwater microcosms under oxic conditions showed DCM biodegradation rates of up to 0.1 mM·day−1, with concomitant chloride release. Dehalogenase genes dcmA and dhlA involved in DCM biodegradation ranged from below 4 × 102(boundary) to 1 × 107(source zone) copies L−1across the contamination plume. High-throughput sequencing on the 16S rrnA gene in groundwater samples showed that both contaminant level and terminal electron acceptor processes (TEAPs) influenced the distribution of genus-level taxa associated with DCM biodegradation. Taken together, our results demonstrate the potential of DCM biodegradation in multi-contaminated groundwater. This integrative approach may be applied to contaminated aquifers in the future, in order to identify microbial taxa and pathways associated with DCM biodegradation in relation to redox conditions and co-contamination </w:instrText>
            </w:r>
            <w:r w:rsidRPr="00D61B15">
              <w:rPr>
                <w:rFonts w:ascii="Times New Roman" w:eastAsia="Times New Roman" w:hAnsi="Times New Roman" w:cs="Times New Roman"/>
                <w:sz w:val="21"/>
                <w:szCs w:val="21"/>
                <w:lang w:val="en-US" w:eastAsia="es-ES"/>
              </w:rPr>
              <w:instrText>levels.","author":[{"dropping-particle":"","family":"Hermon","given":"L.","non-dropping-particle":"","parse-names":false,"suffix":""},{"dropping-particle":"","family":"Denonfoux","given":"J.","non-dropping-particle":"","parse-names":false,"suffix":""},{"dropping-particle":"","family":"Hellal","given":"J.","non-dropping-particle":"","parse-names":false,"suffix":""},{"dropping-particle":"","family":"Joulian","given":"C.","non-dropping-particle":"","parse-names":false,"suffix":""},{"dropping-particle":"","family":"Ferreira","given":"S.","non-dropping-particle":"","parse-names":false,"suffix":""},{"dropping-particle":"","family":"Vuilleumier","given":"S.","non-dropping-particle":"","parse-names":false,"suffix":""},{"dropping-particle":"","family":"Imfeld","given":"G.","non-dropping-particle":"","parse-names":false,"suffix":""}],"container-title":"Water Research","id":"ITEM-1","issued":{"date-parts":[["2018","5"]]},"page":"217-226","publisher":"Elsevier Ltd","title":"Dichloromethane biodegradation in multi-contaminated groundwater: Insights from biomolecular and compound-specific isotope analyses","type":"article-journal","volume":"142"},"suppress-author":1,"uris":["http://www.mendeley.com/documents/?uuid=93b8c5fb-2f23-411c-8caf-88710cdfc59b"]}],"mendeley":{"formattedCitation":"(2018)","plainTextFormattedCitation":"(2018)","previouslyFormattedCitation":"(2018)"},"properties":{"noteIndex":0},"schema":"https://github.com/citation-style-language/schema/raw/master/csl-citation.json"}</w:instrText>
            </w:r>
            <w:r w:rsidRPr="00D61B15">
              <w:rPr>
                <w:rFonts w:ascii="Times New Roman" w:eastAsia="Times New Roman" w:hAnsi="Times New Roman" w:cs="Times New Roman"/>
                <w:sz w:val="21"/>
                <w:szCs w:val="21"/>
                <w:lang w:eastAsia="es-ES"/>
              </w:rPr>
              <w:fldChar w:fldCharType="separate"/>
            </w:r>
            <w:r w:rsidRPr="00D61B15">
              <w:rPr>
                <w:rFonts w:ascii="Times New Roman" w:eastAsia="Times New Roman" w:hAnsi="Times New Roman" w:cs="Times New Roman"/>
                <w:noProof/>
                <w:sz w:val="21"/>
                <w:szCs w:val="21"/>
                <w:lang w:val="en-US" w:eastAsia="es-ES"/>
              </w:rPr>
              <w:t>(2018)</w:t>
            </w:r>
            <w:r w:rsidRPr="00D61B15">
              <w:rPr>
                <w:rFonts w:ascii="Times New Roman" w:eastAsia="Times New Roman" w:hAnsi="Times New Roman" w:cs="Times New Roman"/>
                <w:sz w:val="21"/>
                <w:szCs w:val="21"/>
                <w:lang w:eastAsia="es-ES"/>
              </w:rPr>
              <w:fldChar w:fldCharType="end"/>
            </w:r>
          </w:p>
        </w:tc>
      </w:tr>
      <w:tr w:rsidR="00C51A16" w:rsidRPr="0090238E" w14:paraId="103CAED3" w14:textId="77777777" w:rsidTr="004E0945">
        <w:trPr>
          <w:gridAfter w:val="1"/>
          <w:wAfter w:w="8" w:type="dxa"/>
          <w:trHeight w:val="227"/>
          <w:jc w:val="center"/>
        </w:trPr>
        <w:tc>
          <w:tcPr>
            <w:tcW w:w="6379" w:type="dxa"/>
            <w:shd w:val="clear" w:color="auto" w:fill="auto"/>
            <w:noWrap/>
            <w:vAlign w:val="center"/>
            <w:hideMark/>
          </w:tcPr>
          <w:p w14:paraId="22429C8A" w14:textId="77777777" w:rsidR="00C51A16" w:rsidRPr="00D61B15" w:rsidRDefault="00C51A16">
            <w:pPr>
              <w:spacing w:after="0" w:line="240" w:lineRule="auto"/>
              <w:ind w:left="500" w:hanging="500"/>
              <w:contextualSpacing/>
              <w:jc w:val="left"/>
              <w:rPr>
                <w:rFonts w:ascii="Times New Roman" w:eastAsia="Times New Roman" w:hAnsi="Times New Roman" w:cs="Times New Roman"/>
                <w:i/>
                <w:iCs/>
                <w:sz w:val="21"/>
                <w:szCs w:val="21"/>
                <w:lang w:val="en-US" w:eastAsia="es-ES"/>
              </w:rPr>
            </w:pPr>
            <w:proofErr w:type="spellStart"/>
            <w:r w:rsidRPr="00D61B15">
              <w:rPr>
                <w:rFonts w:ascii="Times New Roman" w:eastAsia="Times New Roman" w:hAnsi="Times New Roman" w:cs="Times New Roman"/>
                <w:i/>
                <w:iCs/>
                <w:sz w:val="21"/>
                <w:szCs w:val="21"/>
                <w:lang w:val="en-US" w:eastAsia="es-ES"/>
              </w:rPr>
              <w:t>Methylobacterium</w:t>
            </w:r>
            <w:proofErr w:type="spellEnd"/>
            <w:r w:rsidRPr="00D61B15">
              <w:rPr>
                <w:rFonts w:ascii="Times New Roman" w:eastAsia="Times New Roman" w:hAnsi="Times New Roman" w:cs="Times New Roman"/>
                <w:i/>
                <w:iCs/>
                <w:sz w:val="21"/>
                <w:szCs w:val="21"/>
                <w:lang w:val="en-US" w:eastAsia="es-ES"/>
              </w:rPr>
              <w:t xml:space="preserve"> </w:t>
            </w:r>
            <w:proofErr w:type="spellStart"/>
            <w:r w:rsidRPr="00D61B15">
              <w:rPr>
                <w:rFonts w:ascii="Times New Roman" w:eastAsia="Times New Roman" w:hAnsi="Times New Roman" w:cs="Times New Roman"/>
                <w:i/>
                <w:iCs/>
                <w:sz w:val="21"/>
                <w:szCs w:val="21"/>
                <w:lang w:val="en-US" w:eastAsia="es-ES"/>
              </w:rPr>
              <w:t>extorquens</w:t>
            </w:r>
            <w:proofErr w:type="spellEnd"/>
            <w:r w:rsidRPr="00D61B15">
              <w:rPr>
                <w:rFonts w:ascii="Times New Roman" w:eastAsia="Times New Roman" w:hAnsi="Times New Roman" w:cs="Times New Roman"/>
                <w:sz w:val="21"/>
                <w:szCs w:val="21"/>
                <w:lang w:val="en-US" w:eastAsia="es-ES"/>
              </w:rPr>
              <w:t xml:space="preserve"> DM4 (average between high and low density cell suspensions)</w:t>
            </w:r>
          </w:p>
        </w:tc>
        <w:tc>
          <w:tcPr>
            <w:tcW w:w="1518" w:type="dxa"/>
            <w:shd w:val="clear" w:color="auto" w:fill="auto"/>
            <w:noWrap/>
            <w:vAlign w:val="center"/>
            <w:hideMark/>
          </w:tcPr>
          <w:p w14:paraId="707C26C8"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-66.6</w:t>
            </w:r>
            <w:r w:rsidRPr="00D61B15">
              <w:rPr>
                <w:rFonts w:ascii="Times New Roman" w:eastAsia="Times New Roman" w:hAnsi="Times New Roman" w:cs="Times New Roman"/>
                <w:sz w:val="21"/>
                <w:szCs w:val="21"/>
                <w:vertAlign w:val="superscript"/>
                <w:lang w:val="en-US" w:eastAsia="es-ES"/>
              </w:rPr>
              <w:t>d,f</w:t>
            </w:r>
          </w:p>
        </w:tc>
        <w:tc>
          <w:tcPr>
            <w:tcW w:w="1325" w:type="dxa"/>
            <w:shd w:val="clear" w:color="auto" w:fill="auto"/>
            <w:noWrap/>
            <w:vAlign w:val="center"/>
            <w:hideMark/>
          </w:tcPr>
          <w:p w14:paraId="65E8BFE3"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-7.0</w:t>
            </w:r>
            <w:r w:rsidRPr="00D61B15">
              <w:rPr>
                <w:rFonts w:ascii="Times New Roman" w:eastAsia="Times New Roman" w:hAnsi="Times New Roman" w:cs="Times New Roman"/>
                <w:sz w:val="21"/>
                <w:szCs w:val="21"/>
                <w:vertAlign w:val="superscript"/>
                <w:lang w:val="en-US" w:eastAsia="es-ES"/>
              </w:rPr>
              <w:t>d,f</w:t>
            </w:r>
          </w:p>
        </w:tc>
        <w:tc>
          <w:tcPr>
            <w:tcW w:w="1251" w:type="dxa"/>
            <w:shd w:val="clear" w:color="auto" w:fill="auto"/>
            <w:noWrap/>
            <w:vAlign w:val="center"/>
            <w:hideMark/>
          </w:tcPr>
          <w:p w14:paraId="2D1663C6"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+9.5</w:t>
            </w:r>
            <w:r w:rsidRPr="00D61B15">
              <w:rPr>
                <w:rFonts w:ascii="Times New Roman" w:eastAsia="Times New Roman" w:hAnsi="Times New Roman" w:cs="Times New Roman"/>
                <w:sz w:val="21"/>
                <w:szCs w:val="21"/>
                <w:vertAlign w:val="superscript"/>
                <w:lang w:val="en-US" w:eastAsia="es-ES"/>
              </w:rPr>
              <w:t>d,f</w:t>
            </w:r>
          </w:p>
        </w:tc>
        <w:tc>
          <w:tcPr>
            <w:tcW w:w="3933" w:type="dxa"/>
            <w:shd w:val="clear" w:color="auto" w:fill="auto"/>
            <w:noWrap/>
            <w:vAlign w:val="center"/>
            <w:hideMark/>
          </w:tcPr>
          <w:p w14:paraId="4EFE6384"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GB" w:eastAsia="es-ES"/>
              </w:rPr>
            </w:pPr>
            <w:r w:rsidRPr="00D61B15">
              <w:rPr>
                <w:rFonts w:ascii="Times New Roman" w:hAnsi="Times New Roman" w:cs="Times New Roman"/>
                <w:noProof/>
                <w:sz w:val="21"/>
                <w:szCs w:val="21"/>
                <w:lang w:val="en-GB"/>
              </w:rPr>
              <w:t>Torgonskaya et al.</w:t>
            </w:r>
            <w:r w:rsidRPr="00D61B15">
              <w:rPr>
                <w:rFonts w:ascii="Times New Roman" w:hAnsi="Times New Roman" w:cs="Times New Roman"/>
                <w:sz w:val="21"/>
                <w:szCs w:val="21"/>
                <w:lang w:val="en-GB"/>
              </w:rPr>
              <w:t xml:space="preserve"> </w:t>
            </w:r>
            <w:r w:rsidRPr="00D61B15">
              <w:rPr>
                <w:rFonts w:ascii="Times New Roman" w:hAnsi="Times New Roman" w:cs="Times New Roman"/>
                <w:sz w:val="21"/>
                <w:szCs w:val="21"/>
                <w:lang w:val="en-GB"/>
              </w:rPr>
              <w:fldChar w:fldCharType="begin" w:fldLock="1"/>
            </w:r>
            <w:r w:rsidRPr="00D61B15">
              <w:rPr>
                <w:rFonts w:ascii="Times New Roman" w:hAnsi="Times New Roman" w:cs="Times New Roman"/>
                <w:sz w:val="21"/>
                <w:szCs w:val="21"/>
                <w:lang w:val="en-GB"/>
              </w:rPr>
              <w:instrText>ADDIN CSL_CITATION {"citationItems":[{"id":"ITEM-1","itemData":{"DOI":"10.1016/j.jes.2018.09.008","ISSN":"10010742","abstract":"Available online xxxx The fractionation of carbon and chlorine stable isotopes of dichloromethane (CH 2 Cl 2 , DCM) upon dechlorination by cells of the aerobic methylotroph Methylobacterium extorquens DM4 and by purified DCM dehalogenases of the glutathione S-transferase family was analyzed. Isotope effects for individual steps of the multi-stage DCM degradation process, including transfer across the cell wall from the aqueous medium to the cell cytoplasm, dehalogenase binding, and catalytic reaction, were considered. The observed carbon and chlorine isotope fractionation accompanying DCM consumption by cell supensions and enzymes was mainly determined by the breaking of C\\Cl bonds, and not by inflow of DCM into cells. Chlorine isotope effects of DCM dehalogenation were initially masked in high density cultures, presumably due to inverse isotope effects of non-specific DCM oxidation under conditions of oxygen excess. Glutathione cofactor supply remarkably affected the correlation of variations of DCM carbon and chlorine stable isotopes (Δδ 13 C/Δδ 37 Cl), increasing corresponding ratio from 7.2-8.6 to 9.6-10.5 under conditions of glutathione deficiency. This suggests that enzymatic reaction of DCM with glutathione thiolate may involve stepwise breaking and making of bonds with the carbon atom of DCM, unlike the uncatalyzed reaction, which is a one-stage process, as shown by quantum-chemical modeling.","author":[{"dropping-particle":"","family":"Torgonskaya","given":"Maria L.","non-dropping-particle":"","parse-names":false,"suffix":""},{"dropping-particle":"","family":"Zyakun","given":"Anatoly M.","non-dropping-particle":"","parse-names":false,"suffix":""},{"dropping-particle":"","family":"Trotsenko","given":"Yuri A.","non-dropping-particle":"","parse-names":false,"suffix":""},{"dropping-particle":"","family":"Laurinavichius","given":"Kestutis S.","non-dropping-particle":"","parse-names":false,"suffix":""},{"dropping-particle":"","family":"Kümmel","given":"Steffen","non-dropping-particle":"","parse-names":false,"suffix":""},{"dropping-particle":"","family":"Vuilleumier","given":"S.","non-dropping-particle":"","parse-names":false,"suffix":""},{"dropping-particle":"","family":"Richnow","given":"Hans H.","non-dropping-particle":"","parse-names":false,"suffix":""}],"container-title":"Journal of Environmental Sciences","id":"ITEM-1","issued":{"date-parts":[["2019","4"]]},"page":"147-160","publisher":"Elsevier B.V.","title":"Individual stages of bacterial dichloromethane degradation mapped by carbon and chlorine stable isotope analysis","type":"article-journal","volume":"78"},"suppress-author":1,"uris":["http://www.mendeley.com/documents/?uuid=c3260b97-6896-48f2-b485-75b2b0854e1a"]}],"mendeley":{"formattedCitation":"(2019)","plainTextFormattedCitation":"(2019)","previouslyFormattedCitation":"(2019)"},"properties":{"noteIndex":0},"schema":"https://github.com/citation-style-language/schema/raw/master/csl-citation.json"}</w:instrText>
            </w:r>
            <w:r w:rsidRPr="00D61B15">
              <w:rPr>
                <w:rFonts w:ascii="Times New Roman" w:hAnsi="Times New Roman" w:cs="Times New Roman"/>
                <w:sz w:val="21"/>
                <w:szCs w:val="21"/>
                <w:lang w:val="en-GB"/>
              </w:rPr>
              <w:fldChar w:fldCharType="separate"/>
            </w:r>
            <w:r w:rsidRPr="00D61B15">
              <w:rPr>
                <w:rFonts w:ascii="Times New Roman" w:hAnsi="Times New Roman" w:cs="Times New Roman"/>
                <w:noProof/>
                <w:sz w:val="21"/>
                <w:szCs w:val="21"/>
                <w:lang w:val="en-GB"/>
              </w:rPr>
              <w:t>(2019)</w:t>
            </w:r>
            <w:r w:rsidRPr="00D61B15">
              <w:rPr>
                <w:rFonts w:ascii="Times New Roman" w:hAnsi="Times New Roman" w:cs="Times New Roman"/>
                <w:sz w:val="21"/>
                <w:szCs w:val="21"/>
                <w:lang w:val="en-GB"/>
              </w:rPr>
              <w:fldChar w:fldCharType="end"/>
            </w:r>
          </w:p>
        </w:tc>
      </w:tr>
      <w:tr w:rsidR="00C51A16" w:rsidRPr="0090238E" w14:paraId="29E5F7CE" w14:textId="77777777" w:rsidTr="004E0945">
        <w:trPr>
          <w:gridAfter w:val="1"/>
          <w:wAfter w:w="8" w:type="dxa"/>
          <w:trHeight w:val="227"/>
          <w:jc w:val="center"/>
        </w:trPr>
        <w:tc>
          <w:tcPr>
            <w:tcW w:w="6379" w:type="dxa"/>
            <w:shd w:val="clear" w:color="auto" w:fill="auto"/>
            <w:noWrap/>
            <w:vAlign w:val="center"/>
            <w:hideMark/>
          </w:tcPr>
          <w:p w14:paraId="030B8F66" w14:textId="77777777" w:rsidR="00C51A16" w:rsidRPr="00D61B15" w:rsidRDefault="00C51A16">
            <w:pPr>
              <w:spacing w:after="0" w:line="240" w:lineRule="auto"/>
              <w:ind w:left="500" w:hanging="500"/>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DM4 DCM dehalogenase (average between high and low activity)</w:t>
            </w:r>
            <w:r w:rsidRPr="00D61B15">
              <w:rPr>
                <w:rFonts w:ascii="Times New Roman" w:eastAsia="Times New Roman" w:hAnsi="Times New Roman" w:cs="Times New Roman"/>
                <w:sz w:val="21"/>
                <w:szCs w:val="21"/>
                <w:vertAlign w:val="superscript"/>
                <w:lang w:val="en-US" w:eastAsia="es-ES"/>
              </w:rPr>
              <w:t xml:space="preserve"> </w:t>
            </w:r>
          </w:p>
        </w:tc>
        <w:tc>
          <w:tcPr>
            <w:tcW w:w="1518" w:type="dxa"/>
            <w:shd w:val="clear" w:color="auto" w:fill="auto"/>
            <w:noWrap/>
            <w:vAlign w:val="center"/>
            <w:hideMark/>
          </w:tcPr>
          <w:p w14:paraId="6D88FF1D"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GB" w:eastAsia="es-ES"/>
              </w:rPr>
            </w:pPr>
            <w:r w:rsidRPr="00D61B15">
              <w:rPr>
                <w:rFonts w:ascii="Times New Roman" w:eastAsia="Times New Roman" w:hAnsi="Times New Roman" w:cs="Times New Roman"/>
                <w:sz w:val="21"/>
                <w:szCs w:val="21"/>
                <w:lang w:val="en-GB" w:eastAsia="es-ES"/>
              </w:rPr>
              <w:t>-48.4</w:t>
            </w:r>
            <w:proofErr w:type="spellStart"/>
            <w:r w:rsidRPr="00D61B15">
              <w:rPr>
                <w:rFonts w:ascii="Times New Roman" w:eastAsia="Times New Roman" w:hAnsi="Times New Roman" w:cs="Times New Roman"/>
                <w:sz w:val="21"/>
                <w:szCs w:val="21"/>
                <w:vertAlign w:val="superscript"/>
                <w:lang w:val="en-US" w:eastAsia="es-ES"/>
              </w:rPr>
              <w:t>d,f</w:t>
            </w:r>
            <w:proofErr w:type="spellEnd"/>
          </w:p>
        </w:tc>
        <w:tc>
          <w:tcPr>
            <w:tcW w:w="1325" w:type="dxa"/>
            <w:shd w:val="clear" w:color="auto" w:fill="auto"/>
            <w:noWrap/>
            <w:vAlign w:val="center"/>
            <w:hideMark/>
          </w:tcPr>
          <w:p w14:paraId="3BAFEB2E"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GB" w:eastAsia="es-ES"/>
              </w:rPr>
            </w:pPr>
            <w:r w:rsidRPr="00D61B15">
              <w:rPr>
                <w:rFonts w:ascii="Times New Roman" w:eastAsia="Times New Roman" w:hAnsi="Times New Roman" w:cs="Times New Roman"/>
                <w:sz w:val="21"/>
                <w:szCs w:val="21"/>
                <w:lang w:val="en-GB" w:eastAsia="es-ES"/>
              </w:rPr>
              <w:t>-5.7</w:t>
            </w:r>
            <w:proofErr w:type="spellStart"/>
            <w:r w:rsidRPr="00D61B15">
              <w:rPr>
                <w:rFonts w:ascii="Times New Roman" w:eastAsia="Times New Roman" w:hAnsi="Times New Roman" w:cs="Times New Roman"/>
                <w:sz w:val="21"/>
                <w:szCs w:val="21"/>
                <w:vertAlign w:val="superscript"/>
                <w:lang w:val="en-US" w:eastAsia="es-ES"/>
              </w:rPr>
              <w:t>d,f</w:t>
            </w:r>
            <w:proofErr w:type="spellEnd"/>
          </w:p>
        </w:tc>
        <w:tc>
          <w:tcPr>
            <w:tcW w:w="1251" w:type="dxa"/>
            <w:shd w:val="clear" w:color="auto" w:fill="auto"/>
            <w:noWrap/>
            <w:vAlign w:val="center"/>
            <w:hideMark/>
          </w:tcPr>
          <w:p w14:paraId="66DE26FD"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GB" w:eastAsia="es-ES"/>
              </w:rPr>
            </w:pPr>
            <w:r w:rsidRPr="00D61B15">
              <w:rPr>
                <w:rFonts w:ascii="Times New Roman" w:eastAsia="Times New Roman" w:hAnsi="Times New Roman" w:cs="Times New Roman"/>
                <w:sz w:val="21"/>
                <w:szCs w:val="21"/>
                <w:lang w:val="en-GB" w:eastAsia="es-ES"/>
              </w:rPr>
              <w:t>+8.5</w:t>
            </w:r>
            <w:proofErr w:type="spellStart"/>
            <w:r w:rsidRPr="00D61B15">
              <w:rPr>
                <w:rFonts w:ascii="Times New Roman" w:eastAsia="Times New Roman" w:hAnsi="Times New Roman" w:cs="Times New Roman"/>
                <w:sz w:val="21"/>
                <w:szCs w:val="21"/>
                <w:vertAlign w:val="superscript"/>
                <w:lang w:val="en-US" w:eastAsia="es-ES"/>
              </w:rPr>
              <w:t>d,f</w:t>
            </w:r>
            <w:proofErr w:type="spellEnd"/>
          </w:p>
        </w:tc>
        <w:tc>
          <w:tcPr>
            <w:tcW w:w="3933" w:type="dxa"/>
            <w:shd w:val="clear" w:color="auto" w:fill="auto"/>
            <w:noWrap/>
            <w:vAlign w:val="center"/>
            <w:hideMark/>
          </w:tcPr>
          <w:p w14:paraId="738AAB99"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GB" w:eastAsia="es-ES"/>
              </w:rPr>
            </w:pPr>
            <w:r w:rsidRPr="00D61B15">
              <w:rPr>
                <w:rFonts w:ascii="Times New Roman" w:hAnsi="Times New Roman" w:cs="Times New Roman"/>
                <w:noProof/>
                <w:sz w:val="21"/>
                <w:szCs w:val="21"/>
                <w:lang w:val="en-GB"/>
              </w:rPr>
              <w:t>Torgonskaya et al.</w:t>
            </w:r>
            <w:r w:rsidRPr="00D61B15">
              <w:rPr>
                <w:rFonts w:ascii="Times New Roman" w:hAnsi="Times New Roman" w:cs="Times New Roman"/>
                <w:sz w:val="21"/>
                <w:szCs w:val="21"/>
                <w:lang w:val="en-GB"/>
              </w:rPr>
              <w:t xml:space="preserve"> </w:t>
            </w:r>
            <w:r w:rsidRPr="00D61B15">
              <w:rPr>
                <w:rFonts w:ascii="Times New Roman" w:hAnsi="Times New Roman" w:cs="Times New Roman"/>
                <w:sz w:val="21"/>
                <w:szCs w:val="21"/>
                <w:lang w:val="en-GB"/>
              </w:rPr>
              <w:fldChar w:fldCharType="begin" w:fldLock="1"/>
            </w:r>
            <w:r w:rsidRPr="00D61B15">
              <w:rPr>
                <w:rFonts w:ascii="Times New Roman" w:hAnsi="Times New Roman" w:cs="Times New Roman"/>
                <w:sz w:val="21"/>
                <w:szCs w:val="21"/>
                <w:lang w:val="en-GB"/>
              </w:rPr>
              <w:instrText>ADDIN CSL_CITATION {"citationItems":[{"id":"ITEM-1","itemData":{"DOI":"10.1016/j.jes.2018.09.008","ISSN":"10010742","abstract":"Available online xxxx The fractionation of carbon and chlorine stable isotopes of dichloromethane (CH 2 Cl 2 , DCM) upon dechlorination by cells of the aerobic methylotroph Methylobacterium extorquens DM4 and by purified DCM dehalogenases of the glutathione S-transferase family was analyzed. Isotope effects for individual steps of the multi-stage DCM degradation process, including transfer across the cell wall from the aqueous medium to the cell cytoplasm, dehalogenase binding, and catalytic reaction, were considered. The observed carbon and chlorine isotope fractionation accompanying DCM consumption by cell supensions and enzymes was mainly determined by the breaking of C\\Cl bonds, and not by inflow of DCM into cells. Chlorine isotope effects of DCM dehalogenation were initially masked in high density cultures, presumably due to inverse isotope effects of non-specific DCM oxidation under conditions of oxygen excess. Glutathione cofactor supply remarkably affected the correlation of variations of DCM carbon and chlorine stable isotopes (Δδ 13 C/Δδ 37 Cl), increasing corresponding ratio from 7.2-8.6 to 9.6-10.5 under conditions of glutathione deficiency. This suggests that enzymatic reaction of DCM with glutathione thiolate may involve stepwise breaking and making of bonds with the carbon atom of DCM, unlike the uncatalyzed reaction, which is a one-stage process, as shown by quantum-chemical modeling.","author":[{"dropping-particle":"","family":"Torgonskaya","given":"Maria L.","non-dropping-particle":"","parse-names":false,"suffix":""},{"dropping-particle":"","family":"Zyakun","given":"Anatoly M.","non-dropping-particle":"","parse-names":false,"suffix":""},{"dropping-particle":"","family":"Trotsenko","given":"Yuri A.","non-dropping-particle":"","parse-names":false,"suffix":""},{"dropping-particle":"","family":"Laurinavichius","given":"Kestutis S.","non-dropping-particle":"","parse-names":false,"suffix":""},{"dropping-particle":"","family":"Kümmel","given":"Steffen","non-dropping-particle":"","parse-names":false,"suffix":""},{"dropping-particle":"","family":"Vuilleumier","given":"S.","non-dropping-particle":"","parse-names":false,"suffix":""},{"dropping-particle":"","family":"Richnow","given":"Hans H.","non-dropping-particle":"","parse-names":false,"suffix":""}],"container-title":"Journal of Environmental Sciences","id":"ITEM-1","issued":{"date-parts":[["2019","4"]]},"page":"147-160","publisher":"Elsevier B.V.","title":"Individual stages of bacterial dichloromethane degradation mapped by carbon and chlorine stable isotope analysis","type":"article-journal","volume":"78"},"suppress-author":1,"uris":["http://www.mendeley.com/documents/?uuid=c3260b97-6896-48f2-b485-75b2b0854e1a"]}],"mendeley":{"formattedCitation":"(2019)","plainTextFormattedCitation":"(2019)","previouslyFormattedCitation":"(2019)"},"properties":{"noteIndex":0},"schema":"https://github.com/citation-style-language/schema/raw/master/csl-citation.json"}</w:instrText>
            </w:r>
            <w:r w:rsidRPr="00D61B15">
              <w:rPr>
                <w:rFonts w:ascii="Times New Roman" w:hAnsi="Times New Roman" w:cs="Times New Roman"/>
                <w:sz w:val="21"/>
                <w:szCs w:val="21"/>
                <w:lang w:val="en-GB"/>
              </w:rPr>
              <w:fldChar w:fldCharType="separate"/>
            </w:r>
            <w:r w:rsidRPr="00D61B15">
              <w:rPr>
                <w:rFonts w:ascii="Times New Roman" w:hAnsi="Times New Roman" w:cs="Times New Roman"/>
                <w:noProof/>
                <w:sz w:val="21"/>
                <w:szCs w:val="21"/>
                <w:lang w:val="en-GB"/>
              </w:rPr>
              <w:t>(2019)</w:t>
            </w:r>
            <w:r w:rsidRPr="00D61B15">
              <w:rPr>
                <w:rFonts w:ascii="Times New Roman" w:hAnsi="Times New Roman" w:cs="Times New Roman"/>
                <w:sz w:val="21"/>
                <w:szCs w:val="21"/>
                <w:lang w:val="en-GB"/>
              </w:rPr>
              <w:fldChar w:fldCharType="end"/>
            </w:r>
          </w:p>
        </w:tc>
      </w:tr>
      <w:tr w:rsidR="00C51A16" w:rsidRPr="00D61B15" w14:paraId="1CADB9FB" w14:textId="77777777" w:rsidTr="004E0945">
        <w:trPr>
          <w:gridAfter w:val="1"/>
          <w:wAfter w:w="8" w:type="dxa"/>
          <w:trHeight w:val="227"/>
          <w:jc w:val="center"/>
        </w:trPr>
        <w:tc>
          <w:tcPr>
            <w:tcW w:w="6379" w:type="dxa"/>
            <w:tcBorders>
              <w:top w:val="nil"/>
              <w:left w:val="nil"/>
              <w:bottom w:val="single" w:sz="4" w:space="0" w:color="auto"/>
              <w:right w:val="nil"/>
            </w:tcBorders>
            <w:shd w:val="clear" w:color="auto" w:fill="auto"/>
            <w:noWrap/>
            <w:vAlign w:val="center"/>
            <w:hideMark/>
          </w:tcPr>
          <w:p w14:paraId="766070F9" w14:textId="77777777" w:rsidR="00C51A16" w:rsidRPr="00D61B15" w:rsidRDefault="00C51A16">
            <w:pPr>
              <w:spacing w:after="0" w:line="240" w:lineRule="auto"/>
              <w:ind w:left="500" w:hanging="500"/>
              <w:contextualSpacing/>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DM11 DCM dehalogenase (average between high and low activity)</w:t>
            </w:r>
          </w:p>
        </w:tc>
        <w:tc>
          <w:tcPr>
            <w:tcW w:w="1518" w:type="dxa"/>
            <w:tcBorders>
              <w:top w:val="nil"/>
              <w:left w:val="nil"/>
              <w:bottom w:val="single" w:sz="4" w:space="0" w:color="auto"/>
              <w:right w:val="nil"/>
            </w:tcBorders>
            <w:shd w:val="clear" w:color="auto" w:fill="auto"/>
            <w:noWrap/>
            <w:vAlign w:val="center"/>
            <w:hideMark/>
          </w:tcPr>
          <w:p w14:paraId="6CDB0A2C"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GB" w:eastAsia="es-ES"/>
              </w:rPr>
            </w:pPr>
            <w:r w:rsidRPr="00D61B15">
              <w:rPr>
                <w:rFonts w:ascii="Times New Roman" w:eastAsia="Times New Roman" w:hAnsi="Times New Roman" w:cs="Times New Roman"/>
                <w:sz w:val="21"/>
                <w:szCs w:val="21"/>
                <w:lang w:val="en-GB" w:eastAsia="es-ES"/>
              </w:rPr>
              <w:t>-45.4</w:t>
            </w:r>
            <w:proofErr w:type="spellStart"/>
            <w:r w:rsidRPr="00D61B15">
              <w:rPr>
                <w:rFonts w:ascii="Times New Roman" w:eastAsia="Times New Roman" w:hAnsi="Times New Roman" w:cs="Times New Roman"/>
                <w:sz w:val="21"/>
                <w:szCs w:val="21"/>
                <w:vertAlign w:val="superscript"/>
                <w:lang w:val="en-US" w:eastAsia="es-ES"/>
              </w:rPr>
              <w:t>d,f</w:t>
            </w:r>
            <w:proofErr w:type="spellEnd"/>
          </w:p>
        </w:tc>
        <w:tc>
          <w:tcPr>
            <w:tcW w:w="1325" w:type="dxa"/>
            <w:tcBorders>
              <w:top w:val="nil"/>
              <w:left w:val="nil"/>
              <w:bottom w:val="single" w:sz="4" w:space="0" w:color="auto"/>
              <w:right w:val="nil"/>
            </w:tcBorders>
            <w:shd w:val="clear" w:color="auto" w:fill="auto"/>
            <w:noWrap/>
            <w:vAlign w:val="center"/>
            <w:hideMark/>
          </w:tcPr>
          <w:p w14:paraId="2A2234CB"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GB" w:eastAsia="es-ES"/>
              </w:rPr>
            </w:pPr>
            <w:r w:rsidRPr="00D61B15">
              <w:rPr>
                <w:rFonts w:ascii="Times New Roman" w:eastAsia="Times New Roman" w:hAnsi="Times New Roman" w:cs="Times New Roman"/>
                <w:sz w:val="21"/>
                <w:szCs w:val="21"/>
                <w:lang w:val="en-GB" w:eastAsia="es-ES"/>
              </w:rPr>
              <w:t>-5.6</w:t>
            </w:r>
            <w:proofErr w:type="spellStart"/>
            <w:r w:rsidRPr="00D61B15">
              <w:rPr>
                <w:rFonts w:ascii="Times New Roman" w:eastAsia="Times New Roman" w:hAnsi="Times New Roman" w:cs="Times New Roman"/>
                <w:sz w:val="21"/>
                <w:szCs w:val="21"/>
                <w:vertAlign w:val="superscript"/>
                <w:lang w:val="en-US" w:eastAsia="es-ES"/>
              </w:rPr>
              <w:t>d,f</w:t>
            </w:r>
            <w:proofErr w:type="spellEnd"/>
          </w:p>
        </w:tc>
        <w:tc>
          <w:tcPr>
            <w:tcW w:w="1251" w:type="dxa"/>
            <w:tcBorders>
              <w:top w:val="nil"/>
              <w:left w:val="nil"/>
              <w:bottom w:val="single" w:sz="4" w:space="0" w:color="auto"/>
              <w:right w:val="nil"/>
            </w:tcBorders>
            <w:shd w:val="clear" w:color="auto" w:fill="auto"/>
            <w:noWrap/>
            <w:vAlign w:val="center"/>
            <w:hideMark/>
          </w:tcPr>
          <w:p w14:paraId="7D501E7E"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val="en-GB" w:eastAsia="es-ES"/>
              </w:rPr>
            </w:pPr>
            <w:r w:rsidRPr="00D61B15">
              <w:rPr>
                <w:rFonts w:ascii="Times New Roman" w:eastAsia="Times New Roman" w:hAnsi="Times New Roman" w:cs="Times New Roman"/>
                <w:sz w:val="21"/>
                <w:szCs w:val="21"/>
                <w:lang w:val="en-GB" w:eastAsia="es-ES"/>
              </w:rPr>
              <w:t>+8.1</w:t>
            </w:r>
            <w:proofErr w:type="spellStart"/>
            <w:r w:rsidRPr="00D61B15">
              <w:rPr>
                <w:rFonts w:ascii="Times New Roman" w:eastAsia="Times New Roman" w:hAnsi="Times New Roman" w:cs="Times New Roman"/>
                <w:sz w:val="21"/>
                <w:szCs w:val="21"/>
                <w:vertAlign w:val="superscript"/>
                <w:lang w:val="en-US" w:eastAsia="es-ES"/>
              </w:rPr>
              <w:t>d,f</w:t>
            </w:r>
            <w:proofErr w:type="spellEnd"/>
          </w:p>
        </w:tc>
        <w:tc>
          <w:tcPr>
            <w:tcW w:w="3933" w:type="dxa"/>
            <w:tcBorders>
              <w:top w:val="nil"/>
              <w:left w:val="nil"/>
              <w:bottom w:val="single" w:sz="4" w:space="0" w:color="auto"/>
              <w:right w:val="nil"/>
            </w:tcBorders>
            <w:shd w:val="clear" w:color="auto" w:fill="auto"/>
            <w:noWrap/>
            <w:vAlign w:val="center"/>
            <w:hideMark/>
          </w:tcPr>
          <w:p w14:paraId="05AEC44F" w14:textId="77777777" w:rsidR="00C51A16" w:rsidRPr="00D61B15" w:rsidRDefault="00C51A16">
            <w:pPr>
              <w:spacing w:after="0" w:line="240" w:lineRule="auto"/>
              <w:contextualSpacing/>
              <w:jc w:val="left"/>
              <w:rPr>
                <w:rFonts w:ascii="Times New Roman" w:eastAsia="Times New Roman" w:hAnsi="Times New Roman" w:cs="Times New Roman"/>
                <w:sz w:val="21"/>
                <w:szCs w:val="21"/>
                <w:lang w:eastAsia="es-ES"/>
              </w:rPr>
            </w:pPr>
            <w:r w:rsidRPr="00D61B15">
              <w:rPr>
                <w:rFonts w:ascii="Times New Roman" w:hAnsi="Times New Roman" w:cs="Times New Roman"/>
                <w:noProof/>
                <w:sz w:val="21"/>
                <w:szCs w:val="21"/>
                <w:lang w:val="en-GB"/>
              </w:rPr>
              <w:t>Torgonskaya et al.</w:t>
            </w:r>
            <w:r w:rsidRPr="00D61B15">
              <w:rPr>
                <w:rFonts w:ascii="Times New Roman" w:hAnsi="Times New Roman" w:cs="Times New Roman"/>
                <w:sz w:val="21"/>
                <w:szCs w:val="21"/>
                <w:lang w:val="en-GB"/>
              </w:rPr>
              <w:t xml:space="preserve"> </w:t>
            </w:r>
            <w:r w:rsidRPr="00D61B15">
              <w:rPr>
                <w:rFonts w:ascii="Times New Roman" w:hAnsi="Times New Roman" w:cs="Times New Roman"/>
                <w:sz w:val="21"/>
                <w:szCs w:val="21"/>
                <w:lang w:val="en-GB"/>
              </w:rPr>
              <w:fldChar w:fldCharType="begin" w:fldLock="1"/>
            </w:r>
            <w:r w:rsidRPr="00D61B15">
              <w:rPr>
                <w:rFonts w:ascii="Times New Roman" w:hAnsi="Times New Roman" w:cs="Times New Roman"/>
                <w:sz w:val="21"/>
                <w:szCs w:val="21"/>
                <w:lang w:val="en-GB"/>
              </w:rPr>
              <w:instrText>ADDIN CSL_CITATION {"citationItems":[{"id":"ITEM-1","itemData":{"DOI":"10.1016/j.jes.2018.09.008","ISSN":"10010742","abstract":"Available online xxxx The fractionation of carbon and chlorine stable isotopes of dichloromethane (CH 2 Cl 2 , DCM) upon dechlorination by cells of the aerobic methylotroph Methylobacterium extorquens DM4 and by purified DCM dehalogenases of the glutathione S-transferase family was analyzed. Isotope effects for individual steps of the multi-stage DCM degradation process, including transfer across the cell wall from the aqueous medium to the cell cytoplasm, dehalogenase binding, and catalytic reaction, were considered. The observed carbon and chlorine isotope fractionation accompanying DCM consumption by cell supensions and enzymes was mainly determined by the breaking of C\\Cl bonds, and not by inflow of DCM into cells. Chlorine isotope effects of DCM dehalogenation were initially masked in high density cultures, presumably due to inverse isotope effects of non-specific DCM oxidation under conditions of oxygen excess. Glutathione cofactor supply remarkably affected the correlation of variations of DCM carbon and chlorine stable isotopes (Δδ 13 C/Δδ 37 Cl), increasing corresponding ratio from 7.2-8.6 to 9.6-10.5 under conditions of glutathione deficiency. This suggests that enzymatic reaction of DCM with glutathione thiolate may involve stepwise breaking and making of bonds with the carbon atom of DCM, unlike the uncatalyzed reaction, which is a one-stage process, as shown by quantum-chemical modeling.","author":[{"dropping-particle":"","family":"Torgonskaya","given":"Maria L.","non-dropping-particle":"","parse-names":false,"suffix":""},{"dropping-particle":"","family":"Zyakun","given":"Anatoly M.","non-dropping-particle":"","parse-names":false,"suffix":""},{"dropping-particle":"","family":"Trotsenko","given":"Yuri A.","non-dropping-particle":"","parse-names":false,"suffix":""},{"dropping-particle":"","family":"Laurinavichius","given":"Kestutis S.","non-dropping-particle":"","parse-names":false,"suffix":""},{"dropping-particle":"","family":"Kümmel","given":"Steffen","non-dropping-particle":"","parse-names":false,"suffix":""},{"dropping-particle":"","family":"Vuilleumier","given":"S.","non-dropping-particle":"","parse-names":false,"suffix":""},{"dropping-particle":"","family":"Richnow","given":"Hans H.","non-dropping-particle":"","parse-names":false,"suffix":""}],"container-title":"Journal of Environmental Sciences","id":"ITEM-1","issued":{"date-parts":[["2019","4"]]},"page":"147-160","publisher":"Elsevier B.V.","title":"Individual stages of bacterial dichloromethane degradation mapped by carbon and chlorine stable isotope analysis","type":"article-journal","volume":"78"},"suppress-author":1,"uris":["http://www.mendeley.com/documents/?uuid=c3260b97-6896-48f2-b485-75b2b0854e1a"]}],"mendeley":{"formattedCitation":"(2019)","plainTextFormattedCitation":"(2019)","previouslyFormattedCitation":"(2019)"},"properties":{"noteIndex":0},"schema":"https://github.com/citation-style-language/schema/raw/master/csl-citation.json"}</w:instrText>
            </w:r>
            <w:r w:rsidRPr="00D61B15">
              <w:rPr>
                <w:rFonts w:ascii="Times New Roman" w:hAnsi="Times New Roman" w:cs="Times New Roman"/>
                <w:sz w:val="21"/>
                <w:szCs w:val="21"/>
                <w:lang w:val="en-GB"/>
              </w:rPr>
              <w:fldChar w:fldCharType="separate"/>
            </w:r>
            <w:r w:rsidRPr="00D61B15">
              <w:rPr>
                <w:rFonts w:ascii="Times New Roman" w:hAnsi="Times New Roman" w:cs="Times New Roman"/>
                <w:noProof/>
                <w:sz w:val="21"/>
                <w:szCs w:val="21"/>
                <w:lang w:val="en-GB"/>
              </w:rPr>
              <w:t>(2019)</w:t>
            </w:r>
            <w:r w:rsidRPr="00D61B15">
              <w:rPr>
                <w:rFonts w:ascii="Times New Roman" w:hAnsi="Times New Roman" w:cs="Times New Roman"/>
                <w:sz w:val="21"/>
                <w:szCs w:val="21"/>
                <w:lang w:val="en-GB"/>
              </w:rPr>
              <w:fldChar w:fldCharType="end"/>
            </w:r>
          </w:p>
        </w:tc>
      </w:tr>
      <w:tr w:rsidR="00C51A16" w:rsidRPr="00D61B15" w14:paraId="602621FD" w14:textId="77777777" w:rsidTr="004E0945">
        <w:trPr>
          <w:gridAfter w:val="1"/>
          <w:wAfter w:w="8" w:type="dxa"/>
          <w:trHeight w:val="227"/>
          <w:jc w:val="center"/>
        </w:trPr>
        <w:tc>
          <w:tcPr>
            <w:tcW w:w="6379" w:type="dxa"/>
            <w:tcBorders>
              <w:top w:val="single" w:sz="4" w:space="0" w:color="auto"/>
              <w:left w:val="nil"/>
              <w:bottom w:val="single" w:sz="4" w:space="0" w:color="auto"/>
              <w:right w:val="nil"/>
            </w:tcBorders>
            <w:shd w:val="clear" w:color="auto" w:fill="auto"/>
            <w:noWrap/>
            <w:vAlign w:val="center"/>
            <w:hideMark/>
          </w:tcPr>
          <w:p w14:paraId="4FC49D43" w14:textId="77777777" w:rsidR="00C51A16" w:rsidRPr="00D61B15" w:rsidRDefault="00C51A16">
            <w:pPr>
              <w:spacing w:before="120" w:after="0" w:line="240" w:lineRule="auto"/>
              <w:jc w:val="left"/>
              <w:rPr>
                <w:rFonts w:ascii="Times New Roman" w:eastAsia="Times New Roman" w:hAnsi="Times New Roman" w:cs="Times New Roman"/>
                <w:b/>
                <w:bCs/>
                <w:sz w:val="21"/>
                <w:szCs w:val="21"/>
                <w:lang w:eastAsia="es-ES"/>
              </w:rPr>
            </w:pPr>
            <w:r w:rsidRPr="00D61B15">
              <w:rPr>
                <w:rFonts w:ascii="Times New Roman" w:eastAsia="Times New Roman" w:hAnsi="Times New Roman" w:cs="Times New Roman"/>
                <w:b/>
                <w:bCs/>
                <w:sz w:val="21"/>
                <w:szCs w:val="21"/>
                <w:lang w:eastAsia="es-ES"/>
              </w:rPr>
              <w:t>CF</w:t>
            </w:r>
          </w:p>
        </w:tc>
        <w:tc>
          <w:tcPr>
            <w:tcW w:w="1518" w:type="dxa"/>
            <w:tcBorders>
              <w:top w:val="single" w:sz="4" w:space="0" w:color="auto"/>
              <w:left w:val="nil"/>
              <w:bottom w:val="single" w:sz="4" w:space="0" w:color="auto"/>
              <w:right w:val="nil"/>
            </w:tcBorders>
            <w:shd w:val="clear" w:color="auto" w:fill="auto"/>
            <w:noWrap/>
            <w:vAlign w:val="center"/>
            <w:hideMark/>
          </w:tcPr>
          <w:p w14:paraId="44D1ED54" w14:textId="77777777" w:rsidR="00C51A16" w:rsidRPr="00D61B15" w:rsidRDefault="00C51A16">
            <w:pPr>
              <w:spacing w:after="0" w:line="240" w:lineRule="auto"/>
              <w:jc w:val="left"/>
              <w:rPr>
                <w:rFonts w:ascii="Times New Roman" w:eastAsia="Times New Roman" w:hAnsi="Times New Roman" w:cs="Times New Roman"/>
                <w:b/>
                <w:bCs/>
                <w:sz w:val="21"/>
                <w:szCs w:val="21"/>
                <w:lang w:eastAsia="es-ES"/>
              </w:rPr>
            </w:pPr>
            <w:proofErr w:type="spellStart"/>
            <w:r w:rsidRPr="00D61B15">
              <w:rPr>
                <w:rFonts w:ascii="Times New Roman" w:eastAsia="Times New Roman" w:hAnsi="Times New Roman" w:cs="Times New Roman"/>
                <w:b/>
                <w:bCs/>
                <w:sz w:val="21"/>
                <w:szCs w:val="21"/>
                <w:lang w:eastAsia="es-ES"/>
              </w:rPr>
              <w:t>εC</w:t>
            </w:r>
            <w:proofErr w:type="spellEnd"/>
            <w:r w:rsidRPr="00D61B15">
              <w:rPr>
                <w:rFonts w:ascii="Times New Roman" w:eastAsia="Times New Roman" w:hAnsi="Times New Roman" w:cs="Times New Roman"/>
                <w:b/>
                <w:bCs/>
                <w:sz w:val="21"/>
                <w:szCs w:val="21"/>
                <w:lang w:eastAsia="es-ES"/>
              </w:rPr>
              <w:t xml:space="preserve"> (‰)</w:t>
            </w:r>
          </w:p>
        </w:tc>
        <w:tc>
          <w:tcPr>
            <w:tcW w:w="1325" w:type="dxa"/>
            <w:tcBorders>
              <w:top w:val="single" w:sz="4" w:space="0" w:color="auto"/>
              <w:left w:val="nil"/>
              <w:bottom w:val="single" w:sz="4" w:space="0" w:color="auto"/>
              <w:right w:val="nil"/>
            </w:tcBorders>
            <w:shd w:val="clear" w:color="auto" w:fill="auto"/>
            <w:noWrap/>
            <w:vAlign w:val="center"/>
            <w:hideMark/>
          </w:tcPr>
          <w:p w14:paraId="448A8F20" w14:textId="77777777" w:rsidR="00C51A16" w:rsidRPr="00D61B15" w:rsidRDefault="00C51A16">
            <w:pPr>
              <w:spacing w:after="0" w:line="240" w:lineRule="auto"/>
              <w:jc w:val="left"/>
              <w:rPr>
                <w:rFonts w:ascii="Times New Roman" w:eastAsia="Times New Roman" w:hAnsi="Times New Roman" w:cs="Times New Roman"/>
                <w:b/>
                <w:bCs/>
                <w:sz w:val="21"/>
                <w:szCs w:val="21"/>
                <w:lang w:eastAsia="es-ES"/>
              </w:rPr>
            </w:pPr>
            <w:proofErr w:type="spellStart"/>
            <w:r w:rsidRPr="00D61B15">
              <w:rPr>
                <w:rFonts w:ascii="Times New Roman" w:eastAsia="Times New Roman" w:hAnsi="Times New Roman" w:cs="Times New Roman"/>
                <w:b/>
                <w:bCs/>
                <w:sz w:val="21"/>
                <w:szCs w:val="21"/>
                <w:lang w:eastAsia="es-ES"/>
              </w:rPr>
              <w:t>εCl</w:t>
            </w:r>
            <w:proofErr w:type="spellEnd"/>
            <w:r w:rsidRPr="00D61B15">
              <w:rPr>
                <w:rFonts w:ascii="Times New Roman" w:eastAsia="Times New Roman" w:hAnsi="Times New Roman" w:cs="Times New Roman"/>
                <w:b/>
                <w:bCs/>
                <w:sz w:val="21"/>
                <w:szCs w:val="21"/>
                <w:lang w:eastAsia="es-ES"/>
              </w:rPr>
              <w:t xml:space="preserve"> (‰)</w:t>
            </w:r>
          </w:p>
        </w:tc>
        <w:tc>
          <w:tcPr>
            <w:tcW w:w="1251" w:type="dxa"/>
            <w:tcBorders>
              <w:top w:val="single" w:sz="4" w:space="0" w:color="auto"/>
              <w:left w:val="nil"/>
              <w:bottom w:val="single" w:sz="4" w:space="0" w:color="auto"/>
              <w:right w:val="nil"/>
            </w:tcBorders>
            <w:shd w:val="clear" w:color="auto" w:fill="auto"/>
            <w:noWrap/>
            <w:vAlign w:val="center"/>
            <w:hideMark/>
          </w:tcPr>
          <w:p w14:paraId="12A18FC7" w14:textId="77777777" w:rsidR="00C51A16" w:rsidRPr="00D61B15" w:rsidRDefault="00C51A16">
            <w:pPr>
              <w:spacing w:after="0" w:line="240" w:lineRule="auto"/>
              <w:jc w:val="left"/>
              <w:rPr>
                <w:rFonts w:ascii="Times New Roman" w:eastAsia="Times New Roman" w:hAnsi="Times New Roman" w:cs="Times New Roman"/>
                <w:b/>
                <w:bCs/>
                <w:sz w:val="21"/>
                <w:szCs w:val="21"/>
                <w:lang w:eastAsia="es-ES"/>
              </w:rPr>
            </w:pPr>
            <w:r w:rsidRPr="00D61B15">
              <w:rPr>
                <w:rFonts w:ascii="Times New Roman" w:eastAsia="Times New Roman" w:hAnsi="Times New Roman" w:cs="Times New Roman"/>
                <w:b/>
                <w:bCs/>
                <w:sz w:val="21"/>
                <w:szCs w:val="21"/>
                <w:lang w:eastAsia="es-ES"/>
              </w:rPr>
              <w:t>Λ</w:t>
            </w:r>
            <w:r w:rsidRPr="00D61B15">
              <w:rPr>
                <w:rFonts w:ascii="Times New Roman" w:eastAsia="Times New Roman" w:hAnsi="Times New Roman" w:cs="Times New Roman"/>
                <w:b/>
                <w:bCs/>
                <w:sz w:val="21"/>
                <w:szCs w:val="21"/>
                <w:vertAlign w:val="superscript"/>
                <w:lang w:eastAsia="es-ES"/>
              </w:rPr>
              <w:t>C/Cl</w:t>
            </w:r>
          </w:p>
        </w:tc>
        <w:tc>
          <w:tcPr>
            <w:tcW w:w="3933" w:type="dxa"/>
            <w:tcBorders>
              <w:top w:val="single" w:sz="4" w:space="0" w:color="auto"/>
              <w:left w:val="nil"/>
              <w:bottom w:val="single" w:sz="4" w:space="0" w:color="auto"/>
              <w:right w:val="nil"/>
            </w:tcBorders>
            <w:shd w:val="clear" w:color="auto" w:fill="auto"/>
            <w:noWrap/>
            <w:vAlign w:val="center"/>
            <w:hideMark/>
          </w:tcPr>
          <w:p w14:paraId="5B156DE7" w14:textId="77777777" w:rsidR="00C51A16" w:rsidRPr="00D61B15" w:rsidRDefault="00C51A16">
            <w:pPr>
              <w:spacing w:after="0" w:line="240" w:lineRule="auto"/>
              <w:jc w:val="left"/>
              <w:rPr>
                <w:rFonts w:ascii="Times New Roman" w:eastAsia="Times New Roman" w:hAnsi="Times New Roman" w:cs="Times New Roman"/>
                <w:b/>
                <w:bCs/>
                <w:sz w:val="21"/>
                <w:szCs w:val="21"/>
                <w:lang w:eastAsia="es-ES"/>
              </w:rPr>
            </w:pPr>
            <w:r w:rsidRPr="00D61B15">
              <w:rPr>
                <w:rFonts w:ascii="Times New Roman" w:eastAsia="Times New Roman" w:hAnsi="Times New Roman" w:cs="Times New Roman"/>
                <w:b/>
                <w:bCs/>
                <w:sz w:val="21"/>
                <w:szCs w:val="21"/>
                <w:lang w:eastAsia="es-ES"/>
              </w:rPr>
              <w:t>Reference</w:t>
            </w:r>
          </w:p>
        </w:tc>
      </w:tr>
      <w:tr w:rsidR="00C51A16" w:rsidRPr="00D61B15" w14:paraId="5E96EEB7" w14:textId="77777777" w:rsidTr="004E0945">
        <w:trPr>
          <w:gridAfter w:val="1"/>
          <w:wAfter w:w="8" w:type="dxa"/>
          <w:trHeight w:val="227"/>
          <w:jc w:val="center"/>
        </w:trPr>
        <w:tc>
          <w:tcPr>
            <w:tcW w:w="6379" w:type="dxa"/>
            <w:shd w:val="clear" w:color="auto" w:fill="auto"/>
            <w:noWrap/>
            <w:vAlign w:val="center"/>
            <w:hideMark/>
          </w:tcPr>
          <w:p w14:paraId="31F2D668" w14:textId="77777777" w:rsidR="00C51A16" w:rsidRPr="00D61B15" w:rsidRDefault="00C51A16">
            <w:pPr>
              <w:spacing w:after="0" w:line="240" w:lineRule="auto"/>
              <w:jc w:val="left"/>
              <w:rPr>
                <w:rFonts w:ascii="Times New Roman" w:eastAsia="Times New Roman" w:hAnsi="Times New Roman" w:cs="Times New Roman"/>
                <w:sz w:val="21"/>
                <w:szCs w:val="21"/>
                <w:lang w:eastAsia="es-ES"/>
              </w:rPr>
            </w:pPr>
            <w:proofErr w:type="spellStart"/>
            <w:r w:rsidRPr="00D61B15">
              <w:rPr>
                <w:rFonts w:ascii="Times New Roman" w:eastAsia="Times New Roman" w:hAnsi="Times New Roman" w:cs="Times New Roman"/>
                <w:sz w:val="21"/>
                <w:szCs w:val="21"/>
                <w:lang w:eastAsia="es-ES"/>
              </w:rPr>
              <w:t>Oxidation</w:t>
            </w:r>
            <w:proofErr w:type="spellEnd"/>
          </w:p>
        </w:tc>
        <w:tc>
          <w:tcPr>
            <w:tcW w:w="1518" w:type="dxa"/>
            <w:shd w:val="clear" w:color="auto" w:fill="auto"/>
            <w:noWrap/>
            <w:vAlign w:val="center"/>
            <w:hideMark/>
          </w:tcPr>
          <w:p w14:paraId="4C18120C" w14:textId="77777777" w:rsidR="00C51A16" w:rsidRPr="00D61B15" w:rsidRDefault="00C51A16">
            <w:pPr>
              <w:spacing w:after="0" w:line="240" w:lineRule="auto"/>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-8 ± 1</w:t>
            </w:r>
          </w:p>
        </w:tc>
        <w:tc>
          <w:tcPr>
            <w:tcW w:w="1325" w:type="dxa"/>
            <w:shd w:val="clear" w:color="auto" w:fill="auto"/>
            <w:noWrap/>
            <w:vAlign w:val="center"/>
            <w:hideMark/>
          </w:tcPr>
          <w:p w14:paraId="52792E06" w14:textId="77777777" w:rsidR="00C51A16" w:rsidRPr="00D61B15" w:rsidRDefault="00C51A16">
            <w:pPr>
              <w:spacing w:after="0" w:line="240" w:lineRule="auto"/>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-0.44 ± 0.06</w:t>
            </w:r>
          </w:p>
        </w:tc>
        <w:tc>
          <w:tcPr>
            <w:tcW w:w="1251" w:type="dxa"/>
            <w:shd w:val="clear" w:color="auto" w:fill="auto"/>
            <w:noWrap/>
            <w:vAlign w:val="center"/>
            <w:hideMark/>
          </w:tcPr>
          <w:p w14:paraId="0DE789F4" w14:textId="77777777" w:rsidR="00C51A16" w:rsidRPr="00D61B15" w:rsidRDefault="00C51A16">
            <w:pPr>
              <w:spacing w:after="0" w:line="240" w:lineRule="auto"/>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 xml:space="preserve">+17 </w:t>
            </w:r>
            <w:bookmarkStart w:id="16" w:name="_Hlk532399583"/>
            <w:r w:rsidRPr="00D61B15">
              <w:rPr>
                <w:rFonts w:ascii="Times New Roman" w:eastAsia="Times New Roman" w:hAnsi="Times New Roman" w:cs="Times New Roman"/>
                <w:sz w:val="21"/>
                <w:szCs w:val="21"/>
                <w:lang w:eastAsia="es-ES"/>
              </w:rPr>
              <w:t>± 2</w:t>
            </w:r>
            <w:bookmarkEnd w:id="16"/>
          </w:p>
        </w:tc>
        <w:tc>
          <w:tcPr>
            <w:tcW w:w="3933" w:type="dxa"/>
            <w:shd w:val="clear" w:color="auto" w:fill="auto"/>
            <w:noWrap/>
            <w:vAlign w:val="center"/>
            <w:hideMark/>
          </w:tcPr>
          <w:p w14:paraId="06A40D17"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noProof/>
                <w:sz w:val="21"/>
                <w:szCs w:val="21"/>
                <w:lang w:eastAsia="es-ES"/>
              </w:rPr>
              <w:t xml:space="preserve">Torrentó et al. </w:t>
            </w:r>
            <w:r w:rsidRPr="00D61B15">
              <w:rPr>
                <w:rFonts w:ascii="Times New Roman" w:eastAsia="Times New Roman" w:hAnsi="Times New Roman" w:cs="Times New Roman"/>
                <w:sz w:val="21"/>
                <w:szCs w:val="21"/>
                <w:lang w:eastAsia="es-ES"/>
              </w:rPr>
              <w:fldChar w:fldCharType="begin" w:fldLock="1"/>
            </w:r>
            <w:r w:rsidRPr="00D61B15">
              <w:rPr>
                <w:rFonts w:ascii="Times New Roman" w:eastAsia="Times New Roman" w:hAnsi="Times New Roman" w:cs="Times New Roman"/>
                <w:sz w:val="21"/>
                <w:szCs w:val="21"/>
                <w:lang w:eastAsia="es-ES"/>
              </w:rPr>
              <w:instrText>ADDIN CSL_CITATION {"citationItems":[{"id":"ITEM-1","itemData":{"DOI":"10.1021/acs.est.7b00679","ISBN":"1520-5851 (Electronic) 0013-936X (Linking)","ISSN":"0013-936X","PMID":"28482655","abstract":"To use compound-specific isotope analysis for confidently assessing organic contaminant attenuation in the environment, isotope fractionation patterns associated with different transformation mechanisms must first be explored in laboratory experiments. To deliver this information for the common groundwater contaminant chloroform (CF), this study investigated for the first time both carbon and chlorine isotope fractionation for three different engineered reactions: oxidative C-H bond cleavage using heat-activated persulfate, transformation under alkaline conditions (pH approximately 12) and reductive C-Cl bond cleavage by cast zerovalent iron, Fe(0). Carbon and chlorine isotope fractionation values were -8 +/- 1 per thousand and -0.44 +/- 0.06 per thousand for oxidation, -57 +/- 5 per thousand and -4.4 +/- 0.4 per thousand for alkaline hydrolysis (pH 11.84 +/- 0.03), and -33 +/- 11 per thousand and -3 +/- 1 per thousand for dechlorination, respectively. Carbon and chlorine apparent kinetic isotope effects (AKIEs) were in general agreement with expected mechanisms (C-H bond cleavage in oxidation by persulfate, C-Cl bond cleavage in Fe(0)-mediated reductive dechlorination and E1CB elimination mechanism during alkaline hydrolysis) where a secondary AKIECl (1.00045 +/- 0.00004) was observed for oxidation. The different dual carbon-chlorine (Deltadelta(13)C vs Deltadelta(37)Cl) isotope patterns for oxidation by thermally activated persulfate and alkaline hydrolysis (17 +/- 2 and 13.0 +/- 0.8, respectively) vs reductive dechlorination by Fe(0) (8 +/- 2) establish a base to identify and quantify these CF degradation mechanisms in the field.","author":[{"dropping-particle":"","family":"Torrentó","given":"Clara","non-dropping-particle":"","parse-names":false,"suffix":""},{"dropping-particle":"","family":"Palau","given":"J","non-dropping-particle":"","parse-names":false,"suffix":""},{"dropping-particle":"","family":"Rodríguez-Fernández","given":"Diana","non-dropping-particle":"","parse-names":false,"suffix":""},{"dropping-particle":"","family":"Heckel","given":"Benjamin","non-dropping-particle":"","parse-names":false,"suffix":""},{"dropping-particle":"","family":"Meyer","given":"Armin","non-dropping-particle":"","parse-names":false,"suffix":""},{"dropping-particle":"","family":"Domènech","given":"Cristina","non-dropping-particle":"","parse-names":false,"suffix":""},{"dropping-particle":"","family":"Rosell","given":"Mònica","non-dropping-particle":"","parse-names":false,"suffix":""},{"dropping-particle":"","family":"Soler","given":"A","non-dropping-particle":"","parse-names":false,"suffix":""},{"dropping-particle":"","family":"Elsner","given":"Martin","non-dropping-particle":"","parse-names":false,"suffix":""},{"dropping-particle":"","family":"Hunkeler","given":"D.","non-dropping-particle":"","parse-names":false,"suffix":""}],"container-title":"Environmental Science &amp; Technology","id":"ITEM-1","issue":"11","issued":{"date-parts":[["2017","6","6"]]},"page":"6174-6184","title":"Carbon and chlorine isotope fractionation patterns associated with different engineered chloroform transformation reactions","type":"article-journal","volume":"51"},"suppress-author":1,"uris":["http://www.mendeley.com/documents/?uuid=bd431fa7-f968-4950-81f8-ad98e660cfc0"]}],"mendeley":{"formattedCitation":"(2017)","plainTextFormattedCitation":"(2017)","previouslyFormattedCitation":"(2017)"},"properties":{"noteIndex":0},"schema":"https://github.com/citation-style-language/schema/raw/master/csl-citation.json"}</w:instrText>
            </w:r>
            <w:r w:rsidRPr="00D61B15">
              <w:rPr>
                <w:rFonts w:ascii="Times New Roman" w:eastAsia="Times New Roman" w:hAnsi="Times New Roman" w:cs="Times New Roman"/>
                <w:sz w:val="21"/>
                <w:szCs w:val="21"/>
                <w:lang w:eastAsia="es-ES"/>
              </w:rPr>
              <w:fldChar w:fldCharType="separate"/>
            </w:r>
            <w:r w:rsidRPr="00D61B15">
              <w:rPr>
                <w:rFonts w:ascii="Times New Roman" w:eastAsia="Times New Roman" w:hAnsi="Times New Roman" w:cs="Times New Roman"/>
                <w:noProof/>
                <w:sz w:val="21"/>
                <w:szCs w:val="21"/>
                <w:lang w:eastAsia="es-ES"/>
              </w:rPr>
              <w:t>(2017)</w:t>
            </w:r>
            <w:r w:rsidRPr="00D61B15">
              <w:rPr>
                <w:rFonts w:ascii="Times New Roman" w:eastAsia="Times New Roman" w:hAnsi="Times New Roman" w:cs="Times New Roman"/>
                <w:sz w:val="21"/>
                <w:szCs w:val="21"/>
                <w:lang w:eastAsia="es-ES"/>
              </w:rPr>
              <w:fldChar w:fldCharType="end"/>
            </w:r>
          </w:p>
        </w:tc>
      </w:tr>
      <w:tr w:rsidR="00C51A16" w:rsidRPr="00D61B15" w14:paraId="6B76DBA9" w14:textId="77777777" w:rsidTr="004E0945">
        <w:trPr>
          <w:gridAfter w:val="1"/>
          <w:wAfter w:w="8" w:type="dxa"/>
          <w:trHeight w:val="227"/>
          <w:jc w:val="center"/>
        </w:trPr>
        <w:tc>
          <w:tcPr>
            <w:tcW w:w="6379" w:type="dxa"/>
            <w:shd w:val="clear" w:color="auto" w:fill="auto"/>
            <w:noWrap/>
            <w:vAlign w:val="center"/>
            <w:hideMark/>
          </w:tcPr>
          <w:p w14:paraId="5F50C7A2"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Alkaline hydrolysis</w:t>
            </w:r>
          </w:p>
        </w:tc>
        <w:tc>
          <w:tcPr>
            <w:tcW w:w="1518" w:type="dxa"/>
            <w:shd w:val="clear" w:color="auto" w:fill="auto"/>
            <w:noWrap/>
            <w:vAlign w:val="center"/>
            <w:hideMark/>
          </w:tcPr>
          <w:p w14:paraId="390773EF"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-57 ± 5</w:t>
            </w:r>
          </w:p>
        </w:tc>
        <w:tc>
          <w:tcPr>
            <w:tcW w:w="1325" w:type="dxa"/>
            <w:shd w:val="clear" w:color="auto" w:fill="auto"/>
            <w:noWrap/>
            <w:vAlign w:val="center"/>
            <w:hideMark/>
          </w:tcPr>
          <w:p w14:paraId="6DF768BF"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-4.4 ± 0.4</w:t>
            </w:r>
          </w:p>
        </w:tc>
        <w:tc>
          <w:tcPr>
            <w:tcW w:w="1251" w:type="dxa"/>
            <w:shd w:val="clear" w:color="auto" w:fill="auto"/>
            <w:noWrap/>
            <w:vAlign w:val="center"/>
            <w:hideMark/>
          </w:tcPr>
          <w:p w14:paraId="477A47D2"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+13.0 ± 0.8</w:t>
            </w:r>
          </w:p>
        </w:tc>
        <w:tc>
          <w:tcPr>
            <w:tcW w:w="3933" w:type="dxa"/>
            <w:shd w:val="clear" w:color="auto" w:fill="auto"/>
            <w:noWrap/>
            <w:vAlign w:val="center"/>
            <w:hideMark/>
          </w:tcPr>
          <w:p w14:paraId="39221470"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noProof/>
                <w:sz w:val="21"/>
                <w:szCs w:val="21"/>
                <w:lang w:val="en-US" w:eastAsia="es-ES"/>
              </w:rPr>
              <w:t xml:space="preserve">Torrentó et al. </w:t>
            </w:r>
            <w:r w:rsidRPr="00D61B15">
              <w:rPr>
                <w:rFonts w:ascii="Times New Roman" w:eastAsia="Times New Roman" w:hAnsi="Times New Roman" w:cs="Times New Roman"/>
                <w:sz w:val="21"/>
                <w:szCs w:val="21"/>
                <w:lang w:eastAsia="es-ES"/>
              </w:rPr>
              <w:fldChar w:fldCharType="begin" w:fldLock="1"/>
            </w:r>
            <w:r w:rsidRPr="00D61B15">
              <w:rPr>
                <w:rFonts w:ascii="Times New Roman" w:eastAsia="Times New Roman" w:hAnsi="Times New Roman" w:cs="Times New Roman"/>
                <w:sz w:val="21"/>
                <w:szCs w:val="21"/>
                <w:lang w:eastAsia="es-ES"/>
              </w:rPr>
              <w:instrText>ADDIN CSL_CITATION {"citationItems":[{"id":"ITEM-1","itemData":{"DOI":"10.1021/acs.est.7b00679","ISBN":"1520-5851 (Electronic) 0013-936X (Linking)","ISSN":"0013-936X","PMID":"28482655","abstract":"To use compound-specific isotope analysis for confidently assessing organic contaminant attenuation in the environment, isotope fractionation patterns associated with different transformation mechanisms must first be explored in laboratory experiments. To deliver this information for the common groundwater contaminant chloroform (CF), this study investigated for the first time both carbon and chlorine isotope fractionation for three different engineered reactions: oxidative C-H bond cleavage using heat-activated persulfate, transformation under alkaline conditions (pH approximately 12) and reductive C-Cl bond cleavage by cast zerovalent iron, Fe(0). Carbon and chlorine isotope fractionation values were -8 +/- 1 per thousand and -0.44 +/- 0.06 per thousand for oxidation, -57 +/- 5 per thousand and -4.4 +/- 0.4 per thousand for alkaline hydrolysis (pH 11.84 +/- 0.03), and -33 +/- 11 per thousand and -3 +/- 1 per thousand for dechlorination, respectively. Carbon and chlorine apparent kinetic isotope effects (AKIEs) were in general agreement with expected mechanisms (C-H bond cleavage in oxidation by persulfate, C-Cl bond cleavage in Fe(0)-mediated reductive dechlorination and E1CB elimination mechanism during alkaline hydrolysis) where a secondary AKIECl (1.00045 +/- 0.00004) was observed for oxidation. The different dual carbon-chlorine (Deltadelta(13)C vs Deltadelta(37)Cl) isotope patterns for oxidation by thermally activated persulfate and alkaline hydrolysis (17 +/- 2 and 13.0 +/- 0.8, respectively) vs reductive dechlorination by Fe(0) (8 +/- 2) establish a base to identify and quantify these CF degradation mechanisms in the field.","author":[{"dropping-particle":"","family":"Torrentó","given":"Clara","non-dropping-particle":"","parse-names":false,"suffix":""},{"dropping-particle":"","family":"Palau","given":"J","non-dropping-particle":"","parse-names":false,"suffix":""},{"dropping-particle":"","family":"Rodríguez-Fernández","given":"Diana","non-dropping-particle":"","parse-names":false,"suffix":""},{"dropping-particle":"","family":"Heckel","given":"Benjamin","non-dropping-particle":"","parse-names":false,"suffix":""},{"dropping-particle":"","family":"Meyer","given":"Armin","non-dropping-particle":"","parse-names":false,"suffix":""},{"dropping-particle":"","family":"Domènech","given":"Cristina","non-dropping-particle":"","parse-names":false,"suffix":""},{"dropping-particle":"","family":"Rosell","given":"Mònica","non-dropping-particle":"","parse-names":false,"suffix":""},{"dropping-particle":"","family":"Soler","given":"A","non-dropping-particle":"","parse-names":false,"suffix":""},{"dropping-particle":"","family":"Elsner","given":"Martin","non-dropping-particle":"","parse-names":false,"suffix":""},{"dropping-particle":"","family":"Hunkeler","given":"D.","non-dropping-particle":"","parse-names":false,"suffix":""}],"container-title":"Environmental Science &amp; Technology","id":"ITEM-1","issue":"11","issued":{"date-parts":[["2017","6","6"]]},"page":"6174-6184","title":"Carbon and chlorine isotope fractionation patterns associated with different engineered chloroform transformation reactions","type":"article-journal","volume":"51"},"suppress-author":1,"uris":["http://www.mendeley.com/documents/?uuid=bd431fa7-f968-4950-81f8-ad98e660cfc0"]}],"mendeley":{"formattedCitation":"(2017)","plainTextFormattedCitation":"(2017)","previouslyFormattedCitation":"(2017)"},"properties":{"noteIndex":0},"schema":"https://github.com/citation-style-language/schema/raw/master/csl-citation.json"}</w:instrText>
            </w:r>
            <w:r w:rsidRPr="00D61B15">
              <w:rPr>
                <w:rFonts w:ascii="Times New Roman" w:eastAsia="Times New Roman" w:hAnsi="Times New Roman" w:cs="Times New Roman"/>
                <w:sz w:val="21"/>
                <w:szCs w:val="21"/>
                <w:lang w:eastAsia="es-ES"/>
              </w:rPr>
              <w:fldChar w:fldCharType="separate"/>
            </w:r>
            <w:r w:rsidRPr="00D61B15">
              <w:rPr>
                <w:rFonts w:ascii="Times New Roman" w:eastAsia="Times New Roman" w:hAnsi="Times New Roman" w:cs="Times New Roman"/>
                <w:noProof/>
                <w:sz w:val="21"/>
                <w:szCs w:val="21"/>
                <w:lang w:eastAsia="es-ES"/>
              </w:rPr>
              <w:t>(2017)</w:t>
            </w:r>
            <w:r w:rsidRPr="00D61B15">
              <w:rPr>
                <w:rFonts w:ascii="Times New Roman" w:eastAsia="Times New Roman" w:hAnsi="Times New Roman" w:cs="Times New Roman"/>
                <w:sz w:val="21"/>
                <w:szCs w:val="21"/>
                <w:lang w:eastAsia="es-ES"/>
              </w:rPr>
              <w:fldChar w:fldCharType="end"/>
            </w:r>
          </w:p>
        </w:tc>
      </w:tr>
      <w:tr w:rsidR="00C51A16" w:rsidRPr="00D61B15" w14:paraId="6DC03C66" w14:textId="77777777" w:rsidTr="004E0945">
        <w:trPr>
          <w:gridAfter w:val="1"/>
          <w:wAfter w:w="8" w:type="dxa"/>
          <w:trHeight w:val="227"/>
          <w:jc w:val="center"/>
        </w:trPr>
        <w:tc>
          <w:tcPr>
            <w:tcW w:w="6379" w:type="dxa"/>
            <w:shd w:val="clear" w:color="auto" w:fill="auto"/>
            <w:noWrap/>
            <w:vAlign w:val="center"/>
            <w:hideMark/>
          </w:tcPr>
          <w:p w14:paraId="49D5CD77"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Hydrogenolysis plus reductive elimination with Fe (0)</w:t>
            </w:r>
          </w:p>
        </w:tc>
        <w:tc>
          <w:tcPr>
            <w:tcW w:w="1518" w:type="dxa"/>
            <w:shd w:val="clear" w:color="auto" w:fill="auto"/>
            <w:noWrap/>
            <w:vAlign w:val="center"/>
            <w:hideMark/>
          </w:tcPr>
          <w:p w14:paraId="2A383DCD" w14:textId="77777777" w:rsidR="00C51A16" w:rsidRPr="00D61B15" w:rsidRDefault="00C51A16">
            <w:pPr>
              <w:spacing w:after="0" w:line="240" w:lineRule="auto"/>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-33 ± 11</w:t>
            </w:r>
          </w:p>
        </w:tc>
        <w:tc>
          <w:tcPr>
            <w:tcW w:w="1325" w:type="dxa"/>
            <w:shd w:val="clear" w:color="auto" w:fill="auto"/>
            <w:noWrap/>
            <w:vAlign w:val="center"/>
            <w:hideMark/>
          </w:tcPr>
          <w:p w14:paraId="4AA7A6B5" w14:textId="77777777" w:rsidR="00C51A16" w:rsidRPr="00D61B15" w:rsidRDefault="00C51A16">
            <w:pPr>
              <w:spacing w:after="0" w:line="240" w:lineRule="auto"/>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-3 ± 1</w:t>
            </w:r>
          </w:p>
        </w:tc>
        <w:tc>
          <w:tcPr>
            <w:tcW w:w="1251" w:type="dxa"/>
            <w:shd w:val="clear" w:color="auto" w:fill="auto"/>
            <w:noWrap/>
            <w:vAlign w:val="center"/>
            <w:hideMark/>
          </w:tcPr>
          <w:p w14:paraId="1CB3414D" w14:textId="77777777" w:rsidR="00C51A16" w:rsidRPr="00D61B15" w:rsidRDefault="00C51A16">
            <w:pPr>
              <w:spacing w:after="0" w:line="240" w:lineRule="auto"/>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+8 ± 2</w:t>
            </w:r>
          </w:p>
        </w:tc>
        <w:tc>
          <w:tcPr>
            <w:tcW w:w="3933" w:type="dxa"/>
            <w:shd w:val="clear" w:color="auto" w:fill="auto"/>
            <w:noWrap/>
            <w:vAlign w:val="center"/>
            <w:hideMark/>
          </w:tcPr>
          <w:p w14:paraId="23DCEEC2" w14:textId="77777777" w:rsidR="00C51A16" w:rsidRPr="00D61B15" w:rsidRDefault="00C51A16">
            <w:pPr>
              <w:spacing w:after="0" w:line="240" w:lineRule="auto"/>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noProof/>
                <w:sz w:val="21"/>
                <w:szCs w:val="21"/>
                <w:lang w:val="en-US" w:eastAsia="es-ES"/>
              </w:rPr>
              <w:t xml:space="preserve">Torrentó et al. </w:t>
            </w:r>
            <w:r w:rsidRPr="00D61B15">
              <w:rPr>
                <w:rFonts w:ascii="Times New Roman" w:eastAsia="Times New Roman" w:hAnsi="Times New Roman" w:cs="Times New Roman"/>
                <w:sz w:val="21"/>
                <w:szCs w:val="21"/>
                <w:lang w:eastAsia="es-ES"/>
              </w:rPr>
              <w:fldChar w:fldCharType="begin" w:fldLock="1"/>
            </w:r>
            <w:r w:rsidRPr="00D61B15">
              <w:rPr>
                <w:rFonts w:ascii="Times New Roman" w:eastAsia="Times New Roman" w:hAnsi="Times New Roman" w:cs="Times New Roman"/>
                <w:sz w:val="21"/>
                <w:szCs w:val="21"/>
                <w:lang w:eastAsia="es-ES"/>
              </w:rPr>
              <w:instrText>ADDIN CSL_CITATION {"citationItems":[{"id":"ITEM-1","itemData":{"DOI":"10.1021/acs.est.7b00679","ISBN":"1520-5851 (Electronic) 0013-936X (Linking)","ISSN":"0013-936X","PMID":"28482655","abstract":"To use compound-specific isotope analysis for confidently assessing organic contaminant attenuation in the environment, isotope fractionation patterns associated with different transformation mechanisms must first be explored in laboratory experiments. To deliver this information for the common groundwater contaminant chloroform (CF), this study investigated for the first time both carbon and chlorine isotope fractionation for three different engineered reactions: oxidative C-H bond cleavage using heat-activated persulfate, transformation under alkaline conditions (pH approximately 12) and reductive C-Cl bond cleavage by cast zerovalent iron, Fe(0). Carbon and chlorine isotope fractionation values were -8 +/- 1 per thousand and -0.44 +/- 0.06 per thousand for oxidation, -57 +/- 5 per thousand and -4.4 +/- 0.4 per thousand for alkaline hydrolysis (pH 11.84 +/- 0.03), and -33 +/- 11 per thousand and -3 +/- 1 per thousand for dechlorination, respectively. Carbon and chlorine apparent kinetic isotope effects (AKIEs) were in general agreement with expected mechanisms (C-H bond cleavage in oxidation by persulfate, C-Cl bond cleavage in Fe(0)-mediated reductive dechlorination and E1CB elimination mechanism during alkaline hydrolysis) where a secondary AKIECl (1.00045 +/- 0.00004) was observed for oxidation. The different dual carbon-chlorine (Deltadelta(13)C vs Deltadelta(37)Cl) isotope patterns for oxidation by thermally activated persulfate and alkaline hydrolysis (17 +/- 2 and 13.0 +/- 0.8, respectively) vs reductive dechlorination by Fe(0) (8 +/- 2) establish a base to identify and quantify these CF degradation mechanisms in the field.","author":[{"dropping-particle":"","family":"Torrentó","given":"Clara","non-dropping-particle":"","parse-names":false,"suffix":""},{"dropping-particle":"","family":"Palau","given":"J","non-dropping-particle":"","parse-names":false,"suffix":""},{"dropping-particle":"","family":"Rodríguez-Fernández","given":"Diana","non-dropping-particle":"","parse-names":false,"suffix":""},{"dropping-particle":"","family":"Heckel","given":"Benjamin","non-dropping-particle":"","parse-names":false,"suffix":""},{"dropping-particle":"","family":"Meyer","given":"Armin","non-dropping-particle":"","parse-names":false,"suffix":""},{"dropping-particle":"","family":"Domènech","given":"Cristina","non-dropping-particle":"","parse-names":false,"suffix":""},{"dropping-particle":"","family":"Rosell","given":"Mònica","non-dropping-particle":"","parse-names":false,"suffix":""},{"dropping-particle":"","family":"Soler","given":"A","non-dropping-particle":"","parse-names":false,"suffix":""},{"dropping-particle":"","family":"Elsner","given":"Martin","non-dropping-particle":"","parse-names":false,"suffix":""},{"dropping-particle":"","family":"Hunkeler","given":"D.","non-dropping-particle":"","parse-names":false,"suffix":""}],"container-title":"Environmental Science &amp; Technology","id":"ITEM-1","issue":"11","issued":{"date-parts":[["2017","6","6"]]},"page":"6174-6184","title":"Carbon and chlorine isotope fractionation patterns associated with different engineered chloroform transformation reactions","type":"article-journal","volume":"51"},"suppress-author":1,"uris":["http://www.mendeley.com/documents/?uuid=bd431fa7-f968-4950-81f8-ad98e660cfc0"]}],"mendeley":{"formattedCitation":"(2017)","plainTextFormattedCitation":"(2017)","previouslyFormattedCitation":"(2017)"},"properties":{"noteIndex":0},"schema":"https://github.com/citation-style-language/schema/raw/master/csl-citation.json"}</w:instrText>
            </w:r>
            <w:r w:rsidRPr="00D61B15">
              <w:rPr>
                <w:rFonts w:ascii="Times New Roman" w:eastAsia="Times New Roman" w:hAnsi="Times New Roman" w:cs="Times New Roman"/>
                <w:sz w:val="21"/>
                <w:szCs w:val="21"/>
                <w:lang w:eastAsia="es-ES"/>
              </w:rPr>
              <w:fldChar w:fldCharType="separate"/>
            </w:r>
            <w:r w:rsidRPr="00D61B15">
              <w:rPr>
                <w:rFonts w:ascii="Times New Roman" w:eastAsia="Times New Roman" w:hAnsi="Times New Roman" w:cs="Times New Roman"/>
                <w:noProof/>
                <w:sz w:val="21"/>
                <w:szCs w:val="21"/>
                <w:lang w:eastAsia="es-ES"/>
              </w:rPr>
              <w:t>(2017)</w:t>
            </w:r>
            <w:r w:rsidRPr="00D61B15">
              <w:rPr>
                <w:rFonts w:ascii="Times New Roman" w:eastAsia="Times New Roman" w:hAnsi="Times New Roman" w:cs="Times New Roman"/>
                <w:sz w:val="21"/>
                <w:szCs w:val="21"/>
                <w:lang w:eastAsia="es-ES"/>
              </w:rPr>
              <w:fldChar w:fldCharType="end"/>
            </w:r>
          </w:p>
        </w:tc>
      </w:tr>
      <w:tr w:rsidR="00C51A16" w:rsidRPr="0090238E" w14:paraId="441C67CF" w14:textId="77777777" w:rsidTr="004E0945">
        <w:trPr>
          <w:gridAfter w:val="1"/>
          <w:wAfter w:w="8" w:type="dxa"/>
          <w:trHeight w:val="227"/>
          <w:jc w:val="center"/>
        </w:trPr>
        <w:tc>
          <w:tcPr>
            <w:tcW w:w="6379" w:type="dxa"/>
            <w:shd w:val="clear" w:color="auto" w:fill="auto"/>
            <w:noWrap/>
            <w:vAlign w:val="center"/>
            <w:hideMark/>
          </w:tcPr>
          <w:p w14:paraId="02DA108A" w14:textId="77777777" w:rsidR="00C51A16" w:rsidRPr="00D61B15" w:rsidRDefault="00C51A16">
            <w:pPr>
              <w:spacing w:after="0" w:line="240" w:lineRule="auto"/>
              <w:jc w:val="left"/>
              <w:rPr>
                <w:rFonts w:ascii="Times New Roman" w:eastAsia="Times New Roman" w:hAnsi="Times New Roman" w:cs="Times New Roman"/>
                <w:sz w:val="21"/>
                <w:szCs w:val="21"/>
                <w:lang w:eastAsia="es-ES"/>
              </w:rPr>
            </w:pPr>
            <w:proofErr w:type="spellStart"/>
            <w:r w:rsidRPr="00D61B15">
              <w:rPr>
                <w:rFonts w:ascii="Times New Roman" w:eastAsia="Times New Roman" w:hAnsi="Times New Roman" w:cs="Times New Roman"/>
                <w:sz w:val="21"/>
                <w:szCs w:val="21"/>
                <w:lang w:eastAsia="es-ES"/>
              </w:rPr>
              <w:t>Biodegradation</w:t>
            </w:r>
            <w:proofErr w:type="spellEnd"/>
            <w:r w:rsidRPr="00D61B15">
              <w:rPr>
                <w:rFonts w:ascii="Times New Roman" w:eastAsia="Times New Roman" w:hAnsi="Times New Roman" w:cs="Times New Roman"/>
                <w:sz w:val="21"/>
                <w:szCs w:val="21"/>
                <w:lang w:eastAsia="es-ES"/>
              </w:rPr>
              <w:t xml:space="preserve"> </w:t>
            </w:r>
            <w:proofErr w:type="spellStart"/>
            <w:r w:rsidRPr="00D61B15">
              <w:rPr>
                <w:rFonts w:ascii="Times New Roman" w:eastAsia="Times New Roman" w:hAnsi="Times New Roman" w:cs="Times New Roman"/>
                <w:sz w:val="21"/>
                <w:szCs w:val="21"/>
                <w:lang w:eastAsia="es-ES"/>
              </w:rPr>
              <w:t>with</w:t>
            </w:r>
            <w:proofErr w:type="spellEnd"/>
            <w:r w:rsidRPr="00D61B15">
              <w:rPr>
                <w:rFonts w:ascii="Times New Roman" w:eastAsia="Times New Roman" w:hAnsi="Times New Roman" w:cs="Times New Roman"/>
                <w:sz w:val="21"/>
                <w:szCs w:val="21"/>
                <w:lang w:eastAsia="es-ES"/>
              </w:rPr>
              <w:t xml:space="preserve"> </w:t>
            </w:r>
            <w:proofErr w:type="spellStart"/>
            <w:r w:rsidRPr="00D61B15">
              <w:rPr>
                <w:rFonts w:ascii="Times New Roman" w:eastAsia="Times New Roman" w:hAnsi="Times New Roman" w:cs="Times New Roman"/>
                <w:sz w:val="21"/>
                <w:szCs w:val="21"/>
                <w:lang w:eastAsia="es-ES"/>
              </w:rPr>
              <w:t>vitamin</w:t>
            </w:r>
            <w:proofErr w:type="spellEnd"/>
            <w:r w:rsidRPr="00D61B15">
              <w:rPr>
                <w:rFonts w:ascii="Times New Roman" w:eastAsia="Times New Roman" w:hAnsi="Times New Roman" w:cs="Times New Roman"/>
                <w:sz w:val="21"/>
                <w:szCs w:val="21"/>
                <w:lang w:eastAsia="es-ES"/>
              </w:rPr>
              <w:t xml:space="preserve"> B</w:t>
            </w:r>
            <w:r w:rsidRPr="00D61B15">
              <w:rPr>
                <w:rFonts w:ascii="Times New Roman" w:eastAsia="Times New Roman" w:hAnsi="Times New Roman" w:cs="Times New Roman"/>
                <w:sz w:val="21"/>
                <w:szCs w:val="21"/>
                <w:vertAlign w:val="subscript"/>
                <w:lang w:eastAsia="es-ES"/>
              </w:rPr>
              <w:t>12</w:t>
            </w:r>
          </w:p>
        </w:tc>
        <w:tc>
          <w:tcPr>
            <w:tcW w:w="1518" w:type="dxa"/>
            <w:shd w:val="clear" w:color="auto" w:fill="auto"/>
            <w:noWrap/>
            <w:vAlign w:val="center"/>
            <w:hideMark/>
          </w:tcPr>
          <w:p w14:paraId="02B93ECD" w14:textId="77777777" w:rsidR="00C51A16" w:rsidRPr="00D61B15" w:rsidRDefault="00C51A16">
            <w:pPr>
              <w:spacing w:after="0" w:line="240" w:lineRule="auto"/>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-14 ± 4</w:t>
            </w:r>
          </w:p>
        </w:tc>
        <w:tc>
          <w:tcPr>
            <w:tcW w:w="1325" w:type="dxa"/>
            <w:shd w:val="clear" w:color="auto" w:fill="auto"/>
            <w:noWrap/>
            <w:vAlign w:val="center"/>
            <w:hideMark/>
          </w:tcPr>
          <w:p w14:paraId="17AAE896" w14:textId="77777777" w:rsidR="00C51A16" w:rsidRPr="00D61B15" w:rsidRDefault="00C51A16">
            <w:pPr>
              <w:spacing w:after="0" w:line="240" w:lineRule="auto"/>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-2.4 ± 0.4</w:t>
            </w:r>
          </w:p>
        </w:tc>
        <w:tc>
          <w:tcPr>
            <w:tcW w:w="1251" w:type="dxa"/>
            <w:shd w:val="clear" w:color="auto" w:fill="auto"/>
            <w:noWrap/>
            <w:vAlign w:val="center"/>
            <w:hideMark/>
          </w:tcPr>
          <w:p w14:paraId="12A9901E" w14:textId="77777777" w:rsidR="00C51A16" w:rsidRPr="00D61B15" w:rsidRDefault="00C51A16">
            <w:pPr>
              <w:spacing w:after="0" w:line="240" w:lineRule="auto"/>
              <w:jc w:val="left"/>
              <w:rPr>
                <w:rFonts w:ascii="Times New Roman" w:eastAsia="Times New Roman" w:hAnsi="Times New Roman" w:cs="Times New Roman"/>
                <w:sz w:val="21"/>
                <w:szCs w:val="21"/>
                <w:lang w:eastAsia="es-ES"/>
              </w:rPr>
            </w:pPr>
            <w:r w:rsidRPr="00D61B15">
              <w:rPr>
                <w:rFonts w:ascii="Times New Roman" w:eastAsia="Times New Roman" w:hAnsi="Times New Roman" w:cs="Times New Roman"/>
                <w:sz w:val="21"/>
                <w:szCs w:val="21"/>
                <w:lang w:eastAsia="es-ES"/>
              </w:rPr>
              <w:t>+7 ± 1</w:t>
            </w:r>
          </w:p>
        </w:tc>
        <w:tc>
          <w:tcPr>
            <w:tcW w:w="3933" w:type="dxa"/>
            <w:shd w:val="clear" w:color="auto" w:fill="auto"/>
            <w:noWrap/>
            <w:vAlign w:val="center"/>
            <w:hideMark/>
          </w:tcPr>
          <w:p w14:paraId="0E0A81A6"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 xml:space="preserve">Rodríguez-Fernández et al. </w:t>
            </w:r>
            <w:r w:rsidRPr="00D61B15">
              <w:rPr>
                <w:rFonts w:ascii="Times New Roman" w:eastAsia="Times New Roman" w:hAnsi="Times New Roman" w:cs="Times New Roman"/>
                <w:sz w:val="21"/>
                <w:szCs w:val="21"/>
                <w:lang w:val="en-US" w:eastAsia="es-ES"/>
              </w:rPr>
              <w:fldChar w:fldCharType="begin" w:fldLock="1"/>
            </w:r>
            <w:r w:rsidRPr="00D61B15">
              <w:rPr>
                <w:rFonts w:ascii="Times New Roman" w:eastAsia="Times New Roman" w:hAnsi="Times New Roman" w:cs="Times New Roman"/>
                <w:sz w:val="21"/>
                <w:szCs w:val="21"/>
                <w:lang w:val="en-US" w:eastAsia="es-ES"/>
              </w:rPr>
              <w:instrText>ADDIN CSL_CITATION {"citationItems":[{"id":"ITEM-1","itemData":{"DOI":"10.1016/j.scitotenv.2017.10.067","ISSN":"00489697","abstract":"Field-derived anoxic microcosms were used to characterize chloroform (CF) and carbon tetrachloride (CT) natural attenuation to compare it with biostimulation scenarios in which vitamin B12was added (B12/pollutant ratio of 0.01 and 0.1) by means of by-products, carbon and chlorine compound-specific stable-isotope analysis, and the active microbial community through 16S rRNA MiSeq high-throughput sequencing. Autoclaved slurry controls discarded abiotic degradation processes. B12catalyzed CF and CT biodegradation without the accumulation of dichloromethane, carbon disulphide, or CF. The carbon isotopic fractionation value of CF (ƐCCF) with B12was − 14 ± 4‰ and the value for chlorine (ƐClCF) was − 2.4 ± 0.4‰. The carbon isotopic fractionation values of CT (ƐCCT) were − 16 ± 6 with B12, and − 13 ± 2‰ without B12; and the chlorine isotopic fractionation values of CT (ƐClCT) were − 6 ± 3 and − 4 ± 2‰ respectively. Acidovorax, Ancylobacter, and Pseudomonas were the most metabolically active genera, whereas Dehalobacter and Desulfitobacterium were below 0.1% of relative abundance. The dual C-Cl element isotope slope (Λ = Δδ13C/Δδ37Cl) for CF biodegradation (only detected with B12, 7 ± 1) was similar to that reported for CF reduction by Fe(0) (8 ± 2). Several reductive pathways might be competing in the tested CT scenarios, as evidenced by the lack of CF accumulation when B12was added, which might be linked to a major activity of Pseudomonas stutzeri; by different chlorine apparent kinetic isotope effect values and Λ which was statistically different with and without B12(5 ± 1 vs 6.1 ± 0.5), respectively. Thus, positive B12effects such as CT and CF degradation catalyst were quantified for the first time in isotopic terms, and confirmed with the major activity of species potentially capable of their degradation. Moreover, the indirect benefits of B12on the degradation of chlorinated ethenes were proved, creating a basis for remediation strategies in multi-contaminant polluted sites.","author":[{"dropping-particle":"","family":"Rodríguez-Fernández","given":"Diana","non-dropping-particle":"","parse-names":false,"suffix":""},{"dropping-particle":"","family":"Torrentó","given":"Clara","non-dropping-particle":"","parse-names":false,"suffix":""},{"dropping-particle":"","family":"Guivernau","given":"Miriam","non-dropping-particle":"","parse-names":false,"suffix":""},{"dropping-particle":"","family":"Viñas","given":"Marc","non-dropping-particle":"","parse-names":false,"suffix":""},{"dropping-particle":"","family":"Hunkeler","given":"D.","non-dropping-particle":"","parse-names":false,"suffix":""},{"dropping-particle":"","family":"Soler","given":"A","non-dropping-particle":"","parse-names":false,"suffix":""},{"dropping-particle":"","family":"Domènech","given":"Cristina","non-dropping-particle":"","parse-names":false,"suffix":""},{"dropping-particle":"","family":"Rosell","given":"M.","non-dropping-particle":"","parse-names":false,"suffix":""}],"container-title":"Science of The Total Environment","id":"ITEM-1","issued":{"date-parts":[["2018","4"]]},"page":"1615-1625","publisher":"Elsevier B.V.","title":"Vitamin B 12 effects on chlorinated methanes-degrading microcosms: Dual isotope and metabolically active microbial populations assessment","type":"article-journal","volume":"621"},"suppress-author":1,"uris":["http://www.mendeley.com/documents/?uuid=a397e3f4-e426-48d0-88ac-114e024249d3"]}],"mendeley":{"formattedCitation":"(2018a)","plainTextFormattedCitation":"(2018a)","previouslyFormattedCitation":"(2018a)"},"properties":{"noteIndex":0},"schema":"https://github.com/citation-style-language/schema/raw/master/csl-citation.json"}</w:instrText>
            </w:r>
            <w:r w:rsidRPr="00D61B15">
              <w:rPr>
                <w:rFonts w:ascii="Times New Roman" w:eastAsia="Times New Roman" w:hAnsi="Times New Roman" w:cs="Times New Roman"/>
                <w:sz w:val="21"/>
                <w:szCs w:val="21"/>
                <w:lang w:val="en-US" w:eastAsia="es-ES"/>
              </w:rPr>
              <w:fldChar w:fldCharType="separate"/>
            </w:r>
            <w:r w:rsidRPr="00D61B15">
              <w:rPr>
                <w:rFonts w:ascii="Times New Roman" w:eastAsia="Times New Roman" w:hAnsi="Times New Roman" w:cs="Times New Roman"/>
                <w:noProof/>
                <w:sz w:val="21"/>
                <w:szCs w:val="21"/>
                <w:lang w:val="en-US" w:eastAsia="es-ES"/>
              </w:rPr>
              <w:t>(2018a)</w:t>
            </w:r>
            <w:r w:rsidRPr="00D61B15">
              <w:rPr>
                <w:rFonts w:ascii="Times New Roman" w:eastAsia="Times New Roman" w:hAnsi="Times New Roman" w:cs="Times New Roman"/>
                <w:sz w:val="21"/>
                <w:szCs w:val="21"/>
                <w:lang w:val="en-US" w:eastAsia="es-ES"/>
              </w:rPr>
              <w:fldChar w:fldCharType="end"/>
            </w:r>
          </w:p>
        </w:tc>
      </w:tr>
      <w:tr w:rsidR="00C51A16" w:rsidRPr="00D61B15" w14:paraId="11877371" w14:textId="77777777" w:rsidTr="004E0945">
        <w:trPr>
          <w:gridAfter w:val="1"/>
          <w:wAfter w:w="8" w:type="dxa"/>
          <w:trHeight w:val="227"/>
          <w:jc w:val="center"/>
        </w:trPr>
        <w:tc>
          <w:tcPr>
            <w:tcW w:w="6379" w:type="dxa"/>
            <w:shd w:val="clear" w:color="auto" w:fill="auto"/>
            <w:noWrap/>
            <w:vAlign w:val="center"/>
            <w:hideMark/>
          </w:tcPr>
          <w:p w14:paraId="10C741D1"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Outer-sphere single electron transfer (OS-SET)</w:t>
            </w:r>
          </w:p>
        </w:tc>
        <w:tc>
          <w:tcPr>
            <w:tcW w:w="1518" w:type="dxa"/>
            <w:shd w:val="clear" w:color="auto" w:fill="auto"/>
            <w:noWrap/>
            <w:vAlign w:val="center"/>
            <w:hideMark/>
          </w:tcPr>
          <w:p w14:paraId="4734B97B"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-17.7 ± 0.8</w:t>
            </w:r>
          </w:p>
        </w:tc>
        <w:tc>
          <w:tcPr>
            <w:tcW w:w="1325" w:type="dxa"/>
            <w:shd w:val="clear" w:color="auto" w:fill="auto"/>
            <w:noWrap/>
            <w:vAlign w:val="center"/>
            <w:hideMark/>
          </w:tcPr>
          <w:p w14:paraId="4CBC7342"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-2.6 ± 0.2</w:t>
            </w:r>
          </w:p>
        </w:tc>
        <w:tc>
          <w:tcPr>
            <w:tcW w:w="1251" w:type="dxa"/>
            <w:shd w:val="clear" w:color="auto" w:fill="auto"/>
            <w:noWrap/>
            <w:vAlign w:val="center"/>
            <w:hideMark/>
          </w:tcPr>
          <w:p w14:paraId="749E8111"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+6.7 ± 0.4</w:t>
            </w:r>
          </w:p>
        </w:tc>
        <w:tc>
          <w:tcPr>
            <w:tcW w:w="3933" w:type="dxa"/>
            <w:shd w:val="clear" w:color="auto" w:fill="auto"/>
            <w:noWrap/>
            <w:vAlign w:val="center"/>
            <w:hideMark/>
          </w:tcPr>
          <w:p w14:paraId="7FCA5E0F"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noProof/>
                <w:sz w:val="21"/>
                <w:szCs w:val="21"/>
                <w:lang w:val="en-US" w:eastAsia="es-ES"/>
              </w:rPr>
              <w:t xml:space="preserve">Heckel et al. </w:t>
            </w:r>
            <w:r w:rsidRPr="00D61B15">
              <w:rPr>
                <w:rFonts w:ascii="Times New Roman" w:eastAsia="Times New Roman" w:hAnsi="Times New Roman" w:cs="Times New Roman"/>
                <w:sz w:val="21"/>
                <w:szCs w:val="21"/>
                <w:lang w:val="en-US" w:eastAsia="es-ES"/>
              </w:rPr>
              <w:fldChar w:fldCharType="begin" w:fldLock="1"/>
            </w:r>
            <w:r w:rsidRPr="00D61B15">
              <w:rPr>
                <w:rFonts w:ascii="Times New Roman" w:eastAsia="Times New Roman" w:hAnsi="Times New Roman" w:cs="Times New Roman"/>
                <w:sz w:val="21"/>
                <w:szCs w:val="21"/>
                <w:lang w:val="en-US" w:eastAsia="es-ES"/>
              </w:rPr>
              <w:instrText>ADDIN CSL_CITATION {"citationItems":[{"id":"ITEM-1","itemData":{"DOI":"10.1021/acs.est.7b01447","ISSN":"0013-936X","abstract":"Chlorinated ethenes (CEs) such as perchloroethylene, trichloroethylene and dichloroethylene are notorious groundwater contaminants. Although reductive dehalogenation is key to their environmental and engineered degradation, underlying reaction mechanisms remain elusive. Outer-sphere reductive single electron transfer (OS-SET) has been proposed for such different processes as Vitamin B12-dependent biodegradation and zerovalent metal-mediated dehalogenation. Compound-specific isotope effect (13C/12C, 37Cl/35Cl) analysis offers a new opportunity to test these hypotheses. Defined OS-SET model reactants (CO2 radical anions, S2–-doped graphene oxide in water) caused strong carbon (εC = −7.9‰ to −11.9‰), but negligible chlorine isotope effects (εCl = −0.12‰ to 0.04‰) in CEs. Greater chlorine isotope effects were observed in CHCl3 (εC = −7.7‰, εCl = −2.6‰), and in CEs when the exergonicity of C–Cl bond cleavage was reduced in an organic solvent (reaction with arene radical anions in glyme). Together, this points ...","author":[{"dropping-particle":"","family":"Heckel","given":"Benjamin","non-dropping-particle":"","parse-names":false,"suffix":""},{"dropping-particle":"","family":"Cretnik","given":"Stefan","non-dropping-particle":"","parse-names":false,"suffix":""},{"dropping-particle":"","family":"Kliegman","given":"Sarah","non-dropping-particle":"","parse-names":false,"suffix":""},{"dropping-particle":"","family":"Shouakar-Stash","given":"Orfan","non-dropping-particle":"","parse-names":false,"suffix":""},{"dropping-particle":"","family":"McNeill","given":"Kristopher","non-dropping-particle":"","parse-names":false,"suffix":""},{"dropping-particle":"","family":"Elsner","given":"Martin","non-dropping-particle":"","parse-names":false,"suffix":""}],"container-title":"Environmental Science &amp; Technology","id":"ITEM-1","issue":"17","issued":{"date-parts":[["2017","9","5"]]},"page":"9663-9673","title":"Reductive outer-sphere single electron transfer is an exception rather than the rule in natural and engineered chlorinated ethene dehalogenation","type":"article-journal","volume":"51"},"suppress-author":1,"uris":["http://www.mendeley.com/documents/?uuid=ec609b83-074c-3632-833a-45c0812efa58"]}],"mendeley":{"formattedCitation":"(2017a)","plainTextFormattedCitation":"(2017a)","previouslyFormattedCitation":"(2017a)"},"properties":{"noteIndex":0},"schema":"https://github.com/citation-style-language/schema/raw/master/csl-citation.json"}</w:instrText>
            </w:r>
            <w:r w:rsidRPr="00D61B15">
              <w:rPr>
                <w:rFonts w:ascii="Times New Roman" w:eastAsia="Times New Roman" w:hAnsi="Times New Roman" w:cs="Times New Roman"/>
                <w:sz w:val="21"/>
                <w:szCs w:val="21"/>
                <w:lang w:val="en-US" w:eastAsia="es-ES"/>
              </w:rPr>
              <w:fldChar w:fldCharType="separate"/>
            </w:r>
            <w:r w:rsidRPr="00D61B15">
              <w:rPr>
                <w:rFonts w:ascii="Times New Roman" w:eastAsia="Times New Roman" w:hAnsi="Times New Roman" w:cs="Times New Roman"/>
                <w:noProof/>
                <w:sz w:val="21"/>
                <w:szCs w:val="21"/>
                <w:lang w:val="en-US" w:eastAsia="es-ES"/>
              </w:rPr>
              <w:t>(2017a)</w:t>
            </w:r>
            <w:r w:rsidRPr="00D61B15">
              <w:rPr>
                <w:rFonts w:ascii="Times New Roman" w:eastAsia="Times New Roman" w:hAnsi="Times New Roman" w:cs="Times New Roman"/>
                <w:sz w:val="21"/>
                <w:szCs w:val="21"/>
                <w:lang w:val="en-US" w:eastAsia="es-ES"/>
              </w:rPr>
              <w:fldChar w:fldCharType="end"/>
            </w:r>
          </w:p>
        </w:tc>
      </w:tr>
      <w:tr w:rsidR="00C51A16" w:rsidRPr="00D61B15" w14:paraId="75FD6EC5" w14:textId="77777777" w:rsidTr="004E0945">
        <w:trPr>
          <w:gridAfter w:val="1"/>
          <w:wAfter w:w="8" w:type="dxa"/>
          <w:trHeight w:val="227"/>
          <w:jc w:val="center"/>
        </w:trPr>
        <w:tc>
          <w:tcPr>
            <w:tcW w:w="6379" w:type="dxa"/>
            <w:shd w:val="clear" w:color="auto" w:fill="auto"/>
            <w:noWrap/>
            <w:vAlign w:val="center"/>
            <w:hideMark/>
          </w:tcPr>
          <w:p w14:paraId="1464719F"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i/>
                <w:sz w:val="21"/>
                <w:szCs w:val="21"/>
                <w:lang w:val="en-US" w:eastAsia="es-ES"/>
              </w:rPr>
              <w:t>Dehalobacter</w:t>
            </w:r>
            <w:r w:rsidRPr="00D61B15">
              <w:rPr>
                <w:rFonts w:ascii="Times New Roman" w:eastAsia="Times New Roman" w:hAnsi="Times New Roman" w:cs="Times New Roman"/>
                <w:sz w:val="21"/>
                <w:szCs w:val="21"/>
                <w:lang w:val="en-US" w:eastAsia="es-ES"/>
              </w:rPr>
              <w:t xml:space="preserve"> strain CF</w:t>
            </w:r>
          </w:p>
        </w:tc>
        <w:tc>
          <w:tcPr>
            <w:tcW w:w="1518" w:type="dxa"/>
            <w:shd w:val="clear" w:color="auto" w:fill="auto"/>
            <w:noWrap/>
            <w:vAlign w:val="center"/>
            <w:hideMark/>
          </w:tcPr>
          <w:p w14:paraId="6C67A3BF"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-28 ± 2</w:t>
            </w:r>
          </w:p>
        </w:tc>
        <w:tc>
          <w:tcPr>
            <w:tcW w:w="1325" w:type="dxa"/>
            <w:shd w:val="clear" w:color="auto" w:fill="auto"/>
            <w:noWrap/>
            <w:vAlign w:val="center"/>
            <w:hideMark/>
          </w:tcPr>
          <w:p w14:paraId="5F01BF0F"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-4.2 ± 0.2</w:t>
            </w:r>
          </w:p>
        </w:tc>
        <w:tc>
          <w:tcPr>
            <w:tcW w:w="1251" w:type="dxa"/>
            <w:shd w:val="clear" w:color="auto" w:fill="auto"/>
            <w:noWrap/>
            <w:vAlign w:val="center"/>
            <w:hideMark/>
          </w:tcPr>
          <w:p w14:paraId="610B9935"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+6.6 ± 0.1</w:t>
            </w:r>
          </w:p>
        </w:tc>
        <w:tc>
          <w:tcPr>
            <w:tcW w:w="3933" w:type="dxa"/>
            <w:shd w:val="clear" w:color="auto" w:fill="auto"/>
            <w:noWrap/>
            <w:vAlign w:val="center"/>
            <w:hideMark/>
          </w:tcPr>
          <w:p w14:paraId="150182A3" w14:textId="77777777" w:rsidR="00C51A16" w:rsidRPr="00D61B15" w:rsidRDefault="00C51A16">
            <w:pPr>
              <w:spacing w:after="0" w:line="240" w:lineRule="auto"/>
              <w:jc w:val="left"/>
              <w:rPr>
                <w:rFonts w:ascii="Times New Roman" w:eastAsia="Times New Roman" w:hAnsi="Times New Roman" w:cs="Times New Roman"/>
                <w:noProof/>
                <w:sz w:val="21"/>
                <w:szCs w:val="21"/>
                <w:lang w:val="en-US" w:eastAsia="es-ES"/>
              </w:rPr>
            </w:pPr>
            <w:r w:rsidRPr="00D61B15">
              <w:rPr>
                <w:rFonts w:ascii="Times New Roman" w:eastAsia="Times New Roman" w:hAnsi="Times New Roman" w:cs="Times New Roman"/>
                <w:noProof/>
                <w:sz w:val="21"/>
                <w:szCs w:val="21"/>
                <w:lang w:val="en-US" w:eastAsia="es-ES"/>
              </w:rPr>
              <w:t xml:space="preserve">Heckel et al. </w:t>
            </w:r>
            <w:r w:rsidRPr="00D61B15">
              <w:rPr>
                <w:rFonts w:ascii="Times New Roman" w:eastAsia="Times New Roman" w:hAnsi="Times New Roman" w:cs="Times New Roman"/>
                <w:noProof/>
                <w:sz w:val="21"/>
                <w:szCs w:val="21"/>
                <w:lang w:val="en-US" w:eastAsia="es-ES"/>
              </w:rPr>
              <w:fldChar w:fldCharType="begin" w:fldLock="1"/>
            </w:r>
            <w:r w:rsidRPr="00D61B15">
              <w:rPr>
                <w:rFonts w:ascii="Times New Roman" w:eastAsia="Times New Roman" w:hAnsi="Times New Roman" w:cs="Times New Roman"/>
                <w:noProof/>
                <w:sz w:val="21"/>
                <w:szCs w:val="21"/>
                <w:lang w:val="en-US" w:eastAsia="es-ES"/>
              </w:rPr>
              <w:instrText>ADDIN CSL_CITATION {"citationItems":[{"id":"ITEM-1","itemData":{"DOI":"10.1021/acs.est.8b03717","ISSN":"0013-936X","author":[{"dropping-particle":"","family":"Heckel","given":"Benjamin","non-dropping-particle":"","parse-names":false,"suffix":""},{"dropping-particle":"","family":"Phillips","given":"Elizabeth","non-dropping-particle":"","parse-names":false,"suffix":""},{"dropping-particle":"","family":"Edwards","given":"Elizabeth","non-dropping-particle":"","parse-names":false,"suffix":""},{"dropping-particle":"","family":"Sherwood Lollar","given":"B.","non-dropping-particle":"","parse-names":false,"suffix":""},{"dropping-particle":"","family":"Elsner","given":"Martin","non-dropping-particle":"","parse-names":false,"suffix":""},{"dropping-particle":"","family":"Manefield","given":"Michael J.","non-dropping-particle":"","parse-names":false,"suffix":""},{"dropping-particle":"","family":"Lee","given":"Matthew","non-dropping-particle":"","parse-names":false,"suffix":""}],"container-title":"Environmental Science &amp; Technology","id":"ITEM-1","issue":"5","issued":{"date-parts":[["2019","3","5"]]},"page":"2332-2343","title":"Reductive dehalogenation of trichloromethane by two different Dehalobacter restrictus strains reveal opposing dual element isotope effects","type":"article-journal","volume":"53"},"suppress-author":1,"uris":["http://www.mendeley.com/documents/?uuid=c5311d65-ac7a-4d04-ab59-c9e0538330f2"]}],"mendeley":{"formattedCitation":"(2019)","plainTextFormattedCitation":"(2019)","previouslyFormattedCitation":"(2019)"},"properties":{"noteIndex":0},"schema":"https://github.com/citation-style-language/schema/raw/master/csl-citation.json"}</w:instrText>
            </w:r>
            <w:r w:rsidRPr="00D61B15">
              <w:rPr>
                <w:rFonts w:ascii="Times New Roman" w:eastAsia="Times New Roman" w:hAnsi="Times New Roman" w:cs="Times New Roman"/>
                <w:noProof/>
                <w:sz w:val="21"/>
                <w:szCs w:val="21"/>
                <w:lang w:val="en-US" w:eastAsia="es-ES"/>
              </w:rPr>
              <w:fldChar w:fldCharType="separate"/>
            </w:r>
            <w:r w:rsidRPr="00D61B15">
              <w:rPr>
                <w:rFonts w:ascii="Times New Roman" w:eastAsia="Times New Roman" w:hAnsi="Times New Roman" w:cs="Times New Roman"/>
                <w:noProof/>
                <w:sz w:val="21"/>
                <w:szCs w:val="21"/>
                <w:lang w:val="en-US" w:eastAsia="es-ES"/>
              </w:rPr>
              <w:t>(2019)</w:t>
            </w:r>
            <w:r w:rsidRPr="00D61B15">
              <w:rPr>
                <w:rFonts w:ascii="Times New Roman" w:eastAsia="Times New Roman" w:hAnsi="Times New Roman" w:cs="Times New Roman"/>
                <w:noProof/>
                <w:sz w:val="21"/>
                <w:szCs w:val="21"/>
                <w:lang w:val="en-US" w:eastAsia="es-ES"/>
              </w:rPr>
              <w:fldChar w:fldCharType="end"/>
            </w:r>
          </w:p>
        </w:tc>
      </w:tr>
      <w:tr w:rsidR="00C51A16" w:rsidRPr="00D61B15" w14:paraId="1C308BAA" w14:textId="77777777" w:rsidTr="004E0945">
        <w:trPr>
          <w:gridAfter w:val="1"/>
          <w:wAfter w:w="8" w:type="dxa"/>
          <w:trHeight w:val="227"/>
          <w:jc w:val="center"/>
        </w:trPr>
        <w:tc>
          <w:tcPr>
            <w:tcW w:w="6379" w:type="dxa"/>
            <w:shd w:val="clear" w:color="auto" w:fill="auto"/>
            <w:noWrap/>
            <w:vAlign w:val="center"/>
            <w:hideMark/>
          </w:tcPr>
          <w:p w14:paraId="168F6751"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i/>
                <w:sz w:val="21"/>
                <w:szCs w:val="21"/>
                <w:lang w:val="en-US" w:eastAsia="es-ES"/>
              </w:rPr>
              <w:t>Dehalobacter</w:t>
            </w:r>
            <w:r w:rsidRPr="00D61B15">
              <w:rPr>
                <w:rFonts w:ascii="Times New Roman" w:eastAsia="Times New Roman" w:hAnsi="Times New Roman" w:cs="Times New Roman"/>
                <w:sz w:val="21"/>
                <w:szCs w:val="21"/>
                <w:lang w:val="en-US" w:eastAsia="es-ES"/>
              </w:rPr>
              <w:t xml:space="preserve"> strain UNSWDHB</w:t>
            </w:r>
          </w:p>
        </w:tc>
        <w:tc>
          <w:tcPr>
            <w:tcW w:w="1518" w:type="dxa"/>
            <w:shd w:val="clear" w:color="auto" w:fill="auto"/>
            <w:noWrap/>
            <w:vAlign w:val="center"/>
            <w:hideMark/>
          </w:tcPr>
          <w:p w14:paraId="167B49B2"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-3.1 ± 0.5</w:t>
            </w:r>
          </w:p>
        </w:tc>
        <w:tc>
          <w:tcPr>
            <w:tcW w:w="1325" w:type="dxa"/>
            <w:shd w:val="clear" w:color="auto" w:fill="auto"/>
            <w:noWrap/>
            <w:vAlign w:val="center"/>
            <w:hideMark/>
          </w:tcPr>
          <w:p w14:paraId="12C6FF25"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+2.5 ± 0.3</w:t>
            </w:r>
          </w:p>
        </w:tc>
        <w:tc>
          <w:tcPr>
            <w:tcW w:w="1251" w:type="dxa"/>
            <w:shd w:val="clear" w:color="auto" w:fill="auto"/>
            <w:noWrap/>
            <w:vAlign w:val="center"/>
            <w:hideMark/>
          </w:tcPr>
          <w:p w14:paraId="7736DADF"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-1.2 ± 0.2</w:t>
            </w:r>
          </w:p>
        </w:tc>
        <w:tc>
          <w:tcPr>
            <w:tcW w:w="3933" w:type="dxa"/>
            <w:shd w:val="clear" w:color="auto" w:fill="auto"/>
            <w:noWrap/>
            <w:vAlign w:val="center"/>
            <w:hideMark/>
          </w:tcPr>
          <w:p w14:paraId="0E779234" w14:textId="77777777" w:rsidR="00C51A16" w:rsidRPr="00D61B15" w:rsidRDefault="00C51A16">
            <w:pPr>
              <w:spacing w:after="0" w:line="240" w:lineRule="auto"/>
              <w:jc w:val="left"/>
              <w:rPr>
                <w:rFonts w:ascii="Times New Roman" w:eastAsia="Times New Roman" w:hAnsi="Times New Roman" w:cs="Times New Roman"/>
                <w:noProof/>
                <w:sz w:val="21"/>
                <w:szCs w:val="21"/>
                <w:lang w:val="en-US" w:eastAsia="es-ES"/>
              </w:rPr>
            </w:pPr>
            <w:r w:rsidRPr="00D61B15">
              <w:rPr>
                <w:rFonts w:ascii="Times New Roman" w:eastAsia="Times New Roman" w:hAnsi="Times New Roman" w:cs="Times New Roman"/>
                <w:noProof/>
                <w:sz w:val="21"/>
                <w:szCs w:val="21"/>
                <w:lang w:val="en-US" w:eastAsia="es-ES"/>
              </w:rPr>
              <w:t xml:space="preserve">Heckel et al. </w:t>
            </w:r>
            <w:r w:rsidRPr="00D61B15">
              <w:rPr>
                <w:rFonts w:ascii="Times New Roman" w:eastAsia="Times New Roman" w:hAnsi="Times New Roman" w:cs="Times New Roman"/>
                <w:noProof/>
                <w:sz w:val="21"/>
                <w:szCs w:val="21"/>
                <w:lang w:val="en-US" w:eastAsia="es-ES"/>
              </w:rPr>
              <w:fldChar w:fldCharType="begin" w:fldLock="1"/>
            </w:r>
            <w:r w:rsidRPr="00D61B15">
              <w:rPr>
                <w:rFonts w:ascii="Times New Roman" w:eastAsia="Times New Roman" w:hAnsi="Times New Roman" w:cs="Times New Roman"/>
                <w:noProof/>
                <w:sz w:val="21"/>
                <w:szCs w:val="21"/>
                <w:lang w:val="en-US" w:eastAsia="es-ES"/>
              </w:rPr>
              <w:instrText>ADDIN CSL_CITATION {"citationItems":[{"id":"ITEM-1","itemData":{"DOI":"10.1021/acs.est.8b03717","ISSN":"0013-936X","author":[{"dropping-particle":"","family":"Heckel","given":"Benjamin","non-dropping-particle":"","parse-names":false,"suffix":""},{"dropping-particle":"","family":"Phillips","given":"Elizabeth","non-dropping-particle":"","parse-names":false,"suffix":""},{"dropping-particle":"","family":"Edwards","given":"Elizabeth","non-dropping-particle":"","parse-names":false,"suffix":""},{"dropping-particle":"","family":"Sherwood Lollar","given":"B.","non-dropping-particle":"","parse-names":false,"suffix":""},{"dropping-particle":"","family":"Elsner","given":"Martin","non-dropping-particle":"","parse-names":false,"suffix":""},{"dropping-particle":"","family":"Manefield","given":"Michael J.","non-dropping-particle":"","parse-names":false,"suffix":""},{"dropping-particle":"","family":"Lee","given":"Matthew","non-dropping-particle":"","parse-names":false,"suffix":""}],"container-title":"Environmental Science &amp; Technology","id":"ITEM-1","issue":"5","issued":{"date-parts":[["2019","3","5"]]},"page":"2332-2343","title":"Reductive dehalogenation of trichloromethane by two different Dehalobacter restrictus strains reveal opposing dual element isotope effects","type":"article-journal","volume":"53"},"suppress-author":1,"uris":["http://www.mendeley.com/documents/?uuid=c5311d65-ac7a-4d04-ab59-c9e0538330f2"]}],"mendeley":{"formattedCitation":"(2019)","plainTextFormattedCitation":"(2019)","previouslyFormattedCitation":"(2019)"},"properties":{"noteIndex":0},"schema":"https://github.com/citation-style-language/schema/raw/master/csl-citation.json"}</w:instrText>
            </w:r>
            <w:r w:rsidRPr="00D61B15">
              <w:rPr>
                <w:rFonts w:ascii="Times New Roman" w:eastAsia="Times New Roman" w:hAnsi="Times New Roman" w:cs="Times New Roman"/>
                <w:noProof/>
                <w:sz w:val="21"/>
                <w:szCs w:val="21"/>
                <w:lang w:val="en-US" w:eastAsia="es-ES"/>
              </w:rPr>
              <w:fldChar w:fldCharType="separate"/>
            </w:r>
            <w:r w:rsidRPr="00D61B15">
              <w:rPr>
                <w:rFonts w:ascii="Times New Roman" w:eastAsia="Times New Roman" w:hAnsi="Times New Roman" w:cs="Times New Roman"/>
                <w:noProof/>
                <w:sz w:val="21"/>
                <w:szCs w:val="21"/>
                <w:lang w:val="en-US" w:eastAsia="es-ES"/>
              </w:rPr>
              <w:t>(2019)</w:t>
            </w:r>
            <w:r w:rsidRPr="00D61B15">
              <w:rPr>
                <w:rFonts w:ascii="Times New Roman" w:eastAsia="Times New Roman" w:hAnsi="Times New Roman" w:cs="Times New Roman"/>
                <w:noProof/>
                <w:sz w:val="21"/>
                <w:szCs w:val="21"/>
                <w:lang w:val="en-US" w:eastAsia="es-ES"/>
              </w:rPr>
              <w:fldChar w:fldCharType="end"/>
            </w:r>
          </w:p>
        </w:tc>
      </w:tr>
      <w:tr w:rsidR="00C51A16" w:rsidRPr="00D61B15" w14:paraId="43C3C039" w14:textId="77777777" w:rsidTr="004E0945">
        <w:trPr>
          <w:gridAfter w:val="1"/>
          <w:wAfter w:w="8" w:type="dxa"/>
          <w:trHeight w:val="227"/>
          <w:jc w:val="center"/>
        </w:trPr>
        <w:tc>
          <w:tcPr>
            <w:tcW w:w="6379" w:type="dxa"/>
            <w:tcBorders>
              <w:top w:val="nil"/>
              <w:left w:val="nil"/>
              <w:bottom w:val="single" w:sz="4" w:space="0" w:color="auto"/>
              <w:right w:val="nil"/>
            </w:tcBorders>
            <w:shd w:val="clear" w:color="auto" w:fill="auto"/>
            <w:noWrap/>
            <w:vAlign w:val="center"/>
            <w:hideMark/>
          </w:tcPr>
          <w:p w14:paraId="0D6ACA22"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 xml:space="preserve">Mixed culture containing </w:t>
            </w:r>
            <w:r w:rsidRPr="00D61B15">
              <w:rPr>
                <w:rFonts w:ascii="Times New Roman" w:eastAsia="Times New Roman" w:hAnsi="Times New Roman" w:cs="Times New Roman"/>
                <w:i/>
                <w:iCs/>
                <w:sz w:val="21"/>
                <w:szCs w:val="21"/>
                <w:lang w:val="en-US" w:eastAsia="es-ES"/>
              </w:rPr>
              <w:t>Dehalobacter</w:t>
            </w:r>
            <w:r w:rsidRPr="00D61B15">
              <w:rPr>
                <w:rFonts w:ascii="Times New Roman" w:eastAsia="Times New Roman" w:hAnsi="Times New Roman" w:cs="Times New Roman"/>
                <w:iCs/>
                <w:sz w:val="21"/>
                <w:szCs w:val="21"/>
                <w:lang w:val="en-US" w:eastAsia="es-ES"/>
              </w:rPr>
              <w:t xml:space="preserve"> strain </w:t>
            </w:r>
            <w:r w:rsidRPr="00D61B15">
              <w:rPr>
                <w:rFonts w:ascii="Times New Roman" w:eastAsia="Times New Roman" w:hAnsi="Times New Roman" w:cs="Times New Roman"/>
                <w:sz w:val="21"/>
                <w:szCs w:val="21"/>
                <w:lang w:val="en-US" w:eastAsia="es-ES"/>
              </w:rPr>
              <w:t>UNSWDHB</w:t>
            </w:r>
          </w:p>
        </w:tc>
        <w:tc>
          <w:tcPr>
            <w:tcW w:w="1518" w:type="dxa"/>
            <w:tcBorders>
              <w:top w:val="nil"/>
              <w:left w:val="nil"/>
              <w:bottom w:val="single" w:sz="4" w:space="0" w:color="auto"/>
              <w:right w:val="nil"/>
            </w:tcBorders>
            <w:shd w:val="clear" w:color="auto" w:fill="auto"/>
            <w:noWrap/>
            <w:vAlign w:val="center"/>
            <w:hideMark/>
          </w:tcPr>
          <w:p w14:paraId="54D937DE"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r w:rsidRPr="00D61B15">
              <w:rPr>
                <w:rFonts w:ascii="Times New Roman" w:eastAsia="Times New Roman" w:hAnsi="Times New Roman" w:cs="Times New Roman"/>
                <w:sz w:val="21"/>
                <w:szCs w:val="21"/>
                <w:lang w:val="en-US" w:eastAsia="es-ES"/>
              </w:rPr>
              <w:t>-4.3 ± 0.5</w:t>
            </w:r>
          </w:p>
        </w:tc>
        <w:tc>
          <w:tcPr>
            <w:tcW w:w="1325" w:type="dxa"/>
            <w:tcBorders>
              <w:top w:val="nil"/>
              <w:left w:val="nil"/>
              <w:bottom w:val="single" w:sz="4" w:space="0" w:color="auto"/>
              <w:right w:val="nil"/>
            </w:tcBorders>
            <w:shd w:val="clear" w:color="auto" w:fill="auto"/>
            <w:noWrap/>
            <w:vAlign w:val="center"/>
            <w:hideMark/>
          </w:tcPr>
          <w:p w14:paraId="2C411E5C"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proofErr w:type="spellStart"/>
            <w:r w:rsidRPr="00D61B15">
              <w:rPr>
                <w:rFonts w:ascii="Times New Roman" w:eastAsia="Times New Roman" w:hAnsi="Times New Roman" w:cs="Times New Roman"/>
                <w:sz w:val="21"/>
                <w:szCs w:val="21"/>
                <w:lang w:val="en-US" w:eastAsia="es-ES"/>
              </w:rPr>
              <w:t>n.a</w:t>
            </w:r>
            <w:proofErr w:type="spellEnd"/>
            <w:r w:rsidRPr="00D61B15">
              <w:rPr>
                <w:rFonts w:ascii="Times New Roman" w:eastAsia="Times New Roman" w:hAnsi="Times New Roman" w:cs="Times New Roman"/>
                <w:sz w:val="21"/>
                <w:szCs w:val="21"/>
                <w:lang w:val="en-US" w:eastAsia="es-ES"/>
              </w:rPr>
              <w:t>.</w:t>
            </w:r>
          </w:p>
        </w:tc>
        <w:tc>
          <w:tcPr>
            <w:tcW w:w="1251" w:type="dxa"/>
            <w:tcBorders>
              <w:top w:val="nil"/>
              <w:left w:val="nil"/>
              <w:bottom w:val="single" w:sz="4" w:space="0" w:color="auto"/>
              <w:right w:val="nil"/>
            </w:tcBorders>
            <w:shd w:val="clear" w:color="auto" w:fill="auto"/>
            <w:noWrap/>
            <w:vAlign w:val="center"/>
            <w:hideMark/>
          </w:tcPr>
          <w:p w14:paraId="593679AD" w14:textId="77777777" w:rsidR="00C51A16" w:rsidRPr="00D61B15" w:rsidRDefault="00C51A16">
            <w:pPr>
              <w:spacing w:after="0" w:line="240" w:lineRule="auto"/>
              <w:jc w:val="left"/>
              <w:rPr>
                <w:rFonts w:ascii="Times New Roman" w:eastAsia="Times New Roman" w:hAnsi="Times New Roman" w:cs="Times New Roman"/>
                <w:sz w:val="21"/>
                <w:szCs w:val="21"/>
                <w:lang w:val="en-US" w:eastAsia="es-ES"/>
              </w:rPr>
            </w:pPr>
            <w:proofErr w:type="spellStart"/>
            <w:r w:rsidRPr="00D61B15">
              <w:rPr>
                <w:rFonts w:ascii="Times New Roman" w:eastAsia="Times New Roman" w:hAnsi="Times New Roman" w:cs="Times New Roman"/>
                <w:sz w:val="21"/>
                <w:szCs w:val="21"/>
                <w:lang w:val="en-US" w:eastAsia="es-ES"/>
              </w:rPr>
              <w:t>n.a</w:t>
            </w:r>
            <w:proofErr w:type="spellEnd"/>
            <w:r w:rsidRPr="00D61B15">
              <w:rPr>
                <w:rFonts w:ascii="Times New Roman" w:eastAsia="Times New Roman" w:hAnsi="Times New Roman" w:cs="Times New Roman"/>
                <w:sz w:val="21"/>
                <w:szCs w:val="21"/>
                <w:lang w:val="en-US" w:eastAsia="es-ES"/>
              </w:rPr>
              <w:t>.</w:t>
            </w:r>
          </w:p>
        </w:tc>
        <w:tc>
          <w:tcPr>
            <w:tcW w:w="3933" w:type="dxa"/>
            <w:tcBorders>
              <w:top w:val="nil"/>
              <w:left w:val="nil"/>
              <w:bottom w:val="single" w:sz="4" w:space="0" w:color="auto"/>
              <w:right w:val="nil"/>
            </w:tcBorders>
            <w:shd w:val="clear" w:color="auto" w:fill="auto"/>
            <w:noWrap/>
            <w:vAlign w:val="center"/>
            <w:hideMark/>
          </w:tcPr>
          <w:p w14:paraId="19E6BBEA" w14:textId="77777777" w:rsidR="00C51A16" w:rsidRPr="00D61B15" w:rsidRDefault="00C51A16">
            <w:pPr>
              <w:spacing w:after="0" w:line="240" w:lineRule="auto"/>
              <w:jc w:val="left"/>
              <w:rPr>
                <w:rFonts w:ascii="Times New Roman" w:eastAsia="Times New Roman" w:hAnsi="Times New Roman" w:cs="Times New Roman"/>
                <w:noProof/>
                <w:sz w:val="21"/>
                <w:szCs w:val="21"/>
                <w:lang w:val="en-US" w:eastAsia="es-ES"/>
              </w:rPr>
            </w:pPr>
            <w:r w:rsidRPr="00D61B15">
              <w:rPr>
                <w:rFonts w:ascii="Times New Roman" w:eastAsia="Times New Roman" w:hAnsi="Times New Roman" w:cs="Times New Roman"/>
                <w:noProof/>
                <w:sz w:val="21"/>
                <w:szCs w:val="21"/>
                <w:lang w:val="en-US" w:eastAsia="es-ES"/>
              </w:rPr>
              <w:t>Lee et al.</w:t>
            </w:r>
            <w:r w:rsidRPr="00D61B15">
              <w:rPr>
                <w:rFonts w:ascii="Times New Roman" w:eastAsia="Times New Roman" w:hAnsi="Times New Roman" w:cs="Times New Roman"/>
                <w:sz w:val="21"/>
                <w:szCs w:val="21"/>
                <w:lang w:val="en-US" w:eastAsia="es-ES"/>
              </w:rPr>
              <w:t xml:space="preserve"> </w:t>
            </w:r>
            <w:r w:rsidRPr="00D61B15">
              <w:rPr>
                <w:rFonts w:ascii="Times New Roman" w:eastAsia="Times New Roman" w:hAnsi="Times New Roman" w:cs="Times New Roman"/>
                <w:sz w:val="21"/>
                <w:szCs w:val="21"/>
                <w:lang w:eastAsia="es-ES"/>
              </w:rPr>
              <w:fldChar w:fldCharType="begin" w:fldLock="1"/>
            </w:r>
            <w:r w:rsidRPr="00D61B15">
              <w:rPr>
                <w:rFonts w:ascii="Times New Roman" w:eastAsia="Times New Roman" w:hAnsi="Times New Roman" w:cs="Times New Roman"/>
                <w:sz w:val="21"/>
                <w:szCs w:val="21"/>
                <w:lang w:val="en-US" w:eastAsia="es-ES"/>
              </w:rPr>
              <w:instrText>ADDIN CSL_CITATION {"citationItems":[{"id":"ITEM-1","itemData":{"DOI":"10.1021/es5052364","ISBN":"0013-936X","ISSN":"15205851","PMID":"25764054","abstract":"The role of bacteria and zerovalent iron (Fe(0)) in the degradation of chlorinated solvents in subsurface environments is of interest to researchers and remediation practitioners alike. Fe(0) used in reactive iron barriers for groundwater remediation positively interacted with enrichment cultures containing Dehalobacter strains in the transformation of halogenated methanes. Chloroform transformation and dichloromethane formation was up to 8-fold faster and 14 times higher, respectively, when a Dehalobacter-containing enrichment culture was combined with Fe(0) compared with Fe(0) alone. The dichloromethane-fermenting culture transformed dichloromethane up to three times faster with Fe(0) compared to without. Compound-specific isotope analysis was employed to compare abiotic and biotic chloroform and dichloromethane degradation. The isotope enrichment factor for the abiotic chloroform/Fe(0) reaction was large at -29.4 ± 2.1‰, while that for chloroform respiration by Dehalobacter was minimal at -4.3 ± 0.45‰. The combined abiotic/biotic dechlorination was -8.3 ± 0.7‰, confirming the predominance of biotic dechlorination. The enrichment factor for dichloromethane fermentation was -15.5 ± 1.5‰; however, in the presence of Fe(0) the factor increased to -23.5 ± 2.1‰, suggesting multiple mechanisms were contributing to dichloromethane degradation. Together the results show that chlorinated methane-metabolizing organisms introduced into reactive iron barriers can have a significant impact on trichloromethane and dichloromethane degradation and that compound-specific isotope analysis can be employed to distinguish between the biotic and abiotic reactions involved.","author":[{"dropping-particle":"","family":"Lee","given":"Matthew","non-dropping-particle":"","parse-names":false,"suffix":""},{"dropping-particle":"","family":"Wells","given":"Eliza","non-dropping-particle":"","parse-names":false,"suffix":""},{"dropping-particle":"","family":"Wong","given":"Yie Kuan","non-dropping-particle":"","parse-names":false,"suffix":""},{"dropping-particle":"","family":"Koenig","given":"Joanna","non-dropping-particle":"","parse-names":false,"suffix":""},{"dropping-particle":"","family":"Adrian","given":"L.","non-dropping-particle":"","parse-names":false,"suffix":""},{"dropping-particle":"","family":"Richnow","given":"Hans H.","non-dropping-particle":"","parse-names":false,"suffix":""},{"dropping-particle":"","family":"Manefield","given":"Michael J.","non-dropping-particle":"","parse-names":false,"suffix":""}],"container-title":"Environmental Science and Technology","id":"ITEM-1","issue":"7","issued":{"date-parts":[["2015"]]},"page":"4481-4489","title":"Relative contributions of dehalobacter and zerovalent iron in the degradation of chlorinated methanes","type":"article-journal","volume":"49"},"suppress-author":1,"uris":["http://www.mendeley.com/documents/?uuid=e0b22ffb-33e2-4c5a-830b-0436bdaece73"]}],"mendeley":{"formattedCitation":"(2015)","plainTextFormattedCitation":"(2015)","previouslyFormattedCitation":"(2015)"},"properties":{"noteIndex":0},"schema":"https://github.com/citation-style-language/schema/raw/master/csl-citation.json"}</w:instrText>
            </w:r>
            <w:r w:rsidRPr="00D61B15">
              <w:rPr>
                <w:rFonts w:ascii="Times New Roman" w:eastAsia="Times New Roman" w:hAnsi="Times New Roman" w:cs="Times New Roman"/>
                <w:sz w:val="21"/>
                <w:szCs w:val="21"/>
                <w:lang w:eastAsia="es-ES"/>
              </w:rPr>
              <w:fldChar w:fldCharType="separate"/>
            </w:r>
            <w:r w:rsidRPr="00D61B15">
              <w:rPr>
                <w:rFonts w:ascii="Times New Roman" w:eastAsia="Times New Roman" w:hAnsi="Times New Roman" w:cs="Times New Roman"/>
                <w:noProof/>
                <w:sz w:val="21"/>
                <w:szCs w:val="21"/>
                <w:lang w:val="en-GB" w:eastAsia="es-ES"/>
              </w:rPr>
              <w:t>(2015)</w:t>
            </w:r>
            <w:r w:rsidRPr="00D61B15">
              <w:rPr>
                <w:rFonts w:ascii="Times New Roman" w:eastAsia="Times New Roman" w:hAnsi="Times New Roman" w:cs="Times New Roman"/>
                <w:sz w:val="21"/>
                <w:szCs w:val="21"/>
                <w:lang w:eastAsia="es-ES"/>
              </w:rPr>
              <w:fldChar w:fldCharType="end"/>
            </w:r>
          </w:p>
        </w:tc>
      </w:tr>
      <w:tr w:rsidR="00C51A16" w:rsidRPr="00D61B15" w14:paraId="164556A6" w14:textId="77777777" w:rsidTr="004E0945">
        <w:trPr>
          <w:trHeight w:val="315"/>
          <w:jc w:val="center"/>
        </w:trPr>
        <w:tc>
          <w:tcPr>
            <w:tcW w:w="14414" w:type="dxa"/>
            <w:gridSpan w:val="6"/>
            <w:tcBorders>
              <w:top w:val="single" w:sz="4" w:space="0" w:color="auto"/>
              <w:left w:val="nil"/>
              <w:bottom w:val="nil"/>
              <w:right w:val="nil"/>
            </w:tcBorders>
            <w:shd w:val="clear" w:color="auto" w:fill="auto"/>
            <w:noWrap/>
            <w:vAlign w:val="center"/>
            <w:hideMark/>
          </w:tcPr>
          <w:p w14:paraId="47B217BC" w14:textId="77777777" w:rsidR="00C51A16" w:rsidRPr="00D61B15" w:rsidRDefault="00C51A16">
            <w:pPr>
              <w:spacing w:before="120" w:after="0" w:line="240" w:lineRule="auto"/>
              <w:rPr>
                <w:rFonts w:ascii="Times New Roman" w:eastAsia="Times New Roman" w:hAnsi="Times New Roman" w:cs="Times New Roman"/>
                <w:noProof/>
                <w:sz w:val="21"/>
                <w:szCs w:val="21"/>
                <w:lang w:val="en-US" w:eastAsia="es-ES"/>
              </w:rPr>
            </w:pPr>
            <w:proofErr w:type="spellStart"/>
            <w:r w:rsidRPr="00D61B15">
              <w:rPr>
                <w:rFonts w:ascii="Times New Roman" w:eastAsia="Times New Roman" w:hAnsi="Times New Roman" w:cs="Times New Roman"/>
                <w:sz w:val="21"/>
                <w:szCs w:val="21"/>
                <w:vertAlign w:val="superscript"/>
                <w:lang w:val="en-US" w:eastAsia="es-ES"/>
              </w:rPr>
              <w:t>a</w:t>
            </w:r>
            <w:r w:rsidRPr="00D61B15">
              <w:rPr>
                <w:rFonts w:ascii="Times New Roman" w:eastAsia="Times New Roman" w:hAnsi="Times New Roman" w:cs="Times New Roman"/>
                <w:noProof/>
                <w:sz w:val="21"/>
                <w:szCs w:val="21"/>
                <w:lang w:val="en-US" w:eastAsia="es-ES"/>
              </w:rPr>
              <w:t>Uncertainties</w:t>
            </w:r>
            <w:proofErr w:type="spellEnd"/>
            <w:r w:rsidRPr="00D61B15">
              <w:rPr>
                <w:rFonts w:ascii="Times New Roman" w:eastAsia="Times New Roman" w:hAnsi="Times New Roman" w:cs="Times New Roman"/>
                <w:noProof/>
                <w:sz w:val="21"/>
                <w:szCs w:val="21"/>
                <w:lang w:val="en-US" w:eastAsia="es-ES"/>
              </w:rPr>
              <w:t xml:space="preserve"> of </w:t>
            </w:r>
            <w:r w:rsidRPr="00D61B15">
              <w:rPr>
                <w:rFonts w:ascii="Times New Roman" w:eastAsia="Times New Roman" w:hAnsi="Times New Roman" w:cs="Times New Roman"/>
                <w:noProof/>
                <w:sz w:val="21"/>
                <w:szCs w:val="21"/>
                <w:lang w:val="el-GR" w:eastAsia="es-ES"/>
              </w:rPr>
              <w:t xml:space="preserve">ε </w:t>
            </w:r>
            <w:r w:rsidRPr="00D61B15">
              <w:rPr>
                <w:rFonts w:ascii="Times New Roman" w:eastAsia="Times New Roman" w:hAnsi="Times New Roman" w:cs="Times New Roman"/>
                <w:noProof/>
                <w:sz w:val="21"/>
                <w:szCs w:val="21"/>
                <w:lang w:val="en-US" w:eastAsia="es-ES"/>
              </w:rPr>
              <w:t xml:space="preserve">and </w:t>
            </w:r>
            <w:r w:rsidRPr="00D61B15">
              <w:rPr>
                <w:rFonts w:ascii="Times New Roman" w:eastAsia="Times New Roman" w:hAnsi="Times New Roman" w:cs="Times New Roman"/>
                <w:noProof/>
                <w:sz w:val="21"/>
                <w:szCs w:val="21"/>
                <w:lang w:val="el-GR" w:eastAsia="es-ES"/>
              </w:rPr>
              <w:t xml:space="preserve">Λ </w:t>
            </w:r>
            <w:r w:rsidRPr="00D61B15">
              <w:rPr>
                <w:rFonts w:ascii="Times New Roman" w:eastAsia="Times New Roman" w:hAnsi="Times New Roman" w:cs="Times New Roman"/>
                <w:noProof/>
                <w:sz w:val="21"/>
                <w:szCs w:val="21"/>
                <w:lang w:val="en-US" w:eastAsia="es-ES"/>
              </w:rPr>
              <w:t xml:space="preserve">values correspond to the 95% confidence interval (CI). </w:t>
            </w:r>
            <w:r w:rsidRPr="00D61B15">
              <w:rPr>
                <w:rFonts w:ascii="Times New Roman" w:eastAsia="Times New Roman" w:hAnsi="Times New Roman" w:cs="Times New Roman"/>
                <w:noProof/>
                <w:sz w:val="21"/>
                <w:szCs w:val="21"/>
                <w:vertAlign w:val="superscript"/>
                <w:lang w:val="en-US" w:eastAsia="es-ES"/>
              </w:rPr>
              <w:t>b</w:t>
            </w:r>
            <w:r w:rsidRPr="00D61B15">
              <w:rPr>
                <w:rFonts w:ascii="Times New Roman" w:eastAsia="Times New Roman" w:hAnsi="Times New Roman" w:cs="Times New Roman"/>
                <w:noProof/>
                <w:sz w:val="21"/>
                <w:szCs w:val="21"/>
                <w:lang w:val="en-US" w:eastAsia="es-ES"/>
              </w:rPr>
              <w:t xml:space="preserve">n.a., values were not analysed. </w:t>
            </w:r>
            <w:r w:rsidRPr="00D61B15">
              <w:rPr>
                <w:rFonts w:ascii="Times New Roman" w:eastAsia="Times New Roman" w:hAnsi="Times New Roman" w:cs="Times New Roman"/>
                <w:noProof/>
                <w:sz w:val="21"/>
                <w:szCs w:val="21"/>
                <w:vertAlign w:val="superscript"/>
                <w:lang w:val="en-US" w:eastAsia="es-ES"/>
              </w:rPr>
              <w:t>c</w:t>
            </w:r>
            <w:r w:rsidRPr="00D61B15">
              <w:rPr>
                <w:rFonts w:ascii="Times New Roman" w:eastAsia="Times New Roman" w:hAnsi="Times New Roman" w:cs="Times New Roman"/>
                <w:noProof/>
                <w:sz w:val="21"/>
                <w:szCs w:val="21"/>
                <w:lang w:val="el-GR" w:eastAsia="es-ES"/>
              </w:rPr>
              <w:t>Λ</w:t>
            </w:r>
            <w:r w:rsidRPr="00D61B15">
              <w:rPr>
                <w:rFonts w:ascii="Times New Roman" w:eastAsia="Times New Roman" w:hAnsi="Times New Roman" w:cs="Times New Roman"/>
                <w:noProof/>
                <w:sz w:val="21"/>
                <w:szCs w:val="21"/>
                <w:vertAlign w:val="superscript"/>
                <w:lang w:val="en-US" w:eastAsia="es-ES"/>
              </w:rPr>
              <w:t>C/Cl</w:t>
            </w:r>
            <w:r w:rsidRPr="00D61B15">
              <w:rPr>
                <w:rFonts w:ascii="Times New Roman" w:eastAsia="Times New Roman" w:hAnsi="Times New Roman" w:cs="Times New Roman"/>
                <w:noProof/>
                <w:sz w:val="21"/>
                <w:szCs w:val="21"/>
                <w:lang w:val="en-US" w:eastAsia="es-ES"/>
              </w:rPr>
              <w:t xml:space="preserve"> values were calculated based on reported </w:t>
            </w:r>
            <w:r w:rsidRPr="00D61B15">
              <w:rPr>
                <w:rFonts w:ascii="Times New Roman" w:eastAsia="Times New Roman" w:hAnsi="Times New Roman" w:cs="Times New Roman"/>
                <w:noProof/>
                <w:sz w:val="21"/>
                <w:szCs w:val="21"/>
                <w:lang w:val="el-GR" w:eastAsia="es-ES"/>
              </w:rPr>
              <w:t>ε</w:t>
            </w:r>
            <w:r w:rsidRPr="00D61B15">
              <w:rPr>
                <w:rFonts w:ascii="Times New Roman" w:eastAsia="Times New Roman" w:hAnsi="Times New Roman" w:cs="Times New Roman"/>
                <w:noProof/>
                <w:sz w:val="21"/>
                <w:szCs w:val="21"/>
                <w:lang w:val="en-US" w:eastAsia="es-ES"/>
              </w:rPr>
              <w:t xml:space="preserve">C and </w:t>
            </w:r>
            <w:r w:rsidRPr="00D61B15">
              <w:rPr>
                <w:rFonts w:ascii="Times New Roman" w:eastAsia="Times New Roman" w:hAnsi="Times New Roman" w:cs="Times New Roman"/>
                <w:noProof/>
                <w:sz w:val="21"/>
                <w:szCs w:val="21"/>
                <w:lang w:val="el-GR" w:eastAsia="es-ES"/>
              </w:rPr>
              <w:t>ε</w:t>
            </w:r>
            <w:r w:rsidRPr="00D61B15">
              <w:rPr>
                <w:rFonts w:ascii="Times New Roman" w:eastAsia="Times New Roman" w:hAnsi="Times New Roman" w:cs="Times New Roman"/>
                <w:noProof/>
                <w:sz w:val="21"/>
                <w:szCs w:val="21"/>
                <w:lang w:val="en-US" w:eastAsia="es-ES"/>
              </w:rPr>
              <w:t xml:space="preserve">Cl data by the referenced authors. </w:t>
            </w:r>
            <w:r w:rsidRPr="00D61B15">
              <w:rPr>
                <w:rFonts w:ascii="Times New Roman" w:eastAsia="Times New Roman" w:hAnsi="Times New Roman" w:cs="Times New Roman"/>
                <w:noProof/>
                <w:sz w:val="21"/>
                <w:szCs w:val="21"/>
                <w:vertAlign w:val="superscript"/>
                <w:lang w:val="en-US" w:eastAsia="es-ES"/>
              </w:rPr>
              <w:t>d</w:t>
            </w:r>
            <w:r w:rsidRPr="00D61B15">
              <w:rPr>
                <w:rFonts w:ascii="Times New Roman" w:eastAsia="Times New Roman" w:hAnsi="Times New Roman" w:cs="Times New Roman"/>
                <w:noProof/>
                <w:sz w:val="21"/>
                <w:szCs w:val="21"/>
                <w:lang w:val="en-US" w:eastAsia="es-ES"/>
              </w:rPr>
              <w:t xml:space="preserve">Values were measured under oxic conditions. </w:t>
            </w:r>
            <w:r w:rsidRPr="00D61B15">
              <w:rPr>
                <w:rFonts w:ascii="Times New Roman" w:eastAsia="Times New Roman" w:hAnsi="Times New Roman" w:cs="Times New Roman"/>
                <w:noProof/>
                <w:sz w:val="21"/>
                <w:szCs w:val="21"/>
                <w:vertAlign w:val="superscript"/>
                <w:lang w:val="en-US" w:eastAsia="es-ES"/>
              </w:rPr>
              <w:t>e</w:t>
            </w:r>
            <w:r w:rsidRPr="00D61B15">
              <w:rPr>
                <w:rFonts w:ascii="Times New Roman" w:eastAsia="Times New Roman" w:hAnsi="Times New Roman" w:cs="Times New Roman"/>
                <w:noProof/>
                <w:sz w:val="21"/>
                <w:szCs w:val="21"/>
                <w:lang w:val="en-US" w:eastAsia="es-ES"/>
              </w:rPr>
              <w:t xml:space="preserve">Values were measured under nitrate-reducing conditions. </w:t>
            </w:r>
            <w:r w:rsidRPr="00D61B15">
              <w:rPr>
                <w:rFonts w:ascii="Times New Roman" w:eastAsia="Times New Roman" w:hAnsi="Times New Roman" w:cs="Times New Roman"/>
                <w:noProof/>
                <w:sz w:val="21"/>
                <w:szCs w:val="21"/>
                <w:vertAlign w:val="superscript"/>
                <w:lang w:val="en-US" w:eastAsia="es-ES"/>
              </w:rPr>
              <w:t>f</w:t>
            </w:r>
            <w:r w:rsidRPr="00D61B15">
              <w:rPr>
                <w:rFonts w:ascii="Times New Roman" w:eastAsia="Times New Roman" w:hAnsi="Times New Roman" w:cs="Times New Roman"/>
                <w:noProof/>
                <w:sz w:val="21"/>
                <w:szCs w:val="21"/>
                <w:lang w:val="el-GR" w:eastAsia="es-ES"/>
              </w:rPr>
              <w:t>ε</w:t>
            </w:r>
            <w:r w:rsidRPr="00D61B15">
              <w:rPr>
                <w:rFonts w:ascii="Times New Roman" w:eastAsia="Times New Roman" w:hAnsi="Times New Roman" w:cs="Times New Roman"/>
                <w:noProof/>
                <w:sz w:val="21"/>
                <w:szCs w:val="21"/>
                <w:lang w:val="en-US" w:eastAsia="es-ES"/>
              </w:rPr>
              <w:t xml:space="preserve">C and </w:t>
            </w:r>
            <w:r w:rsidRPr="00D61B15">
              <w:rPr>
                <w:rFonts w:ascii="Times New Roman" w:eastAsia="Times New Roman" w:hAnsi="Times New Roman" w:cs="Times New Roman"/>
                <w:noProof/>
                <w:sz w:val="21"/>
                <w:szCs w:val="21"/>
                <w:lang w:val="el-GR" w:eastAsia="es-ES"/>
              </w:rPr>
              <w:t>ε</w:t>
            </w:r>
            <w:r w:rsidRPr="00D61B15">
              <w:rPr>
                <w:rFonts w:ascii="Times New Roman" w:eastAsia="Times New Roman" w:hAnsi="Times New Roman" w:cs="Times New Roman"/>
                <w:noProof/>
                <w:sz w:val="21"/>
                <w:szCs w:val="21"/>
                <w:lang w:val="en-US" w:eastAsia="es-ES"/>
              </w:rPr>
              <w:t xml:space="preserve">Cl values were calculated here based on reported </w:t>
            </w:r>
            <w:r w:rsidRPr="00D61B15">
              <w:rPr>
                <w:rFonts w:ascii="Times New Roman" w:eastAsia="Times New Roman" w:hAnsi="Times New Roman" w:cs="Times New Roman"/>
                <w:noProof/>
                <w:sz w:val="21"/>
                <w:szCs w:val="21"/>
                <w:lang w:val="el-GR" w:eastAsia="es-ES"/>
              </w:rPr>
              <w:t>α</w:t>
            </w:r>
            <w:r w:rsidRPr="00D61B15">
              <w:rPr>
                <w:rFonts w:ascii="Times New Roman" w:eastAsia="Times New Roman" w:hAnsi="Times New Roman" w:cs="Times New Roman"/>
                <w:noProof/>
                <w:sz w:val="21"/>
                <w:szCs w:val="21"/>
                <w:lang w:val="en-US" w:eastAsia="es-ES"/>
              </w:rPr>
              <w:t xml:space="preserve">C and </w:t>
            </w:r>
            <w:r w:rsidRPr="00D61B15">
              <w:rPr>
                <w:rFonts w:ascii="Times New Roman" w:eastAsia="Times New Roman" w:hAnsi="Times New Roman" w:cs="Times New Roman"/>
                <w:noProof/>
                <w:sz w:val="21"/>
                <w:szCs w:val="21"/>
                <w:lang w:val="el-GR" w:eastAsia="es-ES"/>
              </w:rPr>
              <w:t>α</w:t>
            </w:r>
            <w:r w:rsidRPr="00D61B15">
              <w:rPr>
                <w:rFonts w:ascii="Times New Roman" w:eastAsia="Times New Roman" w:hAnsi="Times New Roman" w:cs="Times New Roman"/>
                <w:noProof/>
                <w:sz w:val="21"/>
                <w:szCs w:val="21"/>
                <w:lang w:val="en-US" w:eastAsia="es-ES"/>
              </w:rPr>
              <w:t>Cl data (</w:t>
            </w:r>
            <w:r w:rsidRPr="00D61B15">
              <w:rPr>
                <w:rFonts w:ascii="Times New Roman" w:eastAsia="Times New Roman" w:hAnsi="Times New Roman" w:cs="Times New Roman"/>
                <w:noProof/>
                <w:sz w:val="21"/>
                <w:szCs w:val="21"/>
                <w:lang w:val="el-GR" w:eastAsia="es-ES"/>
              </w:rPr>
              <w:t>ε</w:t>
            </w:r>
            <w:r w:rsidRPr="00D61B15">
              <w:rPr>
                <w:rFonts w:ascii="Times New Roman" w:eastAsia="Times New Roman" w:hAnsi="Times New Roman" w:cs="Times New Roman"/>
                <w:noProof/>
                <w:sz w:val="21"/>
                <w:szCs w:val="21"/>
                <w:vertAlign w:val="subscript"/>
                <w:lang w:val="en-US" w:eastAsia="es-ES"/>
              </w:rPr>
              <w:t>C,Cl</w:t>
            </w:r>
            <w:r w:rsidRPr="00D61B15">
              <w:rPr>
                <w:rFonts w:ascii="Times New Roman" w:eastAsia="Times New Roman" w:hAnsi="Times New Roman" w:cs="Times New Roman"/>
                <w:noProof/>
                <w:sz w:val="21"/>
                <w:szCs w:val="21"/>
                <w:lang w:val="en-US" w:eastAsia="es-ES"/>
              </w:rPr>
              <w:t xml:space="preserve"> = 1/</w:t>
            </w:r>
            <w:r w:rsidRPr="00D61B15">
              <w:rPr>
                <w:rFonts w:ascii="Times New Roman" w:eastAsia="Times New Roman" w:hAnsi="Times New Roman" w:cs="Times New Roman"/>
                <w:noProof/>
                <w:sz w:val="21"/>
                <w:szCs w:val="21"/>
                <w:lang w:val="el-GR" w:eastAsia="es-ES"/>
              </w:rPr>
              <w:t>α</w:t>
            </w:r>
            <w:r w:rsidRPr="00D61B15">
              <w:rPr>
                <w:rFonts w:ascii="Times New Roman" w:eastAsia="Times New Roman" w:hAnsi="Times New Roman" w:cs="Times New Roman"/>
                <w:noProof/>
                <w:sz w:val="21"/>
                <w:szCs w:val="21"/>
                <w:vertAlign w:val="subscript"/>
                <w:lang w:val="en-US" w:eastAsia="es-ES"/>
              </w:rPr>
              <w:t>C,Cl</w:t>
            </w:r>
            <w:r w:rsidRPr="00D61B15">
              <w:rPr>
                <w:rFonts w:ascii="Times New Roman" w:eastAsia="Times New Roman" w:hAnsi="Times New Roman" w:cs="Times New Roman"/>
                <w:noProof/>
                <w:sz w:val="21"/>
                <w:szCs w:val="21"/>
                <w:lang w:val="en-US" w:eastAsia="es-ES"/>
              </w:rPr>
              <w:t xml:space="preserve"> – 1) · 1000), and the </w:t>
            </w:r>
            <w:r w:rsidRPr="00D61B15">
              <w:rPr>
                <w:rFonts w:ascii="Times New Roman" w:eastAsia="Times New Roman" w:hAnsi="Times New Roman" w:cs="Times New Roman"/>
                <w:noProof/>
                <w:sz w:val="21"/>
                <w:szCs w:val="21"/>
                <w:lang w:val="el-GR" w:eastAsia="es-ES"/>
              </w:rPr>
              <w:t>Λ</w:t>
            </w:r>
            <w:r w:rsidRPr="00D61B15">
              <w:rPr>
                <w:rFonts w:ascii="Times New Roman" w:eastAsia="Times New Roman" w:hAnsi="Times New Roman" w:cs="Times New Roman"/>
                <w:noProof/>
                <w:sz w:val="21"/>
                <w:szCs w:val="21"/>
                <w:vertAlign w:val="superscript"/>
                <w:lang w:val="en-US" w:eastAsia="es-ES"/>
              </w:rPr>
              <w:t>C/Cl</w:t>
            </w:r>
            <w:r w:rsidRPr="00D61B15">
              <w:rPr>
                <w:rFonts w:ascii="Times New Roman" w:eastAsia="Times New Roman" w:hAnsi="Times New Roman" w:cs="Times New Roman"/>
                <w:noProof/>
                <w:sz w:val="21"/>
                <w:szCs w:val="21"/>
                <w:lang w:val="en-US" w:eastAsia="es-ES"/>
              </w:rPr>
              <w:t xml:space="preserve"> values from the here estimated </w:t>
            </w:r>
            <w:r w:rsidRPr="00D61B15">
              <w:rPr>
                <w:rFonts w:ascii="Times New Roman" w:eastAsia="Times New Roman" w:hAnsi="Times New Roman" w:cs="Times New Roman"/>
                <w:noProof/>
                <w:sz w:val="21"/>
                <w:szCs w:val="21"/>
                <w:lang w:val="el-GR" w:eastAsia="es-ES"/>
              </w:rPr>
              <w:t>ε</w:t>
            </w:r>
            <w:r w:rsidRPr="00D61B15">
              <w:rPr>
                <w:rFonts w:ascii="Times New Roman" w:eastAsia="Times New Roman" w:hAnsi="Times New Roman" w:cs="Times New Roman"/>
                <w:noProof/>
                <w:sz w:val="21"/>
                <w:szCs w:val="21"/>
                <w:lang w:val="en-US" w:eastAsia="es-ES"/>
              </w:rPr>
              <w:t xml:space="preserve">C and </w:t>
            </w:r>
            <w:r w:rsidRPr="00D61B15">
              <w:rPr>
                <w:rFonts w:ascii="Times New Roman" w:eastAsia="Times New Roman" w:hAnsi="Times New Roman" w:cs="Times New Roman"/>
                <w:noProof/>
                <w:sz w:val="21"/>
                <w:szCs w:val="21"/>
                <w:lang w:val="el-GR" w:eastAsia="es-ES"/>
              </w:rPr>
              <w:t>ε</w:t>
            </w:r>
            <w:r w:rsidRPr="00D61B15">
              <w:rPr>
                <w:rFonts w:ascii="Times New Roman" w:eastAsia="Times New Roman" w:hAnsi="Times New Roman" w:cs="Times New Roman"/>
                <w:noProof/>
                <w:sz w:val="21"/>
                <w:szCs w:val="21"/>
                <w:lang w:val="en-US" w:eastAsia="es-ES"/>
              </w:rPr>
              <w:t>Cl values (</w:t>
            </w:r>
            <w:r w:rsidRPr="00D61B15">
              <w:rPr>
                <w:rFonts w:ascii="Times New Roman" w:eastAsia="Times New Roman" w:hAnsi="Times New Roman" w:cs="Times New Roman"/>
                <w:noProof/>
                <w:sz w:val="21"/>
                <w:szCs w:val="21"/>
                <w:lang w:val="el-GR" w:eastAsia="es-ES"/>
              </w:rPr>
              <w:t>Λ</w:t>
            </w:r>
            <w:r w:rsidRPr="00D61B15">
              <w:rPr>
                <w:rFonts w:ascii="Times New Roman" w:eastAsia="Times New Roman" w:hAnsi="Times New Roman" w:cs="Times New Roman"/>
                <w:noProof/>
                <w:sz w:val="21"/>
                <w:szCs w:val="21"/>
                <w:vertAlign w:val="superscript"/>
                <w:lang w:val="en-US" w:eastAsia="es-ES"/>
              </w:rPr>
              <w:t>C/Cl</w:t>
            </w:r>
            <w:r w:rsidRPr="00D61B15">
              <w:rPr>
                <w:rFonts w:ascii="Times New Roman" w:eastAsia="Times New Roman" w:hAnsi="Times New Roman" w:cs="Times New Roman"/>
                <w:noProof/>
                <w:sz w:val="21"/>
                <w:szCs w:val="21"/>
                <w:lang w:val="en-US" w:eastAsia="es-ES"/>
              </w:rPr>
              <w:t xml:space="preserve"> ~ </w:t>
            </w:r>
            <w:r w:rsidRPr="00D61B15">
              <w:rPr>
                <w:rFonts w:ascii="Times New Roman" w:eastAsia="Times New Roman" w:hAnsi="Times New Roman" w:cs="Times New Roman"/>
                <w:noProof/>
                <w:sz w:val="21"/>
                <w:szCs w:val="21"/>
                <w:lang w:val="el-GR" w:eastAsia="es-ES"/>
              </w:rPr>
              <w:t>ε</w:t>
            </w:r>
            <w:r w:rsidRPr="00D61B15">
              <w:rPr>
                <w:rFonts w:ascii="Times New Roman" w:eastAsia="Times New Roman" w:hAnsi="Times New Roman" w:cs="Times New Roman"/>
                <w:noProof/>
                <w:sz w:val="21"/>
                <w:szCs w:val="21"/>
                <w:vertAlign w:val="subscript"/>
                <w:lang w:val="en-US" w:eastAsia="es-ES"/>
              </w:rPr>
              <w:t>C</w:t>
            </w:r>
            <w:r w:rsidRPr="00D61B15">
              <w:rPr>
                <w:rFonts w:ascii="Times New Roman" w:eastAsia="Times New Roman" w:hAnsi="Times New Roman" w:cs="Times New Roman"/>
                <w:noProof/>
                <w:sz w:val="21"/>
                <w:szCs w:val="21"/>
                <w:lang w:val="en-US" w:eastAsia="es-ES"/>
              </w:rPr>
              <w:t>/</w:t>
            </w:r>
            <w:r w:rsidRPr="00D61B15">
              <w:rPr>
                <w:rFonts w:ascii="Times New Roman" w:eastAsia="Times New Roman" w:hAnsi="Times New Roman" w:cs="Times New Roman"/>
                <w:noProof/>
                <w:sz w:val="21"/>
                <w:szCs w:val="21"/>
                <w:lang w:val="el-GR" w:eastAsia="es-ES"/>
              </w:rPr>
              <w:t>ε</w:t>
            </w:r>
            <w:r w:rsidRPr="00D61B15">
              <w:rPr>
                <w:rFonts w:ascii="Times New Roman" w:eastAsia="Times New Roman" w:hAnsi="Times New Roman" w:cs="Times New Roman"/>
                <w:noProof/>
                <w:sz w:val="21"/>
                <w:szCs w:val="21"/>
                <w:vertAlign w:val="subscript"/>
                <w:lang w:val="en-US" w:eastAsia="es-ES"/>
              </w:rPr>
              <w:t>Cl</w:t>
            </w:r>
            <w:r w:rsidRPr="00D61B15">
              <w:rPr>
                <w:rFonts w:ascii="Times New Roman" w:eastAsia="Times New Roman" w:hAnsi="Times New Roman" w:cs="Times New Roman"/>
                <w:noProof/>
                <w:sz w:val="21"/>
                <w:szCs w:val="21"/>
                <w:lang w:val="en-US" w:eastAsia="es-ES"/>
              </w:rPr>
              <w:t>).</w:t>
            </w:r>
          </w:p>
        </w:tc>
      </w:tr>
    </w:tbl>
    <w:p w14:paraId="13A379F9" w14:textId="77777777" w:rsidR="00D673B2" w:rsidRPr="00D61B15" w:rsidRDefault="00D673B2" w:rsidP="00C51A16">
      <w:pPr>
        <w:widowControl w:val="0"/>
        <w:autoSpaceDE w:val="0"/>
        <w:autoSpaceDN w:val="0"/>
        <w:adjustRightInd w:val="0"/>
        <w:spacing w:line="480" w:lineRule="auto"/>
        <w:ind w:left="480" w:hanging="480"/>
        <w:rPr>
          <w:rFonts w:ascii="Times New Roman" w:hAnsi="Times New Roman" w:cs="Times New Roman"/>
          <w:bCs/>
          <w:sz w:val="24"/>
          <w:szCs w:val="24"/>
          <w:lang w:val="en-GB"/>
        </w:rPr>
        <w:sectPr w:rsidR="00D673B2" w:rsidRPr="00D61B15" w:rsidSect="00D673B2">
          <w:pgSz w:w="16838" w:h="11906" w:orient="landscape"/>
          <w:pgMar w:top="1701" w:right="1418" w:bottom="1701" w:left="1418" w:header="425" w:footer="709" w:gutter="0"/>
          <w:lnNumType w:countBy="1" w:restart="continuous"/>
          <w:cols w:space="708"/>
          <w:docGrid w:linePitch="360"/>
        </w:sectPr>
      </w:pPr>
    </w:p>
    <w:p w14:paraId="7A8B7720" w14:textId="56D8D988" w:rsidR="00C51A16" w:rsidRPr="00D61B15" w:rsidRDefault="00C51A16" w:rsidP="00C51A16">
      <w:pPr>
        <w:widowControl w:val="0"/>
        <w:autoSpaceDE w:val="0"/>
        <w:autoSpaceDN w:val="0"/>
        <w:adjustRightInd w:val="0"/>
        <w:spacing w:line="480" w:lineRule="auto"/>
        <w:ind w:left="480" w:hanging="480"/>
        <w:rPr>
          <w:rFonts w:ascii="Times New Roman" w:hAnsi="Times New Roman" w:cs="Times New Roman"/>
          <w:bCs/>
          <w:sz w:val="24"/>
          <w:szCs w:val="24"/>
          <w:lang w:val="en-GB"/>
        </w:rPr>
      </w:pPr>
      <w:r w:rsidRPr="00D61B15">
        <w:rPr>
          <w:rFonts w:ascii="Times New Roman" w:hAnsi="Times New Roman" w:cs="Times New Roman"/>
          <w:b/>
          <w:sz w:val="24"/>
          <w:szCs w:val="24"/>
          <w:lang w:val="en-GB"/>
        </w:rPr>
        <w:lastRenderedPageBreak/>
        <w:t>Table 2</w:t>
      </w:r>
      <w:r w:rsidRPr="00D61B15">
        <w:rPr>
          <w:rFonts w:ascii="Times New Roman" w:hAnsi="Times New Roman" w:cs="Times New Roman"/>
          <w:bCs/>
          <w:sz w:val="24"/>
          <w:szCs w:val="24"/>
          <w:lang w:val="en-GB"/>
        </w:rPr>
        <w:t>. δ</w:t>
      </w:r>
      <w:r w:rsidRPr="00D61B15">
        <w:rPr>
          <w:rFonts w:ascii="Times New Roman" w:hAnsi="Times New Roman" w:cs="Times New Roman"/>
          <w:bCs/>
          <w:sz w:val="24"/>
          <w:szCs w:val="24"/>
          <w:vertAlign w:val="superscript"/>
          <w:lang w:val="en-GB"/>
        </w:rPr>
        <w:t>13</w:t>
      </w:r>
      <w:r w:rsidRPr="00D61B15">
        <w:rPr>
          <w:rFonts w:ascii="Times New Roman" w:hAnsi="Times New Roman" w:cs="Times New Roman"/>
          <w:bCs/>
          <w:sz w:val="24"/>
          <w:szCs w:val="24"/>
          <w:lang w:val="en-GB"/>
        </w:rPr>
        <w:t>C and δ</w:t>
      </w:r>
      <w:r w:rsidRPr="00D61B15">
        <w:rPr>
          <w:rFonts w:ascii="Times New Roman" w:hAnsi="Times New Roman" w:cs="Times New Roman"/>
          <w:bCs/>
          <w:sz w:val="24"/>
          <w:szCs w:val="24"/>
          <w:vertAlign w:val="superscript"/>
          <w:lang w:val="en-GB"/>
        </w:rPr>
        <w:t>37</w:t>
      </w:r>
      <w:r w:rsidRPr="00D61B15">
        <w:rPr>
          <w:rFonts w:ascii="Times New Roman" w:hAnsi="Times New Roman" w:cs="Times New Roman"/>
          <w:bCs/>
          <w:sz w:val="24"/>
          <w:szCs w:val="24"/>
          <w:lang w:val="en-GB"/>
        </w:rPr>
        <w:t>Cl (in ‰) of commercial pure-phase CF, DCM, TCE and MCB.</w:t>
      </w:r>
    </w:p>
    <w:tbl>
      <w:tblPr>
        <w:tblW w:w="8574" w:type="dxa"/>
        <w:jc w:val="center"/>
        <w:tblCellMar>
          <w:left w:w="70" w:type="dxa"/>
          <w:right w:w="70" w:type="dxa"/>
        </w:tblCellMar>
        <w:tblLook w:val="04A0" w:firstRow="1" w:lastRow="0" w:firstColumn="1" w:lastColumn="0" w:noHBand="0" w:noVBand="1"/>
      </w:tblPr>
      <w:tblGrid>
        <w:gridCol w:w="1540"/>
        <w:gridCol w:w="1745"/>
        <w:gridCol w:w="1867"/>
        <w:gridCol w:w="3422"/>
      </w:tblGrid>
      <w:tr w:rsidR="00C51A16" w:rsidRPr="00D61B15" w14:paraId="3840FD43" w14:textId="77777777" w:rsidTr="00C51A16">
        <w:trPr>
          <w:trHeight w:val="227"/>
          <w:jc w:val="center"/>
        </w:trPr>
        <w:tc>
          <w:tcPr>
            <w:tcW w:w="1540" w:type="dxa"/>
            <w:tcBorders>
              <w:top w:val="nil"/>
              <w:left w:val="nil"/>
              <w:bottom w:val="single" w:sz="4" w:space="0" w:color="auto"/>
              <w:right w:val="nil"/>
            </w:tcBorders>
            <w:noWrap/>
            <w:vAlign w:val="center"/>
            <w:hideMark/>
          </w:tcPr>
          <w:p w14:paraId="1EF131AB" w14:textId="77777777" w:rsidR="00C51A16" w:rsidRPr="00D61B15" w:rsidRDefault="00C51A16">
            <w:pPr>
              <w:spacing w:before="120" w:after="0" w:line="240" w:lineRule="auto"/>
              <w:jc w:val="left"/>
              <w:rPr>
                <w:rFonts w:ascii="Times New Roman" w:eastAsia="Times New Roman" w:hAnsi="Times New Roman" w:cs="Times New Roman"/>
                <w:b/>
                <w:bCs/>
                <w:lang w:val="en-GB" w:eastAsia="es-ES"/>
              </w:rPr>
            </w:pPr>
            <w:r w:rsidRPr="00D61B15">
              <w:rPr>
                <w:rFonts w:ascii="Times New Roman" w:eastAsia="Times New Roman" w:hAnsi="Times New Roman" w:cs="Times New Roman"/>
                <w:b/>
                <w:bCs/>
                <w:lang w:val="en-GB" w:eastAsia="es-ES"/>
              </w:rPr>
              <w:t>DCM</w:t>
            </w:r>
          </w:p>
        </w:tc>
        <w:tc>
          <w:tcPr>
            <w:tcW w:w="1745" w:type="dxa"/>
            <w:tcBorders>
              <w:top w:val="nil"/>
              <w:left w:val="nil"/>
              <w:bottom w:val="single" w:sz="4" w:space="0" w:color="auto"/>
              <w:right w:val="nil"/>
            </w:tcBorders>
            <w:noWrap/>
            <w:vAlign w:val="center"/>
            <w:hideMark/>
          </w:tcPr>
          <w:p w14:paraId="260B1D27" w14:textId="77777777" w:rsidR="00C51A16" w:rsidRPr="00D61B15" w:rsidRDefault="00C51A16">
            <w:pPr>
              <w:spacing w:before="120"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b/>
                <w:bCs/>
                <w:lang w:eastAsia="es-ES"/>
              </w:rPr>
              <w:t>δ</w:t>
            </w:r>
            <w:r w:rsidRPr="00D61B15">
              <w:rPr>
                <w:rFonts w:ascii="Times New Roman" w:eastAsia="Times New Roman" w:hAnsi="Times New Roman" w:cs="Times New Roman"/>
                <w:b/>
                <w:bCs/>
                <w:vertAlign w:val="superscript"/>
                <w:lang w:val="en-GB" w:eastAsia="es-ES"/>
              </w:rPr>
              <w:t>13</w:t>
            </w:r>
            <w:r w:rsidRPr="00D61B15">
              <w:rPr>
                <w:rFonts w:ascii="Times New Roman" w:eastAsia="Times New Roman" w:hAnsi="Times New Roman" w:cs="Times New Roman"/>
                <w:b/>
                <w:bCs/>
                <w:lang w:val="en-GB" w:eastAsia="es-ES"/>
              </w:rPr>
              <w:t>C (‰/VPDB)</w:t>
            </w:r>
          </w:p>
        </w:tc>
        <w:tc>
          <w:tcPr>
            <w:tcW w:w="1867" w:type="dxa"/>
            <w:tcBorders>
              <w:top w:val="nil"/>
              <w:left w:val="nil"/>
              <w:bottom w:val="single" w:sz="4" w:space="0" w:color="auto"/>
              <w:right w:val="nil"/>
            </w:tcBorders>
            <w:noWrap/>
            <w:vAlign w:val="center"/>
            <w:hideMark/>
          </w:tcPr>
          <w:p w14:paraId="136A2535" w14:textId="77777777" w:rsidR="00C51A16" w:rsidRPr="00D61B15" w:rsidRDefault="00C51A16">
            <w:pPr>
              <w:spacing w:before="120"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b/>
                <w:bCs/>
                <w:lang w:eastAsia="es-ES"/>
              </w:rPr>
              <w:t>δ</w:t>
            </w:r>
            <w:r w:rsidRPr="00D61B15">
              <w:rPr>
                <w:rFonts w:ascii="Times New Roman" w:eastAsia="Times New Roman" w:hAnsi="Times New Roman" w:cs="Times New Roman"/>
                <w:b/>
                <w:bCs/>
                <w:vertAlign w:val="superscript"/>
                <w:lang w:val="en-GB" w:eastAsia="es-ES"/>
              </w:rPr>
              <w:t>37</w:t>
            </w:r>
            <w:r w:rsidRPr="00D61B15">
              <w:rPr>
                <w:rFonts w:ascii="Times New Roman" w:eastAsia="Times New Roman" w:hAnsi="Times New Roman" w:cs="Times New Roman"/>
                <w:b/>
                <w:bCs/>
                <w:lang w:val="en-GB" w:eastAsia="es-ES"/>
              </w:rPr>
              <w:t>Cl (‰/SMOC)</w:t>
            </w:r>
          </w:p>
        </w:tc>
        <w:tc>
          <w:tcPr>
            <w:tcW w:w="3422" w:type="dxa"/>
            <w:tcBorders>
              <w:top w:val="nil"/>
              <w:left w:val="nil"/>
              <w:bottom w:val="single" w:sz="4" w:space="0" w:color="auto"/>
              <w:right w:val="nil"/>
            </w:tcBorders>
            <w:noWrap/>
            <w:vAlign w:val="center"/>
            <w:hideMark/>
          </w:tcPr>
          <w:p w14:paraId="6A221308" w14:textId="77777777" w:rsidR="00C51A16" w:rsidRPr="00D61B15" w:rsidRDefault="00C51A16">
            <w:pPr>
              <w:spacing w:before="120"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b/>
                <w:bCs/>
                <w:lang w:val="en-GB" w:eastAsia="es-ES"/>
              </w:rPr>
              <w:t>Reference</w:t>
            </w:r>
          </w:p>
        </w:tc>
      </w:tr>
      <w:tr w:rsidR="00C51A16" w:rsidRPr="00D61B15" w14:paraId="3A0B11F3" w14:textId="77777777" w:rsidTr="00C51A16">
        <w:trPr>
          <w:trHeight w:val="227"/>
          <w:jc w:val="center"/>
        </w:trPr>
        <w:tc>
          <w:tcPr>
            <w:tcW w:w="1540" w:type="dxa"/>
            <w:noWrap/>
            <w:vAlign w:val="center"/>
            <w:hideMark/>
          </w:tcPr>
          <w:p w14:paraId="3040C7A3"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Fisher</w:t>
            </w:r>
          </w:p>
        </w:tc>
        <w:tc>
          <w:tcPr>
            <w:tcW w:w="1745" w:type="dxa"/>
            <w:noWrap/>
            <w:vAlign w:val="center"/>
            <w:hideMark/>
          </w:tcPr>
          <w:p w14:paraId="403778F4"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-41.71 ± 0.08</w:t>
            </w:r>
          </w:p>
        </w:tc>
        <w:tc>
          <w:tcPr>
            <w:tcW w:w="1867" w:type="dxa"/>
            <w:noWrap/>
            <w:vAlign w:val="center"/>
            <w:hideMark/>
          </w:tcPr>
          <w:p w14:paraId="2B280015"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-2.7 ± 0.1</w:t>
            </w:r>
          </w:p>
        </w:tc>
        <w:tc>
          <w:tcPr>
            <w:tcW w:w="3422" w:type="dxa"/>
            <w:noWrap/>
            <w:vAlign w:val="center"/>
            <w:hideMark/>
          </w:tcPr>
          <w:p w14:paraId="3897FE7F"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This study</w:t>
            </w:r>
          </w:p>
        </w:tc>
      </w:tr>
      <w:tr w:rsidR="00C51A16" w:rsidRPr="00D61B15" w14:paraId="4B86B8F5" w14:textId="77777777" w:rsidTr="00C51A16">
        <w:trPr>
          <w:trHeight w:val="227"/>
          <w:jc w:val="center"/>
        </w:trPr>
        <w:tc>
          <w:tcPr>
            <w:tcW w:w="1540" w:type="dxa"/>
            <w:noWrap/>
            <w:vAlign w:val="center"/>
            <w:hideMark/>
          </w:tcPr>
          <w:p w14:paraId="55BC5983"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Sigma Aldrich</w:t>
            </w:r>
          </w:p>
        </w:tc>
        <w:tc>
          <w:tcPr>
            <w:tcW w:w="1745" w:type="dxa"/>
            <w:noWrap/>
            <w:vAlign w:val="center"/>
            <w:hideMark/>
          </w:tcPr>
          <w:p w14:paraId="35C2E64F"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w:t>
            </w:r>
          </w:p>
        </w:tc>
        <w:tc>
          <w:tcPr>
            <w:tcW w:w="1867" w:type="dxa"/>
            <w:noWrap/>
            <w:vAlign w:val="center"/>
            <w:hideMark/>
          </w:tcPr>
          <w:p w14:paraId="110A37DF"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+0.75 ± 0.05</w:t>
            </w:r>
          </w:p>
        </w:tc>
        <w:tc>
          <w:tcPr>
            <w:tcW w:w="3422" w:type="dxa"/>
            <w:noWrap/>
            <w:vAlign w:val="center"/>
            <w:hideMark/>
          </w:tcPr>
          <w:p w14:paraId="500E3150"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This study</w:t>
            </w:r>
          </w:p>
        </w:tc>
      </w:tr>
      <w:tr w:rsidR="00C51A16" w:rsidRPr="00D61B15" w14:paraId="2FA0C692" w14:textId="77777777" w:rsidTr="00C51A16">
        <w:trPr>
          <w:trHeight w:val="227"/>
          <w:jc w:val="center"/>
        </w:trPr>
        <w:tc>
          <w:tcPr>
            <w:tcW w:w="1540" w:type="dxa"/>
            <w:noWrap/>
            <w:vAlign w:val="center"/>
            <w:hideMark/>
          </w:tcPr>
          <w:p w14:paraId="0A726241"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SDS</w:t>
            </w:r>
          </w:p>
        </w:tc>
        <w:tc>
          <w:tcPr>
            <w:tcW w:w="1745" w:type="dxa"/>
            <w:noWrap/>
            <w:vAlign w:val="center"/>
            <w:hideMark/>
          </w:tcPr>
          <w:p w14:paraId="61300385"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-35.4 ± 0.2</w:t>
            </w:r>
          </w:p>
        </w:tc>
        <w:tc>
          <w:tcPr>
            <w:tcW w:w="1867" w:type="dxa"/>
            <w:noWrap/>
            <w:vAlign w:val="center"/>
            <w:hideMark/>
          </w:tcPr>
          <w:p w14:paraId="0A03F018"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+1.27 ± 0.01</w:t>
            </w:r>
          </w:p>
        </w:tc>
        <w:tc>
          <w:tcPr>
            <w:tcW w:w="3422" w:type="dxa"/>
            <w:noWrap/>
            <w:vAlign w:val="center"/>
            <w:hideMark/>
          </w:tcPr>
          <w:p w14:paraId="541E75F9"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This study</w:t>
            </w:r>
          </w:p>
        </w:tc>
      </w:tr>
      <w:tr w:rsidR="00C51A16" w:rsidRPr="00D61B15" w14:paraId="1DF57C50" w14:textId="77777777" w:rsidTr="00C51A16">
        <w:trPr>
          <w:trHeight w:val="227"/>
          <w:jc w:val="center"/>
        </w:trPr>
        <w:tc>
          <w:tcPr>
            <w:tcW w:w="1540" w:type="dxa"/>
            <w:noWrap/>
            <w:vAlign w:val="center"/>
            <w:hideMark/>
          </w:tcPr>
          <w:p w14:paraId="45EEA535"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Merck</w:t>
            </w:r>
          </w:p>
        </w:tc>
        <w:tc>
          <w:tcPr>
            <w:tcW w:w="1745" w:type="dxa"/>
            <w:noWrap/>
            <w:vAlign w:val="center"/>
            <w:hideMark/>
          </w:tcPr>
          <w:p w14:paraId="6F44B7BF"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-39.0 ± 0.1</w:t>
            </w:r>
          </w:p>
        </w:tc>
        <w:tc>
          <w:tcPr>
            <w:tcW w:w="1867" w:type="dxa"/>
            <w:noWrap/>
            <w:vAlign w:val="center"/>
            <w:hideMark/>
          </w:tcPr>
          <w:p w14:paraId="3A49FDE4"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w:t>
            </w:r>
          </w:p>
        </w:tc>
        <w:tc>
          <w:tcPr>
            <w:tcW w:w="3422" w:type="dxa"/>
            <w:noWrap/>
            <w:vAlign w:val="center"/>
            <w:hideMark/>
          </w:tcPr>
          <w:p w14:paraId="439DF60F"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This</w:t>
            </w:r>
            <w:proofErr w:type="spellEnd"/>
            <w:r w:rsidRPr="00D61B15">
              <w:rPr>
                <w:rFonts w:ascii="Times New Roman" w:eastAsia="Times New Roman" w:hAnsi="Times New Roman" w:cs="Times New Roman"/>
                <w:lang w:eastAsia="es-ES"/>
              </w:rPr>
              <w:t xml:space="preserve"> </w:t>
            </w:r>
            <w:proofErr w:type="spellStart"/>
            <w:r w:rsidRPr="00D61B15">
              <w:rPr>
                <w:rFonts w:ascii="Times New Roman" w:eastAsia="Times New Roman" w:hAnsi="Times New Roman" w:cs="Times New Roman"/>
                <w:lang w:eastAsia="es-ES"/>
              </w:rPr>
              <w:t>study</w:t>
            </w:r>
            <w:proofErr w:type="spellEnd"/>
          </w:p>
        </w:tc>
      </w:tr>
      <w:tr w:rsidR="00C51A16" w:rsidRPr="00D61B15" w14:paraId="2E453F3F" w14:textId="77777777" w:rsidTr="00C51A16">
        <w:trPr>
          <w:trHeight w:val="227"/>
          <w:jc w:val="center"/>
        </w:trPr>
        <w:tc>
          <w:tcPr>
            <w:tcW w:w="1540" w:type="dxa"/>
            <w:noWrap/>
            <w:vAlign w:val="center"/>
            <w:hideMark/>
          </w:tcPr>
          <w:p w14:paraId="6DAEBAE3"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unknown</w:t>
            </w:r>
            <w:proofErr w:type="spellEnd"/>
          </w:p>
        </w:tc>
        <w:tc>
          <w:tcPr>
            <w:tcW w:w="1745" w:type="dxa"/>
            <w:noWrap/>
            <w:vAlign w:val="center"/>
            <w:hideMark/>
          </w:tcPr>
          <w:p w14:paraId="63448EA6"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-39.78 ± 0.08</w:t>
            </w:r>
          </w:p>
        </w:tc>
        <w:tc>
          <w:tcPr>
            <w:tcW w:w="1867" w:type="dxa"/>
            <w:noWrap/>
            <w:vAlign w:val="center"/>
            <w:hideMark/>
          </w:tcPr>
          <w:p w14:paraId="58215DA1"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w:t>
            </w:r>
          </w:p>
        </w:tc>
        <w:tc>
          <w:tcPr>
            <w:tcW w:w="3422" w:type="dxa"/>
            <w:noWrap/>
            <w:vAlign w:val="center"/>
            <w:hideMark/>
          </w:tcPr>
          <w:p w14:paraId="1311D5D6"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noProof/>
                <w:lang w:eastAsia="es-ES"/>
              </w:rPr>
              <w:t>This study</w:t>
            </w:r>
          </w:p>
        </w:tc>
      </w:tr>
      <w:tr w:rsidR="00C51A16" w:rsidRPr="00D61B15" w14:paraId="22ECC19A" w14:textId="77777777" w:rsidTr="00C51A16">
        <w:trPr>
          <w:trHeight w:val="227"/>
          <w:jc w:val="center"/>
        </w:trPr>
        <w:tc>
          <w:tcPr>
            <w:tcW w:w="1540" w:type="dxa"/>
            <w:noWrap/>
            <w:vAlign w:val="center"/>
            <w:hideMark/>
          </w:tcPr>
          <w:p w14:paraId="319818D2"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unknown</w:t>
            </w:r>
          </w:p>
        </w:tc>
        <w:tc>
          <w:tcPr>
            <w:tcW w:w="1745" w:type="dxa"/>
            <w:noWrap/>
            <w:vAlign w:val="center"/>
            <w:hideMark/>
          </w:tcPr>
          <w:p w14:paraId="32FD0E53"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w:t>
            </w:r>
          </w:p>
        </w:tc>
        <w:tc>
          <w:tcPr>
            <w:tcW w:w="1867" w:type="dxa"/>
            <w:noWrap/>
            <w:vAlign w:val="center"/>
            <w:hideMark/>
          </w:tcPr>
          <w:p w14:paraId="311B5E6B"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+1.3 ± 0.2</w:t>
            </w:r>
          </w:p>
        </w:tc>
        <w:tc>
          <w:tcPr>
            <w:tcW w:w="3422" w:type="dxa"/>
            <w:noWrap/>
            <w:vAlign w:val="center"/>
            <w:hideMark/>
          </w:tcPr>
          <w:p w14:paraId="020207AA"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This study</w:t>
            </w:r>
          </w:p>
        </w:tc>
      </w:tr>
      <w:tr w:rsidR="00C51A16" w:rsidRPr="00D61B15" w14:paraId="3B52B7DE" w14:textId="77777777" w:rsidTr="00C51A16">
        <w:trPr>
          <w:trHeight w:val="227"/>
          <w:jc w:val="center"/>
        </w:trPr>
        <w:tc>
          <w:tcPr>
            <w:tcW w:w="1540" w:type="dxa"/>
            <w:noWrap/>
            <w:vAlign w:val="center"/>
            <w:hideMark/>
          </w:tcPr>
          <w:p w14:paraId="6FCBF74D"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unknown</w:t>
            </w:r>
            <w:proofErr w:type="spellEnd"/>
          </w:p>
        </w:tc>
        <w:tc>
          <w:tcPr>
            <w:tcW w:w="1745" w:type="dxa"/>
            <w:noWrap/>
            <w:vAlign w:val="center"/>
            <w:hideMark/>
          </w:tcPr>
          <w:p w14:paraId="7EDB4B51"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w:t>
            </w:r>
          </w:p>
        </w:tc>
        <w:tc>
          <w:tcPr>
            <w:tcW w:w="1867" w:type="dxa"/>
            <w:noWrap/>
            <w:vAlign w:val="center"/>
            <w:hideMark/>
          </w:tcPr>
          <w:p w14:paraId="3DE5567D"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+2.1 ± 0.3</w:t>
            </w:r>
          </w:p>
        </w:tc>
        <w:tc>
          <w:tcPr>
            <w:tcW w:w="3422" w:type="dxa"/>
            <w:noWrap/>
            <w:vAlign w:val="center"/>
            <w:hideMark/>
          </w:tcPr>
          <w:p w14:paraId="2233E130"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This</w:t>
            </w:r>
            <w:proofErr w:type="spellEnd"/>
            <w:r w:rsidRPr="00D61B15">
              <w:rPr>
                <w:rFonts w:ascii="Times New Roman" w:eastAsia="Times New Roman" w:hAnsi="Times New Roman" w:cs="Times New Roman"/>
                <w:lang w:eastAsia="es-ES"/>
              </w:rPr>
              <w:t xml:space="preserve"> </w:t>
            </w:r>
            <w:proofErr w:type="spellStart"/>
            <w:r w:rsidRPr="00D61B15">
              <w:rPr>
                <w:rFonts w:ascii="Times New Roman" w:eastAsia="Times New Roman" w:hAnsi="Times New Roman" w:cs="Times New Roman"/>
                <w:lang w:eastAsia="es-ES"/>
              </w:rPr>
              <w:t>study</w:t>
            </w:r>
            <w:proofErr w:type="spellEnd"/>
          </w:p>
        </w:tc>
      </w:tr>
      <w:tr w:rsidR="00C51A16" w:rsidRPr="00D61B15" w14:paraId="28672579" w14:textId="77777777" w:rsidTr="00C51A16">
        <w:trPr>
          <w:trHeight w:val="227"/>
          <w:jc w:val="center"/>
        </w:trPr>
        <w:tc>
          <w:tcPr>
            <w:tcW w:w="1540" w:type="dxa"/>
            <w:noWrap/>
            <w:vAlign w:val="center"/>
            <w:hideMark/>
          </w:tcPr>
          <w:p w14:paraId="6F6499C9"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unknown</w:t>
            </w:r>
          </w:p>
        </w:tc>
        <w:tc>
          <w:tcPr>
            <w:tcW w:w="1745" w:type="dxa"/>
            <w:noWrap/>
            <w:vAlign w:val="center"/>
            <w:hideMark/>
          </w:tcPr>
          <w:p w14:paraId="016CA192"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-31.5 ± 0.3</w:t>
            </w:r>
          </w:p>
        </w:tc>
        <w:tc>
          <w:tcPr>
            <w:tcW w:w="1867" w:type="dxa"/>
            <w:noWrap/>
            <w:vAlign w:val="center"/>
            <w:hideMark/>
          </w:tcPr>
          <w:p w14:paraId="3F7F00BB"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+2.13 ± 0.03</w:t>
            </w:r>
          </w:p>
        </w:tc>
        <w:tc>
          <w:tcPr>
            <w:tcW w:w="3422" w:type="dxa"/>
            <w:noWrap/>
            <w:vAlign w:val="center"/>
            <w:hideMark/>
          </w:tcPr>
          <w:p w14:paraId="064BE399"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val="en-GB" w:eastAsia="es-ES"/>
              </w:rPr>
              <w:t>Jendrzejewski</w:t>
            </w:r>
            <w:proofErr w:type="spellEnd"/>
            <w:r w:rsidRPr="00D61B15">
              <w:rPr>
                <w:rFonts w:ascii="Times New Roman" w:eastAsia="Times New Roman" w:hAnsi="Times New Roman" w:cs="Times New Roman"/>
                <w:lang w:val="en-GB" w:eastAsia="es-ES"/>
              </w:rPr>
              <w:t xml:space="preserve">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val="en-GB" w:eastAsia="es-ES"/>
              </w:rPr>
              <w:instrText>ADDIN CSL_CITATION {"citationItems":[{"id":"ITEM-1","itemData":{"DOI":"10.1016/S0883-2927(00)00083-4","ISBN":"0883-2927","ISSN":"08832927","abstract":"A set of chlorinated hydrocarbons (TCE, PCE, DCM, 1,1,1-TCA, chloroform) provided by four manufacturers has been isotopically characterized for both C and Cl, using a new sensitive method. A very large range of ??13C (from -51.66 to -24.07???/PDB) associated with a very large range of ????37Cl (from -2.7 to + 3.4???/SMOC) was obtained. This</w:instrText>
            </w:r>
            <w:r w:rsidRPr="00D61B15">
              <w:rPr>
                <w:rFonts w:ascii="Times New Roman" w:eastAsia="Times New Roman" w:hAnsi="Times New Roman" w:cs="Times New Roman"/>
                <w:lang w:eastAsia="es-ES"/>
              </w:rPr>
              <w:instrText xml:space="preserve"> range of ??37Cl is much larger than that of inorganic Cl (??1??? SMOC) and most individual solvents show a very distinct ??37Cl compared to inorganic Cl isotopic signatures. Moreover, ??37Cl/??13C pairs are distinct from one solvent/ manufacturer to another. In a ??13C versus ??37Cl diagram, ??37Cl / ??13C pairs show different trends for the products of a single manufacturer compared to another. This suggests that Cl isotopic compositions are probably highly fractionated during organic synthesis. The ??37Cl values can be interpreted in terms of the probable manufacturing processes. Unlike the data published previously, with one exception, all the new results for samples reported here have positive ??37Cl values which might differentiate natural Cl from that derived from degradation. This method has significant potential as a tool for investigating environmental pollution problems; in particular, it offers the possibility for validating models of transport and late of pollutants. ?? 2001 Elsevier Science Ltd.","author":[{"dropping-particle":"","family":"Jendrzejewski","given":"N.","non-dropping-particle":"","parse-names":false,"suffix":""},{"dropping-particle":"","family":"Eggenkamp","given":"H. G. M.","non-dropping-particle":"","parse-names":false,"suffix":""},{"dropping-particle":"","family":"Coleman","given":"M.L L.","non-dropping-particle":"","parse-names":false,"suffix":""}],"container-title":"Applied Geochemistry","id":"ITEM-1","issue":"9-10","issued":{"date-parts":[["2001","7"]]},"page":"1021-1031","title":"Characterisation of chlorinated hydrocarbons from chlorine and carbon isotopic compositions: Scope of application to environmental problems","type":"article-journal","volume":"16"},"suppress-author":1,"uris":["http://www.mendeley.com/documents/?uuid=9e0d07c0-4c71-4611-82ac-ddc80af3f5b4"]}],"mendeley":{"formattedCitation":"(2001)","plainTextFormattedCitation":"(2001)","previouslyFormattedCitation":"(2001)"},"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(2001)</w:t>
            </w:r>
            <w:r w:rsidRPr="00D61B15">
              <w:rPr>
                <w:rFonts w:ascii="Times New Roman" w:eastAsia="Times New Roman" w:hAnsi="Times New Roman" w:cs="Times New Roman"/>
                <w:lang w:eastAsia="es-ES"/>
              </w:rPr>
              <w:fldChar w:fldCharType="end"/>
            </w:r>
          </w:p>
        </w:tc>
      </w:tr>
      <w:tr w:rsidR="00C51A16" w:rsidRPr="00D61B15" w14:paraId="432B0726" w14:textId="77777777" w:rsidTr="00C51A16">
        <w:trPr>
          <w:trHeight w:val="227"/>
          <w:jc w:val="center"/>
        </w:trPr>
        <w:tc>
          <w:tcPr>
            <w:tcW w:w="1540" w:type="dxa"/>
            <w:noWrap/>
            <w:vAlign w:val="center"/>
            <w:hideMark/>
          </w:tcPr>
          <w:p w14:paraId="181551F9"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unknown</w:t>
            </w:r>
            <w:proofErr w:type="spellEnd"/>
          </w:p>
        </w:tc>
        <w:tc>
          <w:tcPr>
            <w:tcW w:w="1745" w:type="dxa"/>
            <w:noWrap/>
            <w:vAlign w:val="center"/>
            <w:hideMark/>
          </w:tcPr>
          <w:p w14:paraId="04F68E15"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-31.8 ± 0.5</w:t>
            </w:r>
          </w:p>
        </w:tc>
        <w:tc>
          <w:tcPr>
            <w:tcW w:w="1867" w:type="dxa"/>
            <w:noWrap/>
            <w:vAlign w:val="center"/>
            <w:hideMark/>
          </w:tcPr>
          <w:p w14:paraId="01B58031"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+2.3 ± 0.2</w:t>
            </w:r>
          </w:p>
        </w:tc>
        <w:tc>
          <w:tcPr>
            <w:tcW w:w="3422" w:type="dxa"/>
            <w:noWrap/>
            <w:vAlign w:val="center"/>
            <w:hideMark/>
          </w:tcPr>
          <w:p w14:paraId="2B0392FF"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Jendrzejewski</w:t>
            </w:r>
            <w:proofErr w:type="spellEnd"/>
            <w:r w:rsidRPr="00D61B15">
              <w:rPr>
                <w:rFonts w:ascii="Times New Roman" w:eastAsia="Times New Roman" w:hAnsi="Times New Roman" w:cs="Times New Roman"/>
                <w:lang w:eastAsia="es-ES"/>
              </w:rPr>
              <w:t xml:space="preserve">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{"citationItems":[{"id":"ITEM-1","itemData":{"DOI":"10.1016/S0883-2927(00)00083-4","ISBN":"0883-2927","ISSN":"08832927","abstract":"A set of chlorinated hydrocarbons (TCE, PCE, DCM, 1,1,1-TCA, chloroform) provided by four manufacturers has been isotopically characterized for both C and Cl, using a new sensitive method. A very large range of ??13C (from -51.66 to -24.07???/PDB) associated with a very large range of ????37Cl (from -2.7 to + 3.4???/SMOC) was obtained. This range of ??37Cl is much larger than that of inorganic Cl (??1??? SMOC) and most individual solvents show a very distinct ??37Cl compared to inorganic Cl isotopic signatures. Moreover, ??37Cl/??13C pairs are distinct from one solvent/ manufacturer to another. In a ??13C versus ??37Cl diagram, ??37Cl / ??13C pairs show different trends for the products of a single manufacturer compared to another. This suggests that Cl isotopic compositions are probably highly fractionated during organic synthesis. The ??37Cl values can be interpreted in terms of the probable manufacturing processes. Unlike the data published previously, with one exception, all the new results for samples reported here have positive ??37Cl values which might differentiate natural Cl from that derived from degradation. This method has significant potential as a tool for investigating environmental pollution problems; in particular, it offers the possibility for validating models of transport and late of pollutants. ?? 2001 Elsevier Science Ltd.","author":[{"dropping-particle":"","family":"Jendrzejewski","given":"N.","non-dropping-particle":"","parse-names":false,"suffix":""},{"dropping-particle":"","family":"Eggenkamp","given":"H. G. M.","non-dropping-particle":"","parse-names":false,"suffix":""},{"dropping-particle":"","family":"Coleman","given":"M.L L.","non-dropping-particle":"","parse-names":false,"suffix":""}],"container-title":"Applied Geochemistry","id":"ITEM-1","issue":"9-10","issued":{"date-parts":[["2001","7"]]},"page":"1021-1031","title":"Characterisation of chlorinated hydrocarbons from chlorine and carbon isotopic compositions: Scope of application to environmental problems","type":"article-journal","volume":"16"},"suppress-author":1,"uris":["http://www.mendeley.com/documents/?uuid=9e0d07c0-4c71-4611-82ac-ddc80af3f5b4"]}],"mendeley":{"formattedCitation":"(2001)","plainTextFormattedCitation":"(2001)","previouslyFormattedCitation":"(2001)"},"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(2001)</w:t>
            </w:r>
            <w:r w:rsidRPr="00D61B15">
              <w:rPr>
                <w:rFonts w:ascii="Times New Roman" w:eastAsia="Times New Roman" w:hAnsi="Times New Roman" w:cs="Times New Roman"/>
                <w:lang w:eastAsia="es-ES"/>
              </w:rPr>
              <w:fldChar w:fldCharType="end"/>
            </w:r>
          </w:p>
        </w:tc>
      </w:tr>
      <w:tr w:rsidR="00C51A16" w:rsidRPr="00D61B15" w14:paraId="2873E85F" w14:textId="77777777" w:rsidTr="00C51A16">
        <w:trPr>
          <w:trHeight w:val="227"/>
          <w:jc w:val="center"/>
        </w:trPr>
        <w:tc>
          <w:tcPr>
            <w:tcW w:w="1540" w:type="dxa"/>
            <w:noWrap/>
            <w:vAlign w:val="center"/>
            <w:hideMark/>
          </w:tcPr>
          <w:p w14:paraId="64BE045C"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unknown</w:t>
            </w:r>
            <w:proofErr w:type="spellEnd"/>
          </w:p>
        </w:tc>
        <w:tc>
          <w:tcPr>
            <w:tcW w:w="1745" w:type="dxa"/>
            <w:noWrap/>
            <w:vAlign w:val="center"/>
            <w:hideMark/>
          </w:tcPr>
          <w:p w14:paraId="68BA292B"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-34.19 ± 0.02</w:t>
            </w:r>
          </w:p>
        </w:tc>
        <w:tc>
          <w:tcPr>
            <w:tcW w:w="1867" w:type="dxa"/>
            <w:noWrap/>
            <w:vAlign w:val="center"/>
            <w:hideMark/>
          </w:tcPr>
          <w:p w14:paraId="48CA381A"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+1.555 ± 0.005</w:t>
            </w:r>
          </w:p>
        </w:tc>
        <w:tc>
          <w:tcPr>
            <w:tcW w:w="3422" w:type="dxa"/>
            <w:noWrap/>
            <w:vAlign w:val="center"/>
            <w:hideMark/>
          </w:tcPr>
          <w:p w14:paraId="10D7235A"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 xml:space="preserve">Holt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{"citationItems":[{"id":"ITEM-1","itemData":{"DOI":"10.1021/ac961096b","ISBN":"0003-2700","ISSN":"0003-2700","abstract":"A nonaqueous, high-temperature method is described for converting micromole quantities of chlorinated volatile organic compounds to CO2 and CH3Cl for C and Cl isotope ratio determinations. This method provides an improved analytical approach for using C and CI isotope ratios in studies of the biodegradation of chlorinated volatile organic compounds in the environment. Conversion of reagent CH3Cl to CO2 + CuCl and then conversion of the CuCl back to CH3Cl by the present method gives typical yields of 99 +/- 1% for CO2 and 91 +/- 1% for CH3Cl, both products of &gt;99% purity. An offset of -0.23 +/- 0.05 parts per thousand is observed between the Cl-37/Cl-35 ratios of product and initial CH3Cl. Precision of the isotopic ratio measurements is better than +/- 0.1 parts per thousand for a variety of chlorinated volatile organic compounds.","author":[{"dropping-particle":"","family":"Holt","given":"B. D.","non-dropping-particle":"","parse-names":false,"suffix":""},{"dropping-particle":"","family":"Sturchio","given":"N. C.","non-dropping-particle":"","parse-names":false,"suffix":""},{"dropping-particle":"","family":"Abrajano","given":"T.","non-dropping-particle":"","parse-names":false,"suffix":""},{"dropping-particle":"","family":"Heraty","given":"L. J.","non-dropping-particle":"","parse-names":false,"suffix":""}],"container-title":"Analytical Chemistry","id":"ITEM-1","issue":"14","issued":{"date-parts":[["1997","7"]]},"page":"2727-2733","title":"Conversion of chlorinated volatile organic compounds to carbon dioxide and methyl chloride for isotopic analysis of carbon and chlorine","type":"article-journal","volume":"69"},"suppress-author":1,"uris":["http://www.mendeley.com/documents/?uuid=25522662-6673-494e-b0d7-970db788eb1b"]}],"mendeley":{"formattedCitation":"(1997)","plainTextFormattedCitation":"(1997)","previouslyFormattedCitation":"(1997)"},"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(1997)</w:t>
            </w:r>
            <w:r w:rsidRPr="00D61B15">
              <w:rPr>
                <w:rFonts w:ascii="Times New Roman" w:eastAsia="Times New Roman" w:hAnsi="Times New Roman" w:cs="Times New Roman"/>
                <w:lang w:eastAsia="es-ES"/>
              </w:rPr>
              <w:fldChar w:fldCharType="end"/>
            </w:r>
          </w:p>
        </w:tc>
      </w:tr>
      <w:tr w:rsidR="00C51A16" w:rsidRPr="00D61B15" w14:paraId="42714375" w14:textId="77777777" w:rsidTr="00C51A16">
        <w:trPr>
          <w:trHeight w:val="227"/>
          <w:jc w:val="center"/>
        </w:trPr>
        <w:tc>
          <w:tcPr>
            <w:tcW w:w="1540" w:type="dxa"/>
            <w:tcBorders>
              <w:top w:val="nil"/>
              <w:left w:val="nil"/>
              <w:bottom w:val="single" w:sz="4" w:space="0" w:color="auto"/>
              <w:right w:val="nil"/>
            </w:tcBorders>
            <w:noWrap/>
            <w:vAlign w:val="center"/>
            <w:hideMark/>
          </w:tcPr>
          <w:p w14:paraId="01A65297"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unknown</w:t>
            </w:r>
            <w:proofErr w:type="spellEnd"/>
          </w:p>
        </w:tc>
        <w:tc>
          <w:tcPr>
            <w:tcW w:w="1745" w:type="dxa"/>
            <w:tcBorders>
              <w:top w:val="nil"/>
              <w:left w:val="nil"/>
              <w:bottom w:val="single" w:sz="4" w:space="0" w:color="auto"/>
              <w:right w:val="nil"/>
            </w:tcBorders>
            <w:noWrap/>
            <w:vAlign w:val="center"/>
            <w:hideMark/>
          </w:tcPr>
          <w:p w14:paraId="64BB28AB"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-40.4 ± 0.5</w:t>
            </w:r>
          </w:p>
        </w:tc>
        <w:tc>
          <w:tcPr>
            <w:tcW w:w="1867" w:type="dxa"/>
            <w:tcBorders>
              <w:top w:val="nil"/>
              <w:left w:val="nil"/>
              <w:bottom w:val="single" w:sz="4" w:space="0" w:color="auto"/>
              <w:right w:val="nil"/>
            </w:tcBorders>
            <w:noWrap/>
            <w:vAlign w:val="center"/>
            <w:hideMark/>
          </w:tcPr>
          <w:p w14:paraId="7B1422B4"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w:t>
            </w:r>
          </w:p>
        </w:tc>
        <w:tc>
          <w:tcPr>
            <w:tcW w:w="3422" w:type="dxa"/>
            <w:tcBorders>
              <w:top w:val="nil"/>
              <w:left w:val="nil"/>
              <w:bottom w:val="single" w:sz="4" w:space="0" w:color="auto"/>
              <w:right w:val="nil"/>
            </w:tcBorders>
            <w:noWrap/>
            <w:vAlign w:val="center"/>
            <w:hideMark/>
          </w:tcPr>
          <w:p w14:paraId="4E843EFD"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 xml:space="preserve">Holt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{"citationItems":[{"id":"ITEM-1","itemData":{"DOI":"10.1021/ac961096b","ISBN":"0003-2700","ISSN":"0003-2700","abstract":"A nonaqueous, high-temperature method is described for converting micromole quantities of chlorinated volatile organic compounds to CO2 and CH3Cl for C and Cl isotope ratio determinations. This method provides an improved analytical approach for using C and CI isotope ratios in studies of the biodegradation of chlorinated volatile organic compounds in the environment. Conversion of reagent CH3Cl to CO2 + CuCl and then conversion of the CuCl back to CH3Cl by the present method gives typical yields of 99 +/- 1% for CO2 and 91 +/- 1% for CH3Cl, both products of &gt;99% purity. An offset of -0.23 +/- 0.05 parts per thousand is observed between the Cl-37/Cl-35 ratios of product and initial CH3Cl. Precision of the isotopic ratio measurements is better than +/- 0.1 parts per thousand for a variety of chlorinated volatile organic compounds.","author":[{"dropping-particle":"","family":"Holt","given":"B. D.","non-dropping-particle":"","parse-names":false,"suffix":""},{"dropping-particle":"","family":"Sturchio","given":"N. C.","non-dropping-particle":"","parse-names":false,"suffix":""},{"dropping-particle":"","family":"Abrajano","given":"T.","non-dropping-particle":"","parse-names":false,"suffix":""},{"dropping-particle":"","family":"Heraty","given":"L. J.","non-dropping-particle":"","parse-names":false,"suffix":""}],"container-title":"Analytical Chemistry","id":"ITEM-1","issue":"14","issued":{"date-parts":[["1997","7"]]},"page":"2727-2733","title":"Conversion of chlorinated volatile organic compounds to carbon dioxide and methyl chloride for isotopic analysis of carbon and chlorine","type":"article-journal","volume":"69"},"suppress-author":1,"uris":["http://www.mendeley.com/documents/?uuid=25522662-6673-494e-b0d7-970db788eb1b"]}],"mendeley":{"formattedCitation":"(1997)","plainTextFormattedCitation":"(1997)","previouslyFormattedCitation":"(1997)"},"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(1997)</w:t>
            </w:r>
            <w:r w:rsidRPr="00D61B15">
              <w:rPr>
                <w:rFonts w:ascii="Times New Roman" w:eastAsia="Times New Roman" w:hAnsi="Times New Roman" w:cs="Times New Roman"/>
                <w:lang w:eastAsia="es-ES"/>
              </w:rPr>
              <w:fldChar w:fldCharType="end"/>
            </w:r>
          </w:p>
        </w:tc>
      </w:tr>
      <w:tr w:rsidR="00C51A16" w:rsidRPr="00D61B15" w14:paraId="3158479D" w14:textId="77777777" w:rsidTr="00C51A16">
        <w:trPr>
          <w:trHeight w:val="227"/>
          <w:jc w:val="center"/>
        </w:trPr>
        <w:tc>
          <w:tcPr>
            <w:tcW w:w="1540" w:type="dxa"/>
            <w:tcBorders>
              <w:top w:val="single" w:sz="4" w:space="0" w:color="auto"/>
              <w:left w:val="nil"/>
              <w:bottom w:val="single" w:sz="4" w:space="0" w:color="auto"/>
              <w:right w:val="nil"/>
            </w:tcBorders>
            <w:noWrap/>
            <w:vAlign w:val="center"/>
            <w:hideMark/>
          </w:tcPr>
          <w:p w14:paraId="0E35A74A" w14:textId="77777777" w:rsidR="00C51A16" w:rsidRPr="00D61B15" w:rsidRDefault="00C51A16">
            <w:pPr>
              <w:spacing w:before="120" w:after="0" w:line="240" w:lineRule="auto"/>
              <w:jc w:val="left"/>
              <w:rPr>
                <w:rFonts w:ascii="Times New Roman" w:eastAsia="Times New Roman" w:hAnsi="Times New Roman" w:cs="Times New Roman"/>
                <w:b/>
                <w:bCs/>
                <w:lang w:eastAsia="es-ES"/>
              </w:rPr>
            </w:pPr>
            <w:r w:rsidRPr="00D61B15">
              <w:rPr>
                <w:rFonts w:ascii="Times New Roman" w:eastAsia="Times New Roman" w:hAnsi="Times New Roman" w:cs="Times New Roman"/>
                <w:b/>
                <w:bCs/>
                <w:lang w:eastAsia="es-ES"/>
              </w:rPr>
              <w:t>CF</w:t>
            </w:r>
          </w:p>
        </w:tc>
        <w:tc>
          <w:tcPr>
            <w:tcW w:w="1745" w:type="dxa"/>
            <w:tcBorders>
              <w:top w:val="single" w:sz="4" w:space="0" w:color="auto"/>
              <w:left w:val="nil"/>
              <w:bottom w:val="single" w:sz="4" w:space="0" w:color="auto"/>
              <w:right w:val="nil"/>
            </w:tcBorders>
            <w:noWrap/>
            <w:vAlign w:val="center"/>
            <w:hideMark/>
          </w:tcPr>
          <w:p w14:paraId="3B5F75CF" w14:textId="77777777" w:rsidR="00C51A16" w:rsidRPr="00D61B15" w:rsidRDefault="00C51A16">
            <w:pPr>
              <w:spacing w:before="120"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b/>
                <w:bCs/>
                <w:lang w:eastAsia="es-ES"/>
              </w:rPr>
              <w:t>δ</w:t>
            </w:r>
            <w:r w:rsidRPr="00D61B15">
              <w:rPr>
                <w:rFonts w:ascii="Times New Roman" w:eastAsia="Times New Roman" w:hAnsi="Times New Roman" w:cs="Times New Roman"/>
                <w:b/>
                <w:bCs/>
                <w:vertAlign w:val="superscript"/>
                <w:lang w:eastAsia="es-ES"/>
              </w:rPr>
              <w:t>13</w:t>
            </w:r>
            <w:r w:rsidRPr="00D61B15">
              <w:rPr>
                <w:rFonts w:ascii="Times New Roman" w:eastAsia="Times New Roman" w:hAnsi="Times New Roman" w:cs="Times New Roman"/>
                <w:b/>
                <w:bCs/>
                <w:lang w:eastAsia="es-ES"/>
              </w:rPr>
              <w:t>C (‰/VPDB)</w:t>
            </w:r>
          </w:p>
        </w:tc>
        <w:tc>
          <w:tcPr>
            <w:tcW w:w="1867" w:type="dxa"/>
            <w:tcBorders>
              <w:top w:val="single" w:sz="4" w:space="0" w:color="auto"/>
              <w:left w:val="nil"/>
              <w:bottom w:val="single" w:sz="4" w:space="0" w:color="auto"/>
              <w:right w:val="nil"/>
            </w:tcBorders>
            <w:noWrap/>
            <w:vAlign w:val="center"/>
            <w:hideMark/>
          </w:tcPr>
          <w:p w14:paraId="58375B51" w14:textId="77777777" w:rsidR="00C51A16" w:rsidRPr="00D61B15" w:rsidRDefault="00C51A16">
            <w:pPr>
              <w:spacing w:before="120"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b/>
                <w:bCs/>
                <w:lang w:eastAsia="es-ES"/>
              </w:rPr>
              <w:t>δ</w:t>
            </w:r>
            <w:r w:rsidRPr="00D61B15">
              <w:rPr>
                <w:rFonts w:ascii="Times New Roman" w:eastAsia="Times New Roman" w:hAnsi="Times New Roman" w:cs="Times New Roman"/>
                <w:b/>
                <w:bCs/>
                <w:vertAlign w:val="superscript"/>
                <w:lang w:eastAsia="es-ES"/>
              </w:rPr>
              <w:t>37</w:t>
            </w:r>
            <w:r w:rsidRPr="00D61B15">
              <w:rPr>
                <w:rFonts w:ascii="Times New Roman" w:eastAsia="Times New Roman" w:hAnsi="Times New Roman" w:cs="Times New Roman"/>
                <w:b/>
                <w:bCs/>
                <w:lang w:eastAsia="es-ES"/>
              </w:rPr>
              <w:t>Cl (‰/SMOC)</w:t>
            </w:r>
          </w:p>
        </w:tc>
        <w:tc>
          <w:tcPr>
            <w:tcW w:w="3422" w:type="dxa"/>
            <w:tcBorders>
              <w:top w:val="single" w:sz="4" w:space="0" w:color="auto"/>
              <w:left w:val="nil"/>
              <w:bottom w:val="single" w:sz="4" w:space="0" w:color="auto"/>
              <w:right w:val="nil"/>
            </w:tcBorders>
            <w:noWrap/>
            <w:vAlign w:val="center"/>
            <w:hideMark/>
          </w:tcPr>
          <w:p w14:paraId="5EB71973" w14:textId="77777777" w:rsidR="00C51A16" w:rsidRPr="00D61B15" w:rsidRDefault="00C51A16">
            <w:pPr>
              <w:spacing w:before="120"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b/>
                <w:bCs/>
                <w:lang w:eastAsia="es-ES"/>
              </w:rPr>
              <w:t>Reference</w:t>
            </w:r>
          </w:p>
        </w:tc>
      </w:tr>
      <w:tr w:rsidR="00C51A16" w:rsidRPr="00D61B15" w14:paraId="53429612" w14:textId="77777777" w:rsidTr="00C51A16">
        <w:trPr>
          <w:trHeight w:val="227"/>
          <w:jc w:val="center"/>
        </w:trPr>
        <w:tc>
          <w:tcPr>
            <w:tcW w:w="1540" w:type="dxa"/>
            <w:noWrap/>
            <w:vAlign w:val="center"/>
            <w:hideMark/>
          </w:tcPr>
          <w:p w14:paraId="22C02F06"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Merck</w:t>
            </w:r>
            <w:r w:rsidRPr="00D61B15">
              <w:rPr>
                <w:rFonts w:ascii="Times New Roman" w:eastAsia="Times New Roman" w:hAnsi="Times New Roman" w:cs="Times New Roman"/>
                <w:vertAlign w:val="superscript"/>
                <w:lang w:eastAsia="es-ES"/>
              </w:rPr>
              <w:t>a</w:t>
            </w:r>
            <w:proofErr w:type="spellEnd"/>
          </w:p>
        </w:tc>
        <w:tc>
          <w:tcPr>
            <w:tcW w:w="1745" w:type="dxa"/>
            <w:noWrap/>
            <w:vAlign w:val="center"/>
            <w:hideMark/>
          </w:tcPr>
          <w:p w14:paraId="41D8BC9E"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-48.93 ± 0.08</w:t>
            </w:r>
          </w:p>
        </w:tc>
        <w:tc>
          <w:tcPr>
            <w:tcW w:w="1867" w:type="dxa"/>
            <w:noWrap/>
            <w:vAlign w:val="center"/>
            <w:hideMark/>
          </w:tcPr>
          <w:p w14:paraId="32C8BF28"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w:t>
            </w:r>
          </w:p>
        </w:tc>
        <w:tc>
          <w:tcPr>
            <w:tcW w:w="3422" w:type="dxa"/>
            <w:noWrap/>
            <w:vAlign w:val="center"/>
            <w:hideMark/>
          </w:tcPr>
          <w:p w14:paraId="5A5A3F7D" w14:textId="77777777" w:rsidR="00C51A16" w:rsidRPr="00D61B15" w:rsidRDefault="00C51A16">
            <w:pPr>
              <w:spacing w:after="0" w:line="240" w:lineRule="auto"/>
              <w:jc w:val="left"/>
              <w:rPr>
                <w:rFonts w:ascii="Times New Roman" w:eastAsia="Times New Roman" w:hAnsi="Times New Roman" w:cs="Times New Roman"/>
                <w:noProof/>
                <w:lang w:eastAsia="es-ES"/>
              </w:rPr>
            </w:pPr>
            <w:r w:rsidRPr="00D61B15">
              <w:rPr>
                <w:rFonts w:ascii="Times New Roman" w:eastAsia="Times New Roman" w:hAnsi="Times New Roman" w:cs="Times New Roman"/>
                <w:noProof/>
                <w:lang w:eastAsia="es-ES"/>
              </w:rPr>
              <w:t>This study</w:t>
            </w:r>
          </w:p>
        </w:tc>
      </w:tr>
      <w:tr w:rsidR="00C51A16" w:rsidRPr="00D61B15" w14:paraId="4CB04D05" w14:textId="77777777" w:rsidTr="00C51A16">
        <w:trPr>
          <w:trHeight w:val="227"/>
          <w:jc w:val="center"/>
        </w:trPr>
        <w:tc>
          <w:tcPr>
            <w:tcW w:w="1540" w:type="dxa"/>
            <w:noWrap/>
            <w:vAlign w:val="center"/>
            <w:hideMark/>
          </w:tcPr>
          <w:p w14:paraId="3C840D73"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Merck</w:t>
            </w:r>
            <w:r w:rsidRPr="00D61B15">
              <w:rPr>
                <w:rFonts w:ascii="Times New Roman" w:eastAsia="Times New Roman" w:hAnsi="Times New Roman" w:cs="Times New Roman"/>
                <w:vertAlign w:val="superscript"/>
                <w:lang w:eastAsia="es-ES"/>
              </w:rPr>
              <w:t>a</w:t>
            </w:r>
            <w:proofErr w:type="spellEnd"/>
          </w:p>
        </w:tc>
        <w:tc>
          <w:tcPr>
            <w:tcW w:w="1745" w:type="dxa"/>
            <w:noWrap/>
            <w:vAlign w:val="center"/>
            <w:hideMark/>
          </w:tcPr>
          <w:p w14:paraId="3104D79C"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-52.7 ± 0.1</w:t>
            </w:r>
          </w:p>
        </w:tc>
        <w:tc>
          <w:tcPr>
            <w:tcW w:w="1867" w:type="dxa"/>
            <w:noWrap/>
            <w:vAlign w:val="center"/>
            <w:hideMark/>
          </w:tcPr>
          <w:p w14:paraId="21D0458E"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w:t>
            </w:r>
          </w:p>
        </w:tc>
        <w:tc>
          <w:tcPr>
            <w:tcW w:w="3422" w:type="dxa"/>
            <w:noWrap/>
            <w:vAlign w:val="center"/>
            <w:hideMark/>
          </w:tcPr>
          <w:p w14:paraId="4E090FCF" w14:textId="77777777" w:rsidR="00C51A16" w:rsidRPr="00D61B15" w:rsidRDefault="00C51A16">
            <w:pPr>
              <w:spacing w:after="0" w:line="240" w:lineRule="auto"/>
              <w:jc w:val="left"/>
              <w:rPr>
                <w:rFonts w:ascii="Times New Roman" w:eastAsia="Times New Roman" w:hAnsi="Times New Roman" w:cs="Times New Roman"/>
                <w:noProof/>
                <w:lang w:eastAsia="es-ES"/>
              </w:rPr>
            </w:pPr>
            <w:r w:rsidRPr="00D61B15">
              <w:rPr>
                <w:rFonts w:ascii="Times New Roman" w:eastAsia="Times New Roman" w:hAnsi="Times New Roman" w:cs="Times New Roman"/>
                <w:noProof/>
                <w:lang w:eastAsia="es-ES"/>
              </w:rPr>
              <w:t>This study</w:t>
            </w:r>
          </w:p>
        </w:tc>
      </w:tr>
      <w:tr w:rsidR="00C51A16" w:rsidRPr="00D61B15" w14:paraId="32DFBD88" w14:textId="77777777" w:rsidTr="00C51A16">
        <w:trPr>
          <w:trHeight w:val="227"/>
          <w:jc w:val="center"/>
        </w:trPr>
        <w:tc>
          <w:tcPr>
            <w:tcW w:w="1540" w:type="dxa"/>
            <w:noWrap/>
            <w:vAlign w:val="center"/>
            <w:hideMark/>
          </w:tcPr>
          <w:p w14:paraId="228783F9"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Sigma Aldrich</w:t>
            </w:r>
          </w:p>
        </w:tc>
        <w:tc>
          <w:tcPr>
            <w:tcW w:w="1745" w:type="dxa"/>
            <w:noWrap/>
            <w:vAlign w:val="center"/>
            <w:hideMark/>
          </w:tcPr>
          <w:p w14:paraId="43DEA20D"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w:t>
            </w:r>
          </w:p>
        </w:tc>
        <w:tc>
          <w:tcPr>
            <w:tcW w:w="1867" w:type="dxa"/>
            <w:noWrap/>
            <w:vAlign w:val="center"/>
            <w:hideMark/>
          </w:tcPr>
          <w:p w14:paraId="4EFBA836"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-2.6 ± 0.1</w:t>
            </w:r>
          </w:p>
        </w:tc>
        <w:tc>
          <w:tcPr>
            <w:tcW w:w="3422" w:type="dxa"/>
            <w:noWrap/>
            <w:vAlign w:val="center"/>
            <w:hideMark/>
          </w:tcPr>
          <w:p w14:paraId="2770F124"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This study</w:t>
            </w:r>
          </w:p>
        </w:tc>
      </w:tr>
      <w:tr w:rsidR="00C51A16" w:rsidRPr="00D61B15" w14:paraId="48542387" w14:textId="77777777" w:rsidTr="00C51A16">
        <w:trPr>
          <w:trHeight w:val="227"/>
          <w:jc w:val="center"/>
        </w:trPr>
        <w:tc>
          <w:tcPr>
            <w:tcW w:w="1540" w:type="dxa"/>
            <w:noWrap/>
            <w:vAlign w:val="center"/>
            <w:hideMark/>
          </w:tcPr>
          <w:p w14:paraId="4C76E0E0"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Alfa</w:t>
            </w:r>
          </w:p>
        </w:tc>
        <w:tc>
          <w:tcPr>
            <w:tcW w:w="1745" w:type="dxa"/>
            <w:noWrap/>
            <w:vAlign w:val="center"/>
            <w:hideMark/>
          </w:tcPr>
          <w:p w14:paraId="079DBC62"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-47.96 ± 0.06</w:t>
            </w:r>
          </w:p>
        </w:tc>
        <w:tc>
          <w:tcPr>
            <w:tcW w:w="1867" w:type="dxa"/>
            <w:noWrap/>
            <w:vAlign w:val="center"/>
            <w:hideMark/>
          </w:tcPr>
          <w:p w14:paraId="4950A842"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-5.9 ± 0.2</w:t>
            </w:r>
          </w:p>
        </w:tc>
        <w:tc>
          <w:tcPr>
            <w:tcW w:w="3422" w:type="dxa"/>
            <w:noWrap/>
            <w:vAlign w:val="center"/>
            <w:hideMark/>
          </w:tcPr>
          <w:p w14:paraId="3653CFB5"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This</w:t>
            </w:r>
            <w:proofErr w:type="spellEnd"/>
            <w:r w:rsidRPr="00D61B15">
              <w:rPr>
                <w:rFonts w:ascii="Times New Roman" w:eastAsia="Times New Roman" w:hAnsi="Times New Roman" w:cs="Times New Roman"/>
                <w:lang w:eastAsia="es-ES"/>
              </w:rPr>
              <w:t xml:space="preserve"> </w:t>
            </w:r>
            <w:proofErr w:type="spellStart"/>
            <w:r w:rsidRPr="00D61B15">
              <w:rPr>
                <w:rFonts w:ascii="Times New Roman" w:eastAsia="Times New Roman" w:hAnsi="Times New Roman" w:cs="Times New Roman"/>
                <w:lang w:eastAsia="es-ES"/>
              </w:rPr>
              <w:t>study</w:t>
            </w:r>
            <w:proofErr w:type="spellEnd"/>
          </w:p>
        </w:tc>
      </w:tr>
      <w:tr w:rsidR="00C51A16" w:rsidRPr="00D61B15" w14:paraId="53033E0B" w14:textId="77777777" w:rsidTr="00C51A16">
        <w:trPr>
          <w:trHeight w:val="227"/>
          <w:jc w:val="center"/>
        </w:trPr>
        <w:tc>
          <w:tcPr>
            <w:tcW w:w="1540" w:type="dxa"/>
            <w:noWrap/>
            <w:vAlign w:val="center"/>
            <w:hideMark/>
          </w:tcPr>
          <w:p w14:paraId="5EE3C48A"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Alfa</w:t>
            </w:r>
          </w:p>
        </w:tc>
        <w:tc>
          <w:tcPr>
            <w:tcW w:w="1745" w:type="dxa"/>
            <w:noWrap/>
            <w:vAlign w:val="center"/>
            <w:hideMark/>
          </w:tcPr>
          <w:p w14:paraId="62F7BB72"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-47.88 ± 0.08</w:t>
            </w:r>
          </w:p>
        </w:tc>
        <w:tc>
          <w:tcPr>
            <w:tcW w:w="1867" w:type="dxa"/>
            <w:noWrap/>
            <w:vAlign w:val="center"/>
            <w:hideMark/>
          </w:tcPr>
          <w:p w14:paraId="54DEF209"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-5.4 ± 0.3</w:t>
            </w:r>
          </w:p>
        </w:tc>
        <w:tc>
          <w:tcPr>
            <w:tcW w:w="3422" w:type="dxa"/>
            <w:noWrap/>
            <w:vAlign w:val="center"/>
            <w:hideMark/>
          </w:tcPr>
          <w:p w14:paraId="07F81326"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Breider</w:t>
            </w:r>
            <w:proofErr w:type="spellEnd"/>
            <w:r w:rsidRPr="00D61B15">
              <w:rPr>
                <w:rFonts w:ascii="Times New Roman" w:eastAsia="Times New Roman" w:hAnsi="Times New Roman" w:cs="Times New Roman"/>
                <w:lang w:eastAsia="es-ES"/>
              </w:rPr>
              <w:t xml:space="preserve">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{"citationItems":[{"id":"ITEM-1","itemData":{"abstract":"Summary Chloroform (CHCl3) has been considered for a long time as an anthropogenic contaminant which is known to be possibly carcinogenic to humans. Chloroform is also an important contributor to gaseous chlorine in the atmosphere and may catalyze some ...","author":[{"dropping-particle":"","family":"Breider","given":"Florian","non-dropping-particle":"","parse-names":false,"suffix":""}],"id":"ITEM-1","issued":{"date-parts":[["2013"]]},"number-of-pages":"138","publisher":"Université de Neuchâtel (Switzerland)","title":"Investigating the origin of chloroform in soils and groundwater using carbon and chlorine stable isotopes analysis","type":"thesis"},"suppress-author":1,"uris":["http://www.mendeley.com/documents/?uuid=deddbcf7-5a3c-4e3e-be9b-3e3121871294"]}],"mendeley":{"formattedCitation":"(2013)","plainTextFormattedCitation":"(2013)","previouslyFormattedCitation":"(2013)"},"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(2013)</w:t>
            </w:r>
            <w:r w:rsidRPr="00D61B15">
              <w:rPr>
                <w:rFonts w:ascii="Times New Roman" w:eastAsia="Times New Roman" w:hAnsi="Times New Roman" w:cs="Times New Roman"/>
                <w:lang w:eastAsia="es-ES"/>
              </w:rPr>
              <w:fldChar w:fldCharType="end"/>
            </w:r>
          </w:p>
        </w:tc>
      </w:tr>
      <w:tr w:rsidR="00C51A16" w:rsidRPr="00D61B15" w14:paraId="087E8B2F" w14:textId="77777777" w:rsidTr="00C51A16">
        <w:trPr>
          <w:trHeight w:val="227"/>
          <w:jc w:val="center"/>
        </w:trPr>
        <w:tc>
          <w:tcPr>
            <w:tcW w:w="1540" w:type="dxa"/>
            <w:noWrap/>
            <w:vAlign w:val="center"/>
            <w:hideMark/>
          </w:tcPr>
          <w:p w14:paraId="3E701067"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unknown</w:t>
            </w:r>
            <w:proofErr w:type="spellEnd"/>
          </w:p>
        </w:tc>
        <w:tc>
          <w:tcPr>
            <w:tcW w:w="1745" w:type="dxa"/>
            <w:noWrap/>
            <w:vAlign w:val="center"/>
            <w:hideMark/>
          </w:tcPr>
          <w:p w14:paraId="6C32022D"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-43.21 ± 0.04</w:t>
            </w:r>
          </w:p>
        </w:tc>
        <w:tc>
          <w:tcPr>
            <w:tcW w:w="1867" w:type="dxa"/>
            <w:noWrap/>
            <w:vAlign w:val="center"/>
            <w:hideMark/>
          </w:tcPr>
          <w:p w14:paraId="558A727B"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-1.52 ± 0.01</w:t>
            </w:r>
          </w:p>
        </w:tc>
        <w:tc>
          <w:tcPr>
            <w:tcW w:w="3422" w:type="dxa"/>
            <w:noWrap/>
            <w:vAlign w:val="center"/>
            <w:hideMark/>
          </w:tcPr>
          <w:p w14:paraId="3B56B585"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 xml:space="preserve">Holt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{"citationItems":[{"id":"ITEM-1","itemData":{"DOI":"10.1021/ac961096b","ISBN":"0003-2700","ISSN":"0003-2700","abstract":"A nonaqueous, high-temperature method is described for converting micromole quantities of chlorinated volatile organic compounds to CO2 and CH3Cl for C and Cl isotope ratio determinations. This method provides an improved analytical approach for using C and CI isotope ratios in studies of the biodegradation of chlorinated volatile organic compounds in the environment. Conversion of reagent CH3Cl to CO2 + CuCl and then conversion of the CuCl back to CH3Cl by the present method gives typical yields of 99 +/- 1% for CO2 and 91 +/- 1% for CH3Cl, both products of &gt;99% purity. An offset of -0.23 +/- 0.05 parts per thousand is observed between the Cl-37/Cl-35 ratios of product and initial CH3Cl. Precision of the isotopic ratio measurements is better than +/- 0.1 parts per thousand for a variety of chlorinated volatile organic compounds.","author":[{"dropping-particle":"","family":"Holt","given":"B. D.","non-dropping-particle":"","parse-names":false,"suffix":""},{"dropping-particle":"","family":"Sturchio","given":"N. C.","non-dropping-particle":"","parse-names":false,"suffix":""},{"dropping-particle":"","family":"Abrajano","given":"T.","non-dropping-particle":"","parse-names":false,"suffix":""},{"dropping-particle":"","family":"Heraty","given":"L. J.","non-dropping-particle":"","parse-names":false,"suffix":""}],"container-title":"Analytical Chemistry","id":"ITEM-1","issue":"14","issued":{"date-parts":[["1997","7"]]},"page":"2727-2733","title":"Conversion of chlorinated volatile organic compounds to carbon dioxide and methyl chloride for isotopic analysis of carbon and chlorine","type":"article-journal","volume":"69"},"suppress-author":1,"uris":["http://www.mendeley.com/documents/?uuid=25522662-6673-494e-b0d7-970db788eb1b"]}],"mendeley":{"formattedCitation":"(1997)","plainTextFormattedCitation":"(1997)","previouslyFormattedCitation":"(1997)"},"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(1997)</w:t>
            </w:r>
            <w:r w:rsidRPr="00D61B15">
              <w:rPr>
                <w:rFonts w:ascii="Times New Roman" w:eastAsia="Times New Roman" w:hAnsi="Times New Roman" w:cs="Times New Roman"/>
                <w:lang w:eastAsia="es-ES"/>
              </w:rPr>
              <w:fldChar w:fldCharType="end"/>
            </w:r>
          </w:p>
        </w:tc>
      </w:tr>
      <w:tr w:rsidR="00C51A16" w:rsidRPr="00D61B15" w14:paraId="2B335D83" w14:textId="77777777" w:rsidTr="00C51A16">
        <w:trPr>
          <w:trHeight w:val="227"/>
          <w:jc w:val="center"/>
        </w:trPr>
        <w:tc>
          <w:tcPr>
            <w:tcW w:w="1540" w:type="dxa"/>
            <w:noWrap/>
            <w:vAlign w:val="center"/>
            <w:hideMark/>
          </w:tcPr>
          <w:p w14:paraId="79AE31B5"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Fluka</w:t>
            </w:r>
            <w:proofErr w:type="spellEnd"/>
          </w:p>
        </w:tc>
        <w:tc>
          <w:tcPr>
            <w:tcW w:w="1745" w:type="dxa"/>
            <w:noWrap/>
            <w:vAlign w:val="center"/>
            <w:hideMark/>
          </w:tcPr>
          <w:p w14:paraId="2AB5F054"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-48.7 ± 0.1</w:t>
            </w:r>
          </w:p>
        </w:tc>
        <w:tc>
          <w:tcPr>
            <w:tcW w:w="1867" w:type="dxa"/>
            <w:noWrap/>
            <w:vAlign w:val="center"/>
            <w:hideMark/>
          </w:tcPr>
          <w:p w14:paraId="20D19EDC"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-3.0 ± 0.2</w:t>
            </w:r>
          </w:p>
        </w:tc>
        <w:tc>
          <w:tcPr>
            <w:tcW w:w="3422" w:type="dxa"/>
            <w:noWrap/>
            <w:vAlign w:val="center"/>
            <w:hideMark/>
          </w:tcPr>
          <w:p w14:paraId="24C81752"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noProof/>
                <w:lang w:eastAsia="es-ES"/>
              </w:rPr>
              <w:t xml:space="preserve">Rodríguez-Fernández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{"citationItems":[{"id":"ITEM-1","itemData":{"DOI":"10.1016/j.scitotenv.2018.07.130","ISSN":"18791026","abstract":"The effects of contaminant sources removal in 2005 (i.e. barrels, tank, pit and wastewater pipe sources) on carbon tetrachloride (CT) and chloroform (CF) concentration in groundwater were assessed at several areas of a fractured multi-contaminant aquifer (Òdena, Spain) over a long-term period (2010–2014). Changes in redox conditions, in these chlorinated methanes (CMs) concentration and in their carbon isotopic compositions (δ13C) were monitored in multilevel wells. δ13C values from these wells were compared to those obtained from sources (barrels, tank and pit before their removal, 2002–2005) and to commercial solvents values in literature. Additionally, CMs natural attenuation processes were identified by C-Cl isotope slopes (Λ). Analyses revealed the downstream migration of the pollutant focus and an efficient removal of DNAPLs in the pit source's influence area. However, the removal of the contaminated soil from former tank and wastewater pipe was incomplete as leaching from unsaturated zone was proved, evidencing these areas are still active sources. Nevertheless, significant CMs degradation was detected close to all sources and Λ values pointed to different reactions. For CT in the tank area, Λ value fitted with hydrogenolysis pathway although other possible reduction processes were also uncovered. Near the wastewater pipe area, CT thiolytic reduction combined with hydrogenolysis was derived. The highest CT degradation extent accounted for these areas was 72 ± 11% and 84 ± 6%, respectively. For CF, the Λ value in the pit source's area was consistent with oxidation and/or with transport of CF affected by alkaline hydrolysis from upstream interception trenches. In contrast, isotope data evidenced CF reduction in the tank and wastewater pipe influence areas, although the observed Λ slightly deviates from the reference values, likely due to the continuous leaching of CF degraded in the non-saturated zone by a mechanism different from reduction.","author":[{"dropping-particle":"","family":"Rodríguez-Fernández","given":"Diana","non-dropping-particle":"","parse-names":false,"suffix":""},{"dropping-particle":"","family":"Torrentó","given":"Clara","non-dropping-particle":"","parse-names":false,"suffix":""},{"dropping-particle":"","family":"Palau","given":"J","non-dropping-particle":"","parse-names":false,"suffix":""},{"dropping-particle":"","family":"Marchesi","given":"Massimo","non-dropping-particle":"","parse-names":false,"suffix":""},{"dropping-particle":"","family":"Soler","given":"A","non-dropping-particle":"","parse-names":false,"suffix":""},{"dropping-particle":"","family":"Hunkeler","given":"D.","non-dropping-particle":"","parse-names":false,"suffix":""},{"dropping-particle":"","family":"Domènech","given":"Cristina","non-dropping-particle":"","parse-names":false,"suffix":""},{"dropping-particle":"","family":"Rosell","given":"M.","non-dropping-particle":"","parse-names":false,"suffix":""}],"container-title":"Science of the Total Environment","id":"ITEM-1","issued":{"date-parts":[["2018","12"]]},"page":"286-296","publisher":"Elsevier B.V.","title":"Unravelling long-term source removal effects and chlorinated methanes natural attenuation processes by C and Cl stable isotopic patterns at a complex field site","type":"article-journal","volume":"645"},"suppress-author":1,"uris":["http://www.mendeley.com/documents/?uuid=cb25fada-06b2-4487-8d07-28d5bf504ec1"]}],"mendeley":{"formattedCitation":"(2018b)","plainTextFormattedCitation":"(2018b)","previouslyFormattedCitation":"(2018b)"},"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(2018b)</w:t>
            </w:r>
            <w:r w:rsidRPr="00D61B15">
              <w:rPr>
                <w:rFonts w:ascii="Times New Roman" w:eastAsia="Times New Roman" w:hAnsi="Times New Roman" w:cs="Times New Roman"/>
                <w:lang w:eastAsia="es-ES"/>
              </w:rPr>
              <w:fldChar w:fldCharType="end"/>
            </w:r>
            <w:r w:rsidRPr="00D61B15">
              <w:rPr>
                <w:rFonts w:ascii="Times New Roman" w:eastAsia="Times New Roman" w:hAnsi="Times New Roman" w:cs="Times New Roman"/>
                <w:lang w:eastAsia="es-ES"/>
              </w:rPr>
              <w:t xml:space="preserve">, </w:t>
            </w:r>
            <w:r w:rsidRPr="00D61B15">
              <w:rPr>
                <w:rFonts w:ascii="Times New Roman" w:eastAsia="Times New Roman" w:hAnsi="Times New Roman" w:cs="Times New Roman"/>
                <w:noProof/>
                <w:lang w:eastAsia="es-ES"/>
              </w:rPr>
              <w:t xml:space="preserve">Heckel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{"citationItems":[{"id":"ITEM-1","itemData":{"DOI":"10.1021/acs.analchem.6b04129","ISBN":"0003-2700","ISSN":"0003-2700","abstract":"Compound-specific chlorine isotope analysis of tetrachloromethane (CCl4) and trichloromethane (CHCl3) was explored by both, gas chromatography-isotope ratio mass spectrometry (GC-IRMS) and GC-quadrupole MS (GC-qMS), where GC-qMS was validated in an interlaboratory comparison between Munich and Neuchâtel with the same type of commercial GC-qMS instrument. GC-IRMS measurements analyzed CCl isotopologue ions, whereas GC-qMS analyzed the isotopologue ions CCl3, CCl2, CCl (of CCl4) and CHCl3, CHCl2, CHCl (of CHCl3), respectively. Lowest amount dependence (good linearity) was obtained (i) in H-containing fragment ions where interference of 35Cl- to 37Cl-containing ions was avoided; (ii) with tuning parameters favoring one predominant rather than multiple fragment ions in the mass spectra. Optimized GC-qMS parameters (dwell time 70 ms, 2 most abundant ions) resulted in standard deviations of 0.2‰ (CHCl3) and 0.4‰ (CCl4), which are only about twice as large as 0.1‰ and 0.2‰ for GC-IRMS. To compare also the truene...","author":[{"dropping-particle":"","family":"Heckel","given":"Benjamin","non-dropping-particle":"","parse-names":false,"suffix":""},{"dropping-particle":"","family":"Rodríguez-Fernández","given":"Diana","non-dropping-particle":"","parse-names":false,"suffix":""},{"dropping-particle":"","family":"Torrentó","given":"Clara","non-dropping-particle":"","parse-names":false,"suffix":""},{"dropping-particle":"","family":"Meyer","given":"Armin H.","non-dropping-particle":"","parse-names":false,"suffix":""},{"dropping-particle":"","family":"Palau","given":"J","non-dropping-particle":"","parse-names":false,"suffix":""},{"dropping-particle":"","family":"Domènech","given":"Cristina","non-dropping-particle":"","parse-names":false,"suffix":""},{"dropping-particle":"","family":"Rosell","given":"M.","non-dropping-particle":"","parse-names":false,"suffix":""},{"dropping-particle":"","family":"Soler","given":"A","non-dropping-particle":"","parse-names":false,"suffix":""},{"dropping-particle":"","family":"Hunkeler","given":"D.","non-dropping-particle":"","parse-names":false,"suffix":""},{"dropping-particle":"","family":"Elsner","given":"Martin","non-dropping-particle":"","parse-names":false,"suffix":""}],"container-title":"Analytical Chemistry","id":"ITEM-1","issue":"6","issued":{"date-parts":[["2017","3","21"]]},"page":"3411-3420","title":"Compound-specific chlorine isotope analysis of tetrachloromethane and trichloromethane by gas chromatography-isotope ratio mass spectrometry vs gas chromatography-quadrupole mass spectrometry: method development and evaluation of precision and trueness","type":"article-journal","volume":"89"},"suppress-author":1,"uris":["http://www.mendeley.com/documents/?uuid=5e99d813-f0a2-45c9-84e0-4b44c37fcf56"]}],"mendeley":{"formattedCitation":"(2017b)","plainTextFormattedCitation":"(2017b)","previouslyFormattedCitation":"(2017b)"},"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(2017b)</w:t>
            </w:r>
            <w:r w:rsidRPr="00D61B15">
              <w:rPr>
                <w:rFonts w:ascii="Times New Roman" w:eastAsia="Times New Roman" w:hAnsi="Times New Roman" w:cs="Times New Roman"/>
                <w:lang w:eastAsia="es-ES"/>
              </w:rPr>
              <w:fldChar w:fldCharType="end"/>
            </w:r>
          </w:p>
        </w:tc>
      </w:tr>
      <w:tr w:rsidR="00C51A16" w:rsidRPr="00D61B15" w14:paraId="0D2E312C" w14:textId="77777777" w:rsidTr="00C51A16">
        <w:trPr>
          <w:trHeight w:val="227"/>
          <w:jc w:val="center"/>
        </w:trPr>
        <w:tc>
          <w:tcPr>
            <w:tcW w:w="1540" w:type="dxa"/>
            <w:noWrap/>
            <w:vAlign w:val="center"/>
            <w:hideMark/>
          </w:tcPr>
          <w:p w14:paraId="6C973152"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Acros</w:t>
            </w:r>
          </w:p>
        </w:tc>
        <w:tc>
          <w:tcPr>
            <w:tcW w:w="1745" w:type="dxa"/>
            <w:noWrap/>
            <w:vAlign w:val="center"/>
            <w:hideMark/>
          </w:tcPr>
          <w:p w14:paraId="7F4C029B"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-49.76 ± 0.08</w:t>
            </w:r>
          </w:p>
        </w:tc>
        <w:tc>
          <w:tcPr>
            <w:tcW w:w="1867" w:type="dxa"/>
            <w:noWrap/>
            <w:vAlign w:val="center"/>
            <w:hideMark/>
          </w:tcPr>
          <w:p w14:paraId="220D0333"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w:t>
            </w:r>
          </w:p>
        </w:tc>
        <w:tc>
          <w:tcPr>
            <w:tcW w:w="3422" w:type="dxa"/>
            <w:noWrap/>
            <w:vAlign w:val="center"/>
            <w:hideMark/>
          </w:tcPr>
          <w:p w14:paraId="68407DFD" w14:textId="77777777" w:rsidR="00C51A16" w:rsidRPr="00D61B15" w:rsidRDefault="00C51A16">
            <w:pPr>
              <w:spacing w:after="0" w:line="240" w:lineRule="auto"/>
              <w:jc w:val="left"/>
              <w:rPr>
                <w:rFonts w:ascii="Times New Roman" w:eastAsia="Times New Roman" w:hAnsi="Times New Roman" w:cs="Times New Roman"/>
                <w:noProof/>
                <w:lang w:eastAsia="es-ES"/>
              </w:rPr>
            </w:pPr>
            <w:r w:rsidRPr="00D61B15">
              <w:rPr>
                <w:rFonts w:ascii="Times New Roman" w:eastAsia="Times New Roman" w:hAnsi="Times New Roman" w:cs="Times New Roman"/>
                <w:noProof/>
                <w:lang w:eastAsia="es-ES"/>
              </w:rPr>
              <w:t xml:space="preserve">Rodríguez-Fernández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{"citationItems":[{"id":"ITEM-1","itemData":{"DOI":"10.1016/j.scitotenv.2018.07.130","ISSN":"18791026","abstract":"The effects of contaminant sources removal in 2005 (i.e. barrels, tank, pit and wastewater pipe sources) on carbon tetrachloride (CT) and chloroform (CF) concentration in groundwater were assessed at several areas of a fractured multi-contaminant aquifer (Òdena, Spain) over a long-term period (2010–2014). Changes in redox conditions, in these chlorinated methanes (CMs) concentration and in their carbon isotopic compositions (δ13C) were monitored in multilevel wells. δ13C values from these wells were compared to those obtained from sources (barrels, tank and pit before their removal, 2002–2005) and to commercial solvents values in literature. Additionally, CMs natural attenuation processes were identified by C-Cl isotope slopes (Λ). Analyses revealed the downstream migration of the pollutant focus and an efficient removal of DNAPLs in the pit source's influence area. However, the removal of the contaminated soil from former tank and wastewater pipe was incomplete as leaching from unsaturated zone was proved, evidencing these areas are still active sources. Nevertheless, significant CMs degradation was detected close to all sources and Λ values pointed to different reactions. For CT in the tank area, Λ value fitted with hydrogenolysis pathway although other possible reduction processes were also uncovered. Near the wastewater pipe area, CT thiolytic reduction combined with hydrogenolysis was derived. The highest CT degradation extent accounted for these areas was 72 ± 11% and 84 ± 6%, respectively. For CF, the Λ value in the pit source's area was consistent with oxidation and/or with transport of CF affected by alkaline hydrolysis from upstream interception trenches. In contrast, isotope data evidenced CF reduction in the tank and wastewater pipe influence areas, although the observed Λ slightly deviates from the reference values, likely due to the continuous leaching of CF degraded in the non-saturated zone by a mechanism different from reduction.","author":[{"dropping-particle":"","family":"Rodríguez-Fernández","given":"Diana","non-dropping-particle":"","parse-names":false,"suffix":""},{"dropping-particle":"","family":"Torrentó","given":"Clara","non-dropping-particle":"","parse-names":false,"suffix":""},{"dropping-particle":"","family":"Palau","given":"J","non-dropping-particle":"","parse-names":false,"suffix":""},{"dropping-particle":"","family":"Marchesi","given":"Massimo","non-dropping-particle":"","parse-names":false,"suffix":""},{"dropping-particle":"","family":"Soler","given":"A","non-dropping-particle":"","parse-names":false,"suffix":""},{"dropping-particle":"","family":"Hunkeler","given":"D.","non-dropping-particle":"","parse-names":false,"suffix":""},{"dropping-particle":"","family":"Domènech","given":"Cristina","non-dropping-particle":"","parse-names":false,"suffix":""},{"dropping-particle":"","family":"Rosell","given":"M.","non-dropping-particle":"","parse-names":false,"suffix":""}],"container-title":"Science of the Total Environment","id":"ITEM-1","issued":{"date-parts":[["2018","12"]]},"page":"286-296","publisher":"Elsevier B.V.","title":"Unravelling long-term source removal effects and chlorinated methanes natural attenuation processes by C and Cl stable isotopic patterns at a complex field site","type":"article-journal","volume":"645"},"suppress-author":1,"uris":["http://www.mendeley.com/documents/?uuid=cb25fada-06b2-4487-8d07-28d5bf504ec1"]}],"mendeley":{"formattedCitation":"(2018b)","plainTextFormattedCitation":"(2018b)","previouslyFormattedCitation":"(2018b)"},"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(2018b)</w:t>
            </w:r>
            <w:r w:rsidRPr="00D61B15">
              <w:rPr>
                <w:rFonts w:ascii="Times New Roman" w:eastAsia="Times New Roman" w:hAnsi="Times New Roman" w:cs="Times New Roman"/>
                <w:lang w:eastAsia="es-ES"/>
              </w:rPr>
              <w:fldChar w:fldCharType="end"/>
            </w:r>
          </w:p>
        </w:tc>
      </w:tr>
      <w:tr w:rsidR="00C51A16" w:rsidRPr="00D61B15" w14:paraId="5409CE3C" w14:textId="77777777" w:rsidTr="00C51A16">
        <w:trPr>
          <w:trHeight w:val="227"/>
          <w:jc w:val="center"/>
        </w:trPr>
        <w:tc>
          <w:tcPr>
            <w:tcW w:w="1540" w:type="dxa"/>
            <w:noWrap/>
            <w:vAlign w:val="center"/>
            <w:hideMark/>
          </w:tcPr>
          <w:p w14:paraId="40212BCB"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unknown</w:t>
            </w:r>
            <w:proofErr w:type="spellEnd"/>
          </w:p>
        </w:tc>
        <w:tc>
          <w:tcPr>
            <w:tcW w:w="1745" w:type="dxa"/>
            <w:noWrap/>
            <w:vAlign w:val="center"/>
            <w:hideMark/>
          </w:tcPr>
          <w:p w14:paraId="5399D72C"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-51.7 ± 0.4</w:t>
            </w:r>
          </w:p>
        </w:tc>
        <w:tc>
          <w:tcPr>
            <w:tcW w:w="1867" w:type="dxa"/>
            <w:noWrap/>
            <w:vAlign w:val="center"/>
            <w:hideMark/>
          </w:tcPr>
          <w:p w14:paraId="4FE09750"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+0.32 ± 0.08</w:t>
            </w:r>
          </w:p>
        </w:tc>
        <w:tc>
          <w:tcPr>
            <w:tcW w:w="3422" w:type="dxa"/>
            <w:noWrap/>
            <w:vAlign w:val="center"/>
            <w:hideMark/>
          </w:tcPr>
          <w:p w14:paraId="7619BA37"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Jendrzejewski</w:t>
            </w:r>
            <w:proofErr w:type="spellEnd"/>
            <w:r w:rsidRPr="00D61B15">
              <w:rPr>
                <w:rFonts w:ascii="Times New Roman" w:eastAsia="Times New Roman" w:hAnsi="Times New Roman" w:cs="Times New Roman"/>
                <w:lang w:eastAsia="es-ES"/>
              </w:rPr>
              <w:t xml:space="preserve">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{"citationItems":[{"id":"ITEM-1","itemData":{"DOI":"10.1016/S0883-2927(00)00083-4","ISBN":"0883-2927","ISSN":"08832927","abstract":"A set of chlorinated hydrocarbons (TCE, PCE, DCM, 1,1,1-TCA, chloroform) provided by four manufacturers has been isotopically characterized for both C and Cl, using a new sensitive method. A very large range of ??13C (from -51.66 to -24.07???/PDB) associated with a very large range of ????37Cl (from -2.7 to + 3.4???/SMOC) was obtained. This range of ??37Cl is much larger than that of inorganic Cl (??1??? SMOC) and most individual solvents show a very distinct ??37Cl compared to inorganic Cl isotopic signatures. Moreover, ??37Cl/??13C pairs are distinct from one solvent/ manufacturer to another. In a ??13C versus ??37Cl diagram, ??37Cl / ??13C pairs show different trends for the products of a single manufacturer compared to another. This suggests that Cl isotopic compositions are probably highly fractionated during organic synthesis. The ??37Cl values can be interpreted in terms of the probable manufacturing processes. Unlike the data published previously, with one exception, all the new results for samples reported here have positive ??37Cl values which might differentiate natural Cl from that derived from degradation. This method has significant potential as a tool for investigating environmental pollution problems; in particular, it offers the possibility for validating models of transport and late of pollutants. ?? 2001 Elsevier Science Ltd.","author":[{"dropping-particle":"","family":"Jendrzejewski","given":"N.","non-dropping-particle":"","parse-names":false,"suffix":""},{"dropping-particle":"","family":"Eggenkamp","given":"H. G. M.","non-dropping-particle":"","parse-names":false,"suffix":""},{"dropping-particle":"","family":"Coleman","given":"M.L L.","non-dropping-particle":"","parse-names":false,"suffix":""}],"container-title":"Applied Geochemistry","id":"ITEM-1","issue":"9-10","issued":{"date-parts":[["2001","7"]]},"page":"1021-1031","title":"Characterisation of chlorinated hydrocarbons from chlorine and carbon isotopic compositions: Scope of application to environmental problems","type":"article-journal","volume":"16"},"suppress-author":1,"uris":["http://www.mendeley.com/documents/?uuid=9e0d07c0-4c71-4611-82ac-ddc80af3f5b4"]}],"mendeley":{"formattedCitation":"(2001)","plainTextFormattedCitation":"(2001)","previouslyFormattedCitation":"(2001)"},"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(2001)</w:t>
            </w:r>
            <w:r w:rsidRPr="00D61B15">
              <w:rPr>
                <w:rFonts w:ascii="Times New Roman" w:eastAsia="Times New Roman" w:hAnsi="Times New Roman" w:cs="Times New Roman"/>
                <w:lang w:eastAsia="es-ES"/>
              </w:rPr>
              <w:fldChar w:fldCharType="end"/>
            </w:r>
          </w:p>
        </w:tc>
      </w:tr>
      <w:tr w:rsidR="00C51A16" w:rsidRPr="00D61B15" w14:paraId="7A844051" w14:textId="77777777" w:rsidTr="00C51A16">
        <w:trPr>
          <w:trHeight w:val="227"/>
          <w:jc w:val="center"/>
        </w:trPr>
        <w:tc>
          <w:tcPr>
            <w:tcW w:w="1540" w:type="dxa"/>
            <w:noWrap/>
            <w:vAlign w:val="center"/>
            <w:hideMark/>
          </w:tcPr>
          <w:p w14:paraId="1739B030"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Fisher</w:t>
            </w:r>
          </w:p>
        </w:tc>
        <w:tc>
          <w:tcPr>
            <w:tcW w:w="1745" w:type="dxa"/>
            <w:noWrap/>
            <w:vAlign w:val="center"/>
            <w:hideMark/>
          </w:tcPr>
          <w:p w14:paraId="1B28D37E"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-53.23 ± 0.09</w:t>
            </w:r>
          </w:p>
        </w:tc>
        <w:tc>
          <w:tcPr>
            <w:tcW w:w="1867" w:type="dxa"/>
            <w:noWrap/>
            <w:vAlign w:val="center"/>
            <w:hideMark/>
          </w:tcPr>
          <w:p w14:paraId="08464924"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w:t>
            </w:r>
          </w:p>
        </w:tc>
        <w:tc>
          <w:tcPr>
            <w:tcW w:w="3422" w:type="dxa"/>
            <w:noWrap/>
            <w:vAlign w:val="center"/>
            <w:hideMark/>
          </w:tcPr>
          <w:p w14:paraId="0B709EAE"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noProof/>
                <w:lang w:eastAsia="es-ES"/>
              </w:rPr>
              <w:t xml:space="preserve">Rodríguez-Fernández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{"citationItems":[{"id":"ITEM-1","itemData":{"DOI":"10.1016/j.scitotenv.2018.07.130","ISSN":"18791026","abstract":"The effects of contaminant sources removal in 2005 (i.e. barrels, tank, pit and wastewater pipe sources) on carbon tetrachloride (CT) and chloroform (CF) concentration in groundwater were assessed at several areas of a fractured multi-contaminant aquifer (Òdena, Spain) over a long-term period (2010–2014). Changes in redox conditions, in these chlorinated methanes (CMs) concentration and in their carbon isotopic compositions (δ13C) were monitored in multilevel wells. δ13C values from these wells were compared to those obtained from sources (barrels, tank and pit before their removal, 2002–2005) and to commercial solvents values in literature. Additionally, CMs natural attenuation processes were identified by C-Cl isotope slopes (Λ). Analyses revealed the downstream migration of the pollutant focus and an efficient removal of DNAPLs in the pit source's influence area. However, the removal of the contaminated soil from former tank and wastewater pipe was incomplete as leaching from unsaturated zone was proved, evidencing these areas are still active sources. Nevertheless, significant CMs degradation was detected close to all sources and Λ values pointed to different reactions. For CT in the tank area, Λ value fitted with hydrogenolysis pathway although other possible reduction processes were also uncovered. Near the wastewater pipe area, CT thiolytic reduction combined with hydrogenolysis was derived. The highest CT degradation extent accounted for these areas was 72 ± 11% and 84 ± 6%, respectively. For CF, the Λ value in the pit source's area was consistent with oxidation and/or with transport of CF affected by alkaline hydrolysis from upstream interception trenches. In contrast, isotope data evidenced CF reduction in the tank and wastewater pipe influence areas, although the observed Λ slightly deviates from the reference values, likely due to the continuous leaching of CF degraded in the non-saturated zone by a mechanism different from reduction.","author":[{"dropping-particle":"","family":"Rodríguez-Fernández","given":"Diana","non-dropping-particle":"","parse-names":false,"suffix":""},{"dropping-particle":"","family":"Torrentó","given":"Clara","non-dropping-particle":"","parse-names":false,"suffix":""},{"dropping-particle":"","family":"Palau","given":"J","non-dropping-particle":"","parse-names":false,"suffix":""},{"dropping-particle":"","family":"Marchesi","given":"Massimo","non-dropping-particle":"","parse-names":false,"suffix":""},{"dropping-particle":"","family":"Soler","given":"A","non-dropping-particle":"","parse-names":false,"suffix":""},{"dropping-particle":"","family":"Hunkeler","given":"D.","non-dropping-particle":"","parse-names":false,"suffix":""},{"dropping-particle":"","family":"Domènech","given":"Cristina","non-dropping-particle":"","parse-names":false,"suffix":""},{"dropping-particle":"","family":"Rosell","given":"M.","non-dropping-particle":"","parse-names":false,"suffix":""}],"container-title":"Science of the Total Environment","id":"ITEM-1","issued":{"date-parts":[["2018","12"]]},"page":"286-296","publisher":"Elsevier B.V.","title":"Unravelling long-term source removal effects and chlorinated methanes natural attenuation processes by C and Cl stable isotopic patterns at a complex field site","type":"article-journal","volume":"645"},"suppress-author":1,"uris":["http://www.mendeley.com/documents/?uuid=cb25fada-06b2-4487-8d07-28d5bf504ec1"]}],"mendeley":{"formattedCitation":"(2018b)","plainTextFormattedCitation":"(2018b)","previouslyFormattedCitation":"(2018b)"},"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(2018b)</w:t>
            </w:r>
            <w:r w:rsidRPr="00D61B15">
              <w:rPr>
                <w:rFonts w:ascii="Times New Roman" w:eastAsia="Times New Roman" w:hAnsi="Times New Roman" w:cs="Times New Roman"/>
                <w:lang w:eastAsia="es-ES"/>
              </w:rPr>
              <w:fldChar w:fldCharType="end"/>
            </w:r>
          </w:p>
        </w:tc>
      </w:tr>
      <w:tr w:rsidR="00C51A16" w:rsidRPr="00D61B15" w14:paraId="02D30D82" w14:textId="77777777" w:rsidTr="00C51A16">
        <w:trPr>
          <w:trHeight w:val="227"/>
          <w:jc w:val="center"/>
        </w:trPr>
        <w:tc>
          <w:tcPr>
            <w:tcW w:w="1540" w:type="dxa"/>
            <w:noWrap/>
            <w:vAlign w:val="center"/>
            <w:hideMark/>
          </w:tcPr>
          <w:p w14:paraId="3EA44BBA"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Sigma Aldrich</w:t>
            </w:r>
          </w:p>
        </w:tc>
        <w:tc>
          <w:tcPr>
            <w:tcW w:w="1745" w:type="dxa"/>
            <w:noWrap/>
            <w:vAlign w:val="center"/>
            <w:hideMark/>
          </w:tcPr>
          <w:p w14:paraId="3FF9F26A"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-63.6 ± 0.1</w:t>
            </w:r>
          </w:p>
        </w:tc>
        <w:tc>
          <w:tcPr>
            <w:tcW w:w="1867" w:type="dxa"/>
            <w:noWrap/>
            <w:vAlign w:val="center"/>
            <w:hideMark/>
          </w:tcPr>
          <w:p w14:paraId="72D5B029"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w:t>
            </w:r>
          </w:p>
        </w:tc>
        <w:tc>
          <w:tcPr>
            <w:tcW w:w="3422" w:type="dxa"/>
            <w:noWrap/>
            <w:vAlign w:val="center"/>
            <w:hideMark/>
          </w:tcPr>
          <w:p w14:paraId="0AD40511" w14:textId="77777777" w:rsidR="00C51A16" w:rsidRPr="00D61B15" w:rsidRDefault="00C51A16">
            <w:pPr>
              <w:spacing w:after="0" w:line="240" w:lineRule="auto"/>
              <w:jc w:val="left"/>
              <w:rPr>
                <w:rFonts w:ascii="Times New Roman" w:eastAsia="Times New Roman" w:hAnsi="Times New Roman" w:cs="Times New Roman"/>
                <w:lang w:val="en-GB" w:eastAsia="es-ES"/>
              </w:rPr>
            </w:pPr>
            <w:proofErr w:type="spellStart"/>
            <w:r w:rsidRPr="00D61B15">
              <w:rPr>
                <w:rFonts w:ascii="Times New Roman" w:eastAsia="Times New Roman" w:hAnsi="Times New Roman" w:cs="Times New Roman"/>
                <w:lang w:val="en-GB" w:eastAsia="es-ES"/>
              </w:rPr>
              <w:t>Breider</w:t>
            </w:r>
            <w:proofErr w:type="spellEnd"/>
            <w:r w:rsidRPr="00D61B15">
              <w:rPr>
                <w:rFonts w:ascii="Times New Roman" w:eastAsia="Times New Roman" w:hAnsi="Times New Roman" w:cs="Times New Roman"/>
                <w:lang w:val="en-GB" w:eastAsia="es-ES"/>
              </w:rPr>
              <w:t xml:space="preserve">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val="en-GB" w:eastAsia="es-ES"/>
              </w:rPr>
              <w:instrText>ADDIN CSL_CITATION {"citationItems":[{"id":"ITEM-1","itemData":{"abstract":"Summary Chloroform (CHCl3) has been considered for a long time as an anthropogenic contaminant which is known to be possibly carcinogenic to humans. Chloroform is also an important contributor to gaseous chlorine in the atmosphere and may catalyze some ...","author":[{"dropping-particle":"","family":"Breider","given":"Florian","non-dropping-particle":"","parse-names":false,"suffix":""}],"id":"ITEM-1","issued":{"date-parts":[["2013"]]},"number-of-pages":"138","publisher":"Université de Neuchâtel (Switzerland)","title":"Investigating the origin of chloroform in soils and groundwater using carbon and chlorine stable isotopes analysis","type":"thesis"},"suppress-author":1,"uris":["http://www.mendeley.com/documents/?uuid=deddbcf7-5a3c-4e3e-be9b-3e3121871294"]}],"mendeley":{"formattedCitation":"(2013)","plainTextFormattedCitation":"(2013)","previouslyFormattedCitation":"(2013)"},"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val="en-GB" w:eastAsia="es-ES"/>
              </w:rPr>
              <w:t>(2013)</w:t>
            </w:r>
            <w:r w:rsidRPr="00D61B15">
              <w:rPr>
                <w:rFonts w:ascii="Times New Roman" w:eastAsia="Times New Roman" w:hAnsi="Times New Roman" w:cs="Times New Roman"/>
                <w:lang w:eastAsia="es-ES"/>
              </w:rPr>
              <w:fldChar w:fldCharType="end"/>
            </w:r>
          </w:p>
        </w:tc>
      </w:tr>
      <w:tr w:rsidR="00C51A16" w:rsidRPr="00D61B15" w14:paraId="112BE5D9" w14:textId="77777777" w:rsidTr="00C51A16">
        <w:trPr>
          <w:trHeight w:val="227"/>
          <w:jc w:val="center"/>
        </w:trPr>
        <w:tc>
          <w:tcPr>
            <w:tcW w:w="1540" w:type="dxa"/>
            <w:tcBorders>
              <w:top w:val="single" w:sz="4" w:space="0" w:color="auto"/>
              <w:left w:val="nil"/>
              <w:bottom w:val="single" w:sz="4" w:space="0" w:color="auto"/>
              <w:right w:val="nil"/>
            </w:tcBorders>
            <w:noWrap/>
            <w:vAlign w:val="center"/>
            <w:hideMark/>
          </w:tcPr>
          <w:p w14:paraId="75B9EDC5" w14:textId="77777777" w:rsidR="00C51A16" w:rsidRPr="00D61B15" w:rsidRDefault="00C51A16">
            <w:pPr>
              <w:spacing w:before="120" w:after="0" w:line="240" w:lineRule="auto"/>
              <w:jc w:val="left"/>
              <w:rPr>
                <w:rFonts w:ascii="Times New Roman" w:eastAsia="Times New Roman" w:hAnsi="Times New Roman" w:cs="Times New Roman"/>
                <w:b/>
                <w:bCs/>
                <w:lang w:val="en-GB" w:eastAsia="es-ES"/>
              </w:rPr>
            </w:pPr>
            <w:r w:rsidRPr="00D61B15">
              <w:rPr>
                <w:rFonts w:ascii="Times New Roman" w:eastAsia="Times New Roman" w:hAnsi="Times New Roman" w:cs="Times New Roman"/>
                <w:b/>
                <w:bCs/>
                <w:lang w:val="en-GB" w:eastAsia="es-ES"/>
              </w:rPr>
              <w:t>TCE</w:t>
            </w:r>
          </w:p>
        </w:tc>
        <w:tc>
          <w:tcPr>
            <w:tcW w:w="1745" w:type="dxa"/>
            <w:tcBorders>
              <w:top w:val="single" w:sz="4" w:space="0" w:color="auto"/>
              <w:left w:val="nil"/>
              <w:bottom w:val="single" w:sz="4" w:space="0" w:color="auto"/>
              <w:right w:val="nil"/>
            </w:tcBorders>
            <w:noWrap/>
            <w:vAlign w:val="center"/>
            <w:hideMark/>
          </w:tcPr>
          <w:p w14:paraId="78E38B96" w14:textId="77777777" w:rsidR="00C51A16" w:rsidRPr="00D61B15" w:rsidRDefault="00C51A16">
            <w:pPr>
              <w:spacing w:before="120"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b/>
                <w:bCs/>
                <w:lang w:eastAsia="es-ES"/>
              </w:rPr>
              <w:t>δ</w:t>
            </w:r>
            <w:r w:rsidRPr="00D61B15">
              <w:rPr>
                <w:rFonts w:ascii="Times New Roman" w:eastAsia="Times New Roman" w:hAnsi="Times New Roman" w:cs="Times New Roman"/>
                <w:b/>
                <w:bCs/>
                <w:vertAlign w:val="superscript"/>
                <w:lang w:val="en-GB" w:eastAsia="es-ES"/>
              </w:rPr>
              <w:t>13</w:t>
            </w:r>
            <w:r w:rsidRPr="00D61B15">
              <w:rPr>
                <w:rFonts w:ascii="Times New Roman" w:eastAsia="Times New Roman" w:hAnsi="Times New Roman" w:cs="Times New Roman"/>
                <w:b/>
                <w:bCs/>
                <w:lang w:val="en-GB" w:eastAsia="es-ES"/>
              </w:rPr>
              <w:t>C (‰/VPDB)</w:t>
            </w:r>
          </w:p>
        </w:tc>
        <w:tc>
          <w:tcPr>
            <w:tcW w:w="1867" w:type="dxa"/>
            <w:tcBorders>
              <w:top w:val="single" w:sz="4" w:space="0" w:color="auto"/>
              <w:left w:val="nil"/>
              <w:bottom w:val="single" w:sz="4" w:space="0" w:color="auto"/>
              <w:right w:val="nil"/>
            </w:tcBorders>
            <w:noWrap/>
            <w:vAlign w:val="center"/>
            <w:hideMark/>
          </w:tcPr>
          <w:p w14:paraId="4C6EF559" w14:textId="77777777" w:rsidR="00C51A16" w:rsidRPr="00D61B15" w:rsidRDefault="00C51A16">
            <w:pPr>
              <w:spacing w:before="120"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b/>
                <w:bCs/>
                <w:lang w:eastAsia="es-ES"/>
              </w:rPr>
              <w:t>δ</w:t>
            </w:r>
            <w:r w:rsidRPr="00D61B15">
              <w:rPr>
                <w:rFonts w:ascii="Times New Roman" w:eastAsia="Times New Roman" w:hAnsi="Times New Roman" w:cs="Times New Roman"/>
                <w:b/>
                <w:bCs/>
                <w:vertAlign w:val="superscript"/>
                <w:lang w:val="en-GB" w:eastAsia="es-ES"/>
              </w:rPr>
              <w:t>37</w:t>
            </w:r>
            <w:r w:rsidRPr="00D61B15">
              <w:rPr>
                <w:rFonts w:ascii="Times New Roman" w:eastAsia="Times New Roman" w:hAnsi="Times New Roman" w:cs="Times New Roman"/>
                <w:b/>
                <w:bCs/>
                <w:lang w:val="en-GB" w:eastAsia="es-ES"/>
              </w:rPr>
              <w:t>Cl (‰/SMOC)</w:t>
            </w:r>
          </w:p>
        </w:tc>
        <w:tc>
          <w:tcPr>
            <w:tcW w:w="3422" w:type="dxa"/>
            <w:tcBorders>
              <w:top w:val="single" w:sz="4" w:space="0" w:color="auto"/>
              <w:left w:val="nil"/>
              <w:bottom w:val="single" w:sz="4" w:space="0" w:color="auto"/>
              <w:right w:val="nil"/>
            </w:tcBorders>
            <w:noWrap/>
            <w:vAlign w:val="center"/>
            <w:hideMark/>
          </w:tcPr>
          <w:p w14:paraId="57C73AE9" w14:textId="77777777" w:rsidR="00C51A16" w:rsidRPr="00D61B15" w:rsidRDefault="00C51A16">
            <w:pPr>
              <w:spacing w:before="120"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b/>
                <w:bCs/>
                <w:lang w:val="en-GB" w:eastAsia="es-ES"/>
              </w:rPr>
              <w:t>Reference</w:t>
            </w:r>
          </w:p>
        </w:tc>
      </w:tr>
      <w:tr w:rsidR="00C51A16" w:rsidRPr="00D61B15" w14:paraId="32A3097E" w14:textId="77777777" w:rsidTr="00C51A16">
        <w:trPr>
          <w:trHeight w:val="227"/>
          <w:jc w:val="center"/>
        </w:trPr>
        <w:tc>
          <w:tcPr>
            <w:tcW w:w="1540" w:type="dxa"/>
            <w:noWrap/>
            <w:vAlign w:val="center"/>
            <w:hideMark/>
          </w:tcPr>
          <w:p w14:paraId="5C1D6A35"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unknown</w:t>
            </w:r>
          </w:p>
        </w:tc>
        <w:tc>
          <w:tcPr>
            <w:tcW w:w="1745" w:type="dxa"/>
            <w:noWrap/>
            <w:vAlign w:val="center"/>
            <w:hideMark/>
          </w:tcPr>
          <w:p w14:paraId="6F804BD1"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-25.40 ± 0.03</w:t>
            </w:r>
          </w:p>
        </w:tc>
        <w:tc>
          <w:tcPr>
            <w:tcW w:w="1867" w:type="dxa"/>
            <w:noWrap/>
            <w:vAlign w:val="center"/>
            <w:hideMark/>
          </w:tcPr>
          <w:p w14:paraId="27E98597"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w:t>
            </w:r>
          </w:p>
        </w:tc>
        <w:tc>
          <w:tcPr>
            <w:tcW w:w="3422" w:type="dxa"/>
            <w:noWrap/>
            <w:vAlign w:val="center"/>
            <w:hideMark/>
          </w:tcPr>
          <w:p w14:paraId="44B6C4A7"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This</w:t>
            </w:r>
            <w:proofErr w:type="spellEnd"/>
            <w:r w:rsidRPr="00D61B15">
              <w:rPr>
                <w:rFonts w:ascii="Times New Roman" w:eastAsia="Times New Roman" w:hAnsi="Times New Roman" w:cs="Times New Roman"/>
                <w:lang w:eastAsia="es-ES"/>
              </w:rPr>
              <w:t xml:space="preserve"> </w:t>
            </w:r>
            <w:proofErr w:type="spellStart"/>
            <w:r w:rsidRPr="00D61B15">
              <w:rPr>
                <w:rFonts w:ascii="Times New Roman" w:eastAsia="Times New Roman" w:hAnsi="Times New Roman" w:cs="Times New Roman"/>
                <w:lang w:eastAsia="es-ES"/>
              </w:rPr>
              <w:t>study</w:t>
            </w:r>
            <w:proofErr w:type="spellEnd"/>
          </w:p>
        </w:tc>
      </w:tr>
      <w:tr w:rsidR="00C51A16" w:rsidRPr="00D61B15" w14:paraId="6109151C" w14:textId="77777777" w:rsidTr="00C51A16">
        <w:trPr>
          <w:trHeight w:val="227"/>
          <w:jc w:val="center"/>
        </w:trPr>
        <w:tc>
          <w:tcPr>
            <w:tcW w:w="1540" w:type="dxa"/>
            <w:noWrap/>
            <w:vAlign w:val="center"/>
            <w:hideMark/>
          </w:tcPr>
          <w:p w14:paraId="33B003E9"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unknown</w:t>
            </w:r>
          </w:p>
        </w:tc>
        <w:tc>
          <w:tcPr>
            <w:tcW w:w="1745" w:type="dxa"/>
            <w:noWrap/>
            <w:vAlign w:val="center"/>
            <w:hideMark/>
          </w:tcPr>
          <w:p w14:paraId="0292D305"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-27.18 ± 0.01</w:t>
            </w:r>
          </w:p>
        </w:tc>
        <w:tc>
          <w:tcPr>
            <w:tcW w:w="1867" w:type="dxa"/>
            <w:noWrap/>
            <w:vAlign w:val="center"/>
            <w:hideMark/>
          </w:tcPr>
          <w:p w14:paraId="55B62455"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-1.42 ± 0.10</w:t>
            </w:r>
          </w:p>
        </w:tc>
        <w:tc>
          <w:tcPr>
            <w:tcW w:w="3422" w:type="dxa"/>
            <w:noWrap/>
            <w:vAlign w:val="center"/>
            <w:hideMark/>
          </w:tcPr>
          <w:p w14:paraId="479CAF97"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 xml:space="preserve">Holt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val="en-GB" w:eastAsia="es-ES"/>
              </w:rPr>
              <w:instrText>ADDIN CSL_CITATION {"citationItems":[{"id":"ITEM-1","itemData":{"DOI":"10.1021/ac961096b","ISBN":"0003-2700","ISSN":"0003-2700","abstract":"A nonaqueous, high-temperature method is described for converting micromole quantities of c</w:instrText>
            </w:r>
            <w:r w:rsidRPr="00D61B15">
              <w:rPr>
                <w:rFonts w:ascii="Times New Roman" w:eastAsia="Times New Roman" w:hAnsi="Times New Roman" w:cs="Times New Roman"/>
                <w:lang w:eastAsia="es-ES"/>
              </w:rPr>
              <w:instrText>hlorinated volatile organic compounds to CO2 and CH3Cl for C and Cl isotope ratio determinations. This method provides an improved analytical approach for using C and CI isotope ratios in studies of the biodegradation of chlorinated volatile organic compounds in the environment. Conversion of reagent CH3Cl to CO2 + CuCl and then conversion of the CuCl back to CH3Cl by the present method gives typical yields of 99 +/- 1% for CO2 and 91 +/- 1% for CH3Cl, both products of &gt;99% purity. An offset of -0.23 +/- 0.05 parts per thousand is observed between the Cl-37/Cl-35 ratios of product and initial CH3Cl. Precision of the isotopic ratio measurements is better than +/- 0.1 parts per thousand for a variety of chlorinated volatile organic compounds.","author":[{"dropping-particle":"","family":"Holt","given":"B. D.","non-dropping-particle":"","parse-names":false,"suffix":""},{"dropping-particle":"","family":"Sturchio","given":"N. C.","non-dropping-particle":"","parse-names":false,"suffix":""},{"dropping-particle":"","family":"Abrajano","given":"T.","non-dropping-particle":"","parse-names":false,"suffix":""},{"dropping-particle":"","family":"Heraty","given":"L. J.","non-dropping-particle":"","parse-names":false,"suffix":""}],"container-title":"Analytical Chemistry","id":"ITEM-1","issue":"14","issued":{"date-parts":[["1997","7"]]},"page":"2727-2733","title":"Conversion of chlorinated volatile organic compounds to carbon dioxide and methyl chloride for isotopic analysis of carbon and chlorine","type":"article-journal","volume":"69"},"suppress-author":1,"uris":["http://www.mendeley.com/documents/?uuid=25522662-6673-494e-b0d7-970db788eb1b"]}],"mendeley":{"formattedCitation":"(1997)","plainTextFormattedCitation":"(1997)","previouslyFormattedCitation":"(1997)"},"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(1997)</w:t>
            </w:r>
            <w:r w:rsidRPr="00D61B15">
              <w:rPr>
                <w:rFonts w:ascii="Times New Roman" w:eastAsia="Times New Roman" w:hAnsi="Times New Roman" w:cs="Times New Roman"/>
                <w:lang w:eastAsia="es-ES"/>
              </w:rPr>
              <w:fldChar w:fldCharType="end"/>
            </w:r>
          </w:p>
        </w:tc>
      </w:tr>
      <w:tr w:rsidR="00C51A16" w:rsidRPr="00D61B15" w14:paraId="59543A88" w14:textId="77777777" w:rsidTr="00C51A16">
        <w:trPr>
          <w:trHeight w:val="227"/>
          <w:jc w:val="center"/>
        </w:trPr>
        <w:tc>
          <w:tcPr>
            <w:tcW w:w="1540" w:type="dxa"/>
            <w:noWrap/>
            <w:vAlign w:val="center"/>
            <w:hideMark/>
          </w:tcPr>
          <w:p w14:paraId="347BCA89"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PPG</w:t>
            </w:r>
          </w:p>
        </w:tc>
        <w:tc>
          <w:tcPr>
            <w:tcW w:w="1745" w:type="dxa"/>
            <w:noWrap/>
            <w:vAlign w:val="center"/>
            <w:hideMark/>
          </w:tcPr>
          <w:p w14:paraId="0C15AAD0"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-27.37 ± 0.09</w:t>
            </w:r>
          </w:p>
        </w:tc>
        <w:tc>
          <w:tcPr>
            <w:tcW w:w="1867" w:type="dxa"/>
            <w:noWrap/>
            <w:vAlign w:val="center"/>
            <w:hideMark/>
          </w:tcPr>
          <w:p w14:paraId="36469427"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-2.8 ± 0.1</w:t>
            </w:r>
          </w:p>
        </w:tc>
        <w:tc>
          <w:tcPr>
            <w:tcW w:w="3422" w:type="dxa"/>
            <w:noWrap/>
            <w:vAlign w:val="center"/>
            <w:hideMark/>
          </w:tcPr>
          <w:p w14:paraId="4CAE648C"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 xml:space="preserve">Shouakar-Stash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{"citationItems":[{"id":"ITEM-1","itemData":{"DOI":"10.1016/S0169-7722(02)00085-2","ISBN":"1519885121","ISSN":"01697722","PMID":"12504360","abstract":"Stable hydrogen isotopes of two chlorinated solvents, trichloroethylene (TCE) and 1,1,1-trichloroethane (TCA), provided by five different manufacturers, were determined and compared to their carbon and chlorine isotopic signatures. The isotope ratio for δ2H of different TCEs ranged between +466.9‰ and +681.9‰, for δ13C between -31.57‰ and -27.37‰, and for δ37Cl between -3.19‰ and +3.90‰. In the case of the TCAs, the isotope ratio for δ2H ranged between -23.1‰ and +15.1‰, for δ13C between -27.39‰ and -25.84‰, and for δ37Cl between -3.54‰ and +1.39‰. As well, a column experiment was carried out to dechlorinate tetrachloroethylene (PCE) to TCE using iron. The dechlorination products have completely different hydrogen isotope ratios than the manufactured TCEs. Compared to the positive values of δ2H in manufactured TCEs (between +466.9‰ and +681.9‰), the dechlorinated products had a very depleted δ2H (less than -300‰). This finding has strong implications for distinguishing dechlorination products (PCE to TCE) from manufactured TCE. In addition, the results of this study show the potential of combining 2H/1H analyses with 13C/12C and 37Cl/35Cl for isotopic fingerprinting applications in organic contaminant hydrogeology. © 2002 Elsevier Science B.V. All rights reserved.","author":[{"dropping-particle":"","family":"Shouakar-Stash","given":"Orfan","non-dropping-particle":"","parse-names":false,"suffix":""},{"dropping-particle":"","family":"Frape","given":"Shaun K","non-dropping-particle":"","parse-names":false,"suffix":""},{"dropping-particle":"","family":"Drimmie","given":"R.J.","non-dropping-particle":"","parse-names":false,"suffix":""}],"container-title":"Journal of Contaminant Hydrology","id":"ITEM-1","issue":"3-4","issued":{"date-parts":[["2003"]]},"page":"211-228","title":"Stable hydrogen, carbon and chlorine isotope measurements of selected chlorinated organic solvents","type":"article-journal","volume":"60"},"suppress-author":1,"uris":["http://www.mendeley.com/documents/?uuid=f64f0a66-eb7b-36dc-a9c2-79e6185ab436"]}],"mendeley":{"formattedCitation":"(2003)","plainTextFormattedCitation":"(2003)","previouslyFormattedCitation":"(2003)"},"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(2003)</w:t>
            </w:r>
            <w:r w:rsidRPr="00D61B15">
              <w:rPr>
                <w:rFonts w:ascii="Times New Roman" w:eastAsia="Times New Roman" w:hAnsi="Times New Roman" w:cs="Times New Roman"/>
                <w:lang w:eastAsia="es-ES"/>
              </w:rPr>
              <w:fldChar w:fldCharType="end"/>
            </w:r>
          </w:p>
        </w:tc>
      </w:tr>
      <w:tr w:rsidR="00C51A16" w:rsidRPr="00D61B15" w14:paraId="49EB0A32" w14:textId="77777777" w:rsidTr="00C51A16">
        <w:trPr>
          <w:trHeight w:val="227"/>
          <w:jc w:val="center"/>
        </w:trPr>
        <w:tc>
          <w:tcPr>
            <w:tcW w:w="1540" w:type="dxa"/>
            <w:noWrap/>
            <w:vAlign w:val="center"/>
            <w:hideMark/>
          </w:tcPr>
          <w:p w14:paraId="0F564DEC"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unknown</w:t>
            </w:r>
            <w:proofErr w:type="spellEnd"/>
          </w:p>
        </w:tc>
        <w:tc>
          <w:tcPr>
            <w:tcW w:w="1745" w:type="dxa"/>
            <w:noWrap/>
            <w:vAlign w:val="center"/>
            <w:hideMark/>
          </w:tcPr>
          <w:p w14:paraId="7CF81A64"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-27.90 ± 0.08</w:t>
            </w:r>
          </w:p>
        </w:tc>
        <w:tc>
          <w:tcPr>
            <w:tcW w:w="1867" w:type="dxa"/>
            <w:noWrap/>
            <w:vAlign w:val="center"/>
            <w:hideMark/>
          </w:tcPr>
          <w:p w14:paraId="55196F5B"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+2.0 ± 0.1</w:t>
            </w:r>
          </w:p>
        </w:tc>
        <w:tc>
          <w:tcPr>
            <w:tcW w:w="3422" w:type="dxa"/>
            <w:noWrap/>
            <w:vAlign w:val="center"/>
            <w:hideMark/>
          </w:tcPr>
          <w:p w14:paraId="4BD1C7CE"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Jendrzejewski</w:t>
            </w:r>
            <w:proofErr w:type="spellEnd"/>
            <w:r w:rsidRPr="00D61B15">
              <w:rPr>
                <w:rFonts w:ascii="Times New Roman" w:eastAsia="Times New Roman" w:hAnsi="Times New Roman" w:cs="Times New Roman"/>
                <w:lang w:eastAsia="es-ES"/>
              </w:rPr>
              <w:t xml:space="preserve">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{"citationItems":[{"id":"ITEM-1","itemData":{"DOI":"10.1016/S0883-2927(00)00083-4","ISBN":"0883-2927","ISSN":"08832927","abstract":"A set of chlorinated hydrocarbons (TCE, PCE, DCM, 1,1,1-TCA, chloroform) provided by four manufacturers has been isotopically characterized for both C and Cl, using a new sensitive method. A very large range of ??13C (from -51.66 to -24.07???/PDB) associated with a very large range of ????37Cl (from -2.7 to + 3.4???/SMOC) was obtained. This range of ??37Cl is much larger than that of inorganic Cl (??1??? SMOC) and most individual solvents show a very distinct ??37Cl compared to inorganic Cl isotopic signatures. Moreover, ??37Cl/??13C pairs are distinct from one solvent/ manufacturer to another. In a ??13C versus ??37Cl diagram, ??37Cl / ??13C pairs show different trends for the products of a single manufacturer compared to another. This suggests that Cl isotopic compositions are probably highly fractionated during organic synthesis. The ??37Cl values can be interpreted in terms of the probable manufacturing processes. Unlike the data published previously, with one exception, all the new results for samples reported here have positive ??37Cl values which might differentiate natural Cl from that derived from degradation. This method has significant potential as a tool for investigating environmental pollution problems; in particular, it offers the possibility for validating models of transport and late of pollutants. ?? 2001 Elsevier Science Ltd.","author":[{"dropping-particle":"","family":"Jendrzejewski","given":"N.","non-dropping-particle":"","parse-names":false,"suffix":""},{"dropping-particle":"","family":"Eggenkamp","given":"H. G. M.","non-dropping-particle":"","parse-names":false,"suffix":""},{"dropping-particle":"","family":"Coleman","given":"M.L L.","non-dropping-particle":"","parse-names":false,"suffix":""}],"container-title":"Applied Geochemistry","id":"ITEM-1","issue":"9-10","issued":{"date-parts":[["2001","7"]]},"page":"1021-1031","title":"Characterisation of chlorinated hydrocarbons from chlorine and carbon isotopic compositions: Scope of application to environmental problems","type":"article-journal","volume":"16"},"suppress-author":1,"uris":["http://www.mendeley.com/documents/?uuid=9e0d07c0-4c71-4611-82ac-ddc80af3f5b4"]}],"mendeley":{"formattedCitation":"(2001)","plainTextFormattedCitation":"(2001)","previouslyFormattedCitation":"(2001)"},"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(2001)</w:t>
            </w:r>
            <w:r w:rsidRPr="00D61B15">
              <w:rPr>
                <w:rFonts w:ascii="Times New Roman" w:eastAsia="Times New Roman" w:hAnsi="Times New Roman" w:cs="Times New Roman"/>
                <w:lang w:eastAsia="es-ES"/>
              </w:rPr>
              <w:fldChar w:fldCharType="end"/>
            </w:r>
          </w:p>
        </w:tc>
      </w:tr>
      <w:tr w:rsidR="00C51A16" w:rsidRPr="00D61B15" w14:paraId="69FB04E5" w14:textId="77777777" w:rsidTr="00C51A16">
        <w:trPr>
          <w:trHeight w:val="227"/>
          <w:jc w:val="center"/>
        </w:trPr>
        <w:tc>
          <w:tcPr>
            <w:tcW w:w="1540" w:type="dxa"/>
            <w:noWrap/>
            <w:vAlign w:val="center"/>
            <w:hideMark/>
          </w:tcPr>
          <w:p w14:paraId="58F2EA44"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StanChem</w:t>
            </w:r>
            <w:proofErr w:type="spellEnd"/>
          </w:p>
        </w:tc>
        <w:tc>
          <w:tcPr>
            <w:tcW w:w="1745" w:type="dxa"/>
            <w:noWrap/>
            <w:vAlign w:val="center"/>
            <w:hideMark/>
          </w:tcPr>
          <w:p w14:paraId="7A122531"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-29.1 ± 0.1</w:t>
            </w:r>
          </w:p>
        </w:tc>
        <w:tc>
          <w:tcPr>
            <w:tcW w:w="1867" w:type="dxa"/>
            <w:noWrap/>
            <w:vAlign w:val="center"/>
            <w:hideMark/>
          </w:tcPr>
          <w:p w14:paraId="2529B79F"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-3.19 ± 0.07</w:t>
            </w:r>
          </w:p>
        </w:tc>
        <w:tc>
          <w:tcPr>
            <w:tcW w:w="3422" w:type="dxa"/>
            <w:noWrap/>
            <w:vAlign w:val="center"/>
            <w:hideMark/>
          </w:tcPr>
          <w:p w14:paraId="4C761B1D"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 xml:space="preserve">Shouakar-Stash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{"citationItems":[{"id":"ITEM-1","itemData":{"DOI":"10.1016/S0169-7722(02)00085-2","ISBN":"1519885121","ISSN":"01697722","PMID":"12504360","abstract":"Stable hydrogen isotopes of two chlorinated solvents, trichloroethylene (TCE) and 1,1,1-trichloroethane (TCA), provided by five different manufacturers, were determined and compared to their carbon and chlorine isotopic signatures. The isotope ratio for δ2H of different TCEs ranged between +466.9‰ and +681.9‰, for δ13C between -31.57‰ and -27.37‰, and for δ37Cl between -3.19‰ and +3.90‰. In the case of the TCAs, the isotope ratio for δ2H ranged between -23.1‰ and +15.1‰, for δ13C between -27.39‰ and -25.84‰, and for δ37Cl between -3.54‰ and +1.39‰. As well, a column experiment was carried out to dechlorinate tetrachloroethylene (PCE) to TCE using iron. The dechlorination products have completely different hydrogen isotope ratios than the manufactured TCEs. Compared to the positive values of δ2H in manufactured TCEs (between +466.9‰ and +681.9‰), the dechlorinated products had a very depleted δ2H (less than -300‰). This finding has strong implications for distinguishing dechlorination products (PCE to TCE) from manufactured TCE. In addition, the results of this study show the potential of combining 2H/1H analyses with 13C/12C and 37Cl/35Cl for isotopic fingerprinting applications in organic contaminant hydrogeology. © 2002 Elsevier Science B.V. All rights reserved.","author":[{"dropping-particle":"","family":"Shouakar-Stash","given":"Orfan","non-dropping-particle":"","parse-names":false,"suffix":""},{"dropping-particle":"","family":"Frape","given":"Shaun K","non-dropping-particle":"","parse-names":false,"suffix":""},{"dropping-particle":"","family":"Drimmie","given":"R.J.","non-dropping-particle":"","parse-names":false,"suffix":""}],"container-title":"Journal of Contaminant Hydrology","id":"ITEM-1","issue":"3-4","issued":{"date-parts":[["2003"]]},"page":"211-228","title":"Stable hydrogen, carbon and chlorine isotope measurements of selected chlorinated organic solvents","type":"article-journal","volume":"60"},"suppress-author":1,"uris":["http://www.mendeley.com/documents/?uuid=f64f0a66-eb7b-36dc-a9c2-79e6185ab436"]}],"mendeley":{"formattedCitation":"(2003)","plainTextFormattedCitation":"(2003)","previouslyFormattedCitation":"(2003)"},"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(2003)</w:t>
            </w:r>
            <w:r w:rsidRPr="00D61B15">
              <w:rPr>
                <w:rFonts w:ascii="Times New Roman" w:eastAsia="Times New Roman" w:hAnsi="Times New Roman" w:cs="Times New Roman"/>
                <w:lang w:eastAsia="es-ES"/>
              </w:rPr>
              <w:fldChar w:fldCharType="end"/>
            </w:r>
          </w:p>
        </w:tc>
      </w:tr>
      <w:tr w:rsidR="00C51A16" w:rsidRPr="00D61B15" w14:paraId="69C50EF2" w14:textId="77777777" w:rsidTr="00C51A16">
        <w:trPr>
          <w:trHeight w:val="227"/>
          <w:jc w:val="center"/>
        </w:trPr>
        <w:tc>
          <w:tcPr>
            <w:tcW w:w="1540" w:type="dxa"/>
            <w:noWrap/>
            <w:vAlign w:val="center"/>
            <w:hideMark/>
          </w:tcPr>
          <w:p w14:paraId="5DF7AB78"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ICI</w:t>
            </w:r>
          </w:p>
        </w:tc>
        <w:tc>
          <w:tcPr>
            <w:tcW w:w="1745" w:type="dxa"/>
            <w:noWrap/>
            <w:vAlign w:val="center"/>
            <w:hideMark/>
          </w:tcPr>
          <w:p w14:paraId="0179F21D"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-31.01 ± 0.09</w:t>
            </w:r>
          </w:p>
        </w:tc>
        <w:tc>
          <w:tcPr>
            <w:tcW w:w="1867" w:type="dxa"/>
            <w:noWrap/>
            <w:vAlign w:val="center"/>
            <w:hideMark/>
          </w:tcPr>
          <w:p w14:paraId="3E49FC01"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+2.71 ± 0.08</w:t>
            </w:r>
          </w:p>
        </w:tc>
        <w:tc>
          <w:tcPr>
            <w:tcW w:w="3422" w:type="dxa"/>
            <w:noWrap/>
            <w:vAlign w:val="center"/>
            <w:hideMark/>
          </w:tcPr>
          <w:p w14:paraId="3755986B"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 xml:space="preserve">Shouakar-Stash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{"citationItems":[{"id":"ITEM-1","itemData":{"DOI":"10.1016/S0169-7722(02)00085-2","ISBN":"1519885121","ISSN":"01697722","PMID":"12504360","abstract":"Stable hydrogen isotopes of two chlorinated solvents, trichloroethylene (TCE) and 1,1,1-trichloroethane (TCA), provided by five different manufacturers, were determined and compared to their carbon and chlorine isotopic signatures. The isotope ratio for δ2H of different TCEs ranged between +466.9‰ and +681.9‰, for δ13C between -31.57‰ and -27.37‰, and for δ37Cl between -3.19‰ and +3.90‰. In the case of the TCAs, the isotope ratio for δ2H ranged between -23.1‰ and +15.1‰, for δ13C between -27.39‰ and -25.84‰, and for δ37Cl between -3.54‰ and +1.39‰. As well, a column experiment was carried out to dechlorinate tetrachloroethylene (PCE) to TCE using iron. The dechlorination products have completely different hydrogen isotope ratios than the manufactured TCEs. Compared to the positive values of δ2H in manufactured TCEs (between +466.9‰ and +681.9‰), the dechlorinated products had a very depleted δ2H (less than -300‰). This finding has strong implications for distinguishing dechlorination products (PCE to TCE) from manufactured TCE. In addition, the results of this study show the potential of combining 2H/1H analyses with 13C/12C and 37Cl/35Cl for isotopic fingerprinting applications in organic contaminant hydrogeology. © 2002 Elsevier Science B.V. All rights reserved.","author":[{"dropping-particle":"","family":"Shouakar-Stash","given":"Orfan","non-dropping-particle":"","parse-names":false,"suffix":""},{"dropping-particle":"","family":"Frape","given":"Shaun K","non-dropping-particle":"","parse-names":false,"suffix":""},{"dropping-particle":"","family":"Drimmie","given":"R.J.","non-dropping-particle":"","parse-names":false,"suffix":""}],"container-title":"Journal of Contaminant Hydrology","id":"ITEM-1","issue":"3-4","issued":{"date-parts":[["2003"]]},"page":"211-228","title":"Stable hydrogen, carbon and chlorine isotope measurements of selected chlorinated organic solvents","type":"article-journal","volume":"60"},"suppress-author":1,"uris":["http://www.mendeley.com/documents/?uuid=f64f0a66-eb7b-36dc-a9c2-79e6185ab436"]}],"mendeley":{"formattedCitation":"(2003)","plainTextFormattedCitation":"(2003)","previouslyFormattedCitation":"(2003)"},"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(2003)</w:t>
            </w:r>
            <w:r w:rsidRPr="00D61B15">
              <w:rPr>
                <w:rFonts w:ascii="Times New Roman" w:eastAsia="Times New Roman" w:hAnsi="Times New Roman" w:cs="Times New Roman"/>
                <w:lang w:eastAsia="es-ES"/>
              </w:rPr>
              <w:fldChar w:fldCharType="end"/>
            </w:r>
          </w:p>
        </w:tc>
      </w:tr>
      <w:tr w:rsidR="00C51A16" w:rsidRPr="00D61B15" w14:paraId="7F704F2F" w14:textId="77777777" w:rsidTr="00C51A16">
        <w:trPr>
          <w:trHeight w:val="227"/>
          <w:jc w:val="center"/>
        </w:trPr>
        <w:tc>
          <w:tcPr>
            <w:tcW w:w="1540" w:type="dxa"/>
            <w:noWrap/>
            <w:vAlign w:val="center"/>
            <w:hideMark/>
          </w:tcPr>
          <w:p w14:paraId="47DB3E18"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Dow</w:t>
            </w:r>
          </w:p>
        </w:tc>
        <w:tc>
          <w:tcPr>
            <w:tcW w:w="1745" w:type="dxa"/>
            <w:noWrap/>
            <w:vAlign w:val="center"/>
            <w:hideMark/>
          </w:tcPr>
          <w:p w14:paraId="40E9F2F0"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-31.57 ± 0.01</w:t>
            </w:r>
          </w:p>
        </w:tc>
        <w:tc>
          <w:tcPr>
            <w:tcW w:w="1867" w:type="dxa"/>
            <w:noWrap/>
            <w:vAlign w:val="center"/>
            <w:hideMark/>
          </w:tcPr>
          <w:p w14:paraId="6A19C151"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+3.55 ± 0.05</w:t>
            </w:r>
          </w:p>
        </w:tc>
        <w:tc>
          <w:tcPr>
            <w:tcW w:w="3422" w:type="dxa"/>
            <w:noWrap/>
            <w:vAlign w:val="center"/>
            <w:hideMark/>
          </w:tcPr>
          <w:p w14:paraId="791A4259"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 xml:space="preserve">Shouakar-Stash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{"citationItems":[{"id":"ITEM-1","itemData":{"DOI":"10.1016/S0169-7722(02)00085-2","ISBN":"1519885121","ISSN":"01697722","PMID":"12504360","abstract":"Stable hydrogen isotopes of two chlorinated solvents, trichloroethylene (TCE) and 1,1,1-trichloroethane (TCA), provided by five different manufacturers, were determined and compared to their carbon and chlorine isotopic signatures. The isotope ratio for δ2H of different TCEs ranged between +466.9‰ and +681.9‰, for δ13C between -31.57‰ and -27.37‰, and for δ37Cl between -3.19‰ and +3.90‰. In the case of the TCAs, the isotope ratio for δ2H ranged between -23.1‰ and +15.1‰, for δ13C between -27.39‰ and -25.84‰, and for δ37Cl between -3.54‰ and +1.39‰. As well, a column experiment was carried out to dechlorinate tetrachloroethylene (PCE) to TCE using iron. The dechlorination products have completely different hydrogen isotope ratios than the manufactured TCEs. Compared to the positive values of δ2H in manufactured TCEs (between +466.9‰ and +681.9‰), the dechlorinated products had a very depleted δ2H (less than -300‰). This finding has strong implications for distinguishing dechlorination products (PCE to TCE) from manufactured TCE. In addition, the results of this study show the potential of combining 2H/1H analyses with 13C/12C and 37Cl/35Cl for isotopic fingerprinting applications in organic contaminant hydrogeology. © 2002 Elsevier Science B.V. All rights reserved.","author":[{"dropping-particle":"","family":"Shouakar-Stash","given":"Orfan","non-dropping-particle":"","parse-names":false,"suffix":""},{"dropping-particle":"","family":"Frape","given":"Shaun K","non-dropping-particle":"","parse-names":false,"suffix":""},{"dropping-particle":"","family":"Drimmie","given":"R.J.","non-dropping-particle":"","parse-names":false,"suffix":""}],"container-title":"Journal of Contaminant Hydrology","id":"ITEM-1","issue":"3-4","issued":{"date-parts":[["2003"]]},"page":"211-228","title":"Stable hydrogen, carbon and chlorine isotope measurements of selected chlorinated organic solvents","type":"article-journal","volume":"60"},"suppress-author":1,"uris":["http://www.mendeley.com/documents/?uuid=f64f0a66-eb7b-36dc-a9c2-79e6185ab436"]}],"mendeley":{"formattedCitation":"(2003)","plainTextFormattedCitation":"(2003)","previouslyFormattedCitation":"(2003)"},"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(2003)</w:t>
            </w:r>
            <w:r w:rsidRPr="00D61B15">
              <w:rPr>
                <w:rFonts w:ascii="Times New Roman" w:eastAsia="Times New Roman" w:hAnsi="Times New Roman" w:cs="Times New Roman"/>
                <w:lang w:eastAsia="es-ES"/>
              </w:rPr>
              <w:fldChar w:fldCharType="end"/>
            </w:r>
          </w:p>
        </w:tc>
      </w:tr>
      <w:tr w:rsidR="00C51A16" w:rsidRPr="00D61B15" w14:paraId="4C559318" w14:textId="77777777" w:rsidTr="00C51A16">
        <w:trPr>
          <w:trHeight w:val="227"/>
          <w:jc w:val="center"/>
        </w:trPr>
        <w:tc>
          <w:tcPr>
            <w:tcW w:w="1540" w:type="dxa"/>
            <w:noWrap/>
            <w:vAlign w:val="center"/>
            <w:hideMark/>
          </w:tcPr>
          <w:p w14:paraId="129AABD9"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Dow</w:t>
            </w:r>
          </w:p>
        </w:tc>
        <w:tc>
          <w:tcPr>
            <w:tcW w:w="1745" w:type="dxa"/>
            <w:noWrap/>
            <w:vAlign w:val="center"/>
            <w:hideMark/>
          </w:tcPr>
          <w:p w14:paraId="52BF5B5A"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-31.90 ± 0.05</w:t>
            </w:r>
          </w:p>
        </w:tc>
        <w:tc>
          <w:tcPr>
            <w:tcW w:w="1867" w:type="dxa"/>
            <w:noWrap/>
            <w:vAlign w:val="center"/>
            <w:hideMark/>
          </w:tcPr>
          <w:p w14:paraId="12207C64"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+4.1 ± 0.3</w:t>
            </w:r>
          </w:p>
        </w:tc>
        <w:tc>
          <w:tcPr>
            <w:tcW w:w="3422" w:type="dxa"/>
            <w:noWrap/>
            <w:vAlign w:val="center"/>
            <w:hideMark/>
          </w:tcPr>
          <w:p w14:paraId="0350C300"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 xml:space="preserve">van </w:t>
            </w:r>
            <w:proofErr w:type="spellStart"/>
            <w:r w:rsidRPr="00D61B15">
              <w:rPr>
                <w:rFonts w:ascii="Times New Roman" w:eastAsia="Times New Roman" w:hAnsi="Times New Roman" w:cs="Times New Roman"/>
                <w:lang w:eastAsia="es-ES"/>
              </w:rPr>
              <w:t>Warmerdam</w:t>
            </w:r>
            <w:proofErr w:type="spellEnd"/>
            <w:r w:rsidRPr="00D61B15">
              <w:rPr>
                <w:rFonts w:ascii="Times New Roman" w:eastAsia="Times New Roman" w:hAnsi="Times New Roman" w:cs="Times New Roman"/>
                <w:lang w:eastAsia="es-ES"/>
              </w:rPr>
              <w:t xml:space="preserve">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{"citationItems":[{"id":"ITEM-1","itemData":{"DOI":"10.1016/0883-2927(95)00025-9","ISBN":"1519885121","ISSN":"08832927","abstract":"Stable CI and C isotope ratio results for 3 selected chlorinated solvents, perchloroethylene (PCE), trichloroethylene (TCE) and 1,1,1-trichloroethane (TCA) provided by 4 different manufacturers are presented. The isotope ratio for all compounds range between -3.5 and + 6.0%0 for t~37C1 and from -37.2 to -23.3%0 for 613C. The greatest 37C1 difference between manufacturers is observed in the TCE samples which show t$37Cl values of -2.5%0 for PPG, + 2.49/00 for ICI and + 4.4%0 for DOW. TCAs show a smaller range (-2.4 to + 2.0%0), while the TCEs have slightly different 37Cl contents. The 13C data show the most distinct t$13C values for PCEs (-23.3 for DOW, -24. t for Vulcan, -33.8 for PPG and -37.29/00 for ICI) while both TCEs and TCAs show a smaller 613C range, but still distinct differences. These preliminary data suggest that each manufacturer and solvent type may have distinctive ~$37C1 and 613C values. These results 13 show that by using a combination of 37C1 and C, there is a potential to indicate a specific source of chlorinated solvents, as well as an ability to delineate contamination episodes caused by these compounds in groundwaters.","author":[{"dropping-particle":"","family":"Warmerdam","given":"E.M. M","non-dropping-particle":"van","parse-names":false,"suffix":""},{"dropping-particle":"","family":"Frape","given":"S.K. K","non-dropping-particle":"","parse-names":false,"suffix":""},{"dropping-particle":"","family":"Aravena","given":"R.","non-dropping-particle":"","parse-names":false,"suffix":""},{"dropping-particle":"","family":"Drimmie","given":"R.J.","non-dropping-particle":"","parse-names":false,"suffix":""},{"dropping-particle":"","family":"Flatt","given":"H","non-dropping-particle":"","parse-names":false,"suffix":""},{"dropping-particle":"","family":"Cherry","given":"J.A. a","non-dropping-particle":"","parse-names":false,"suffix":""}],"container-title":"Appl. Geochem.","id":"ITEM-1","issue":"5","issued":{"date-parts":[["1995","9"]]},"page":"547-552","title":"Stable chlorine and carbon isotope measurement of selected chlorinated organic solvents.","type":"article-journal","volume":"10"},"suppress-author":1,"uris":["http://www.mendeley.com/documents/?uuid=b086b0f1-ed20-46c8-9a8c-0ea83922d530"]}],"mendeley":{"formattedCitation":"(1995)","plainTextFormattedCitation":"(1995)","previouslyFormattedCitation":"(1995)"},"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(1995)</w:t>
            </w:r>
            <w:r w:rsidRPr="00D61B15">
              <w:rPr>
                <w:rFonts w:ascii="Times New Roman" w:eastAsia="Times New Roman" w:hAnsi="Times New Roman" w:cs="Times New Roman"/>
                <w:lang w:eastAsia="es-ES"/>
              </w:rPr>
              <w:fldChar w:fldCharType="end"/>
            </w:r>
          </w:p>
        </w:tc>
      </w:tr>
      <w:tr w:rsidR="00C51A16" w:rsidRPr="00D61B15" w14:paraId="6D9EFC70" w14:textId="77777777" w:rsidTr="00C51A16">
        <w:trPr>
          <w:trHeight w:val="227"/>
          <w:jc w:val="center"/>
        </w:trPr>
        <w:tc>
          <w:tcPr>
            <w:tcW w:w="1540" w:type="dxa"/>
            <w:noWrap/>
            <w:vAlign w:val="center"/>
            <w:hideMark/>
          </w:tcPr>
          <w:p w14:paraId="09F8CD20"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Sigma Aldrich</w:t>
            </w:r>
          </w:p>
        </w:tc>
        <w:tc>
          <w:tcPr>
            <w:tcW w:w="1745" w:type="dxa"/>
            <w:noWrap/>
            <w:vAlign w:val="center"/>
            <w:hideMark/>
          </w:tcPr>
          <w:p w14:paraId="28E20118"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-33.49 ± 0.08</w:t>
            </w:r>
          </w:p>
        </w:tc>
        <w:tc>
          <w:tcPr>
            <w:tcW w:w="1867" w:type="dxa"/>
            <w:noWrap/>
            <w:vAlign w:val="center"/>
            <w:hideMark/>
          </w:tcPr>
          <w:p w14:paraId="0150BF9A"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+3.8 ± 0.1</w:t>
            </w:r>
          </w:p>
        </w:tc>
        <w:tc>
          <w:tcPr>
            <w:tcW w:w="3422" w:type="dxa"/>
            <w:noWrap/>
            <w:vAlign w:val="center"/>
            <w:hideMark/>
          </w:tcPr>
          <w:p w14:paraId="11D32E2C" w14:textId="77777777" w:rsidR="00C51A16" w:rsidRPr="00D61B15" w:rsidRDefault="00C51A16">
            <w:pPr>
              <w:spacing w:after="0" w:line="240" w:lineRule="auto"/>
              <w:jc w:val="left"/>
              <w:rPr>
                <w:rFonts w:ascii="Times New Roman" w:eastAsia="Times New Roman" w:hAnsi="Times New Roman" w:cs="Times New Roman"/>
                <w:lang w:eastAsia="es-ES"/>
              </w:rPr>
            </w:pPr>
            <w:proofErr w:type="spellStart"/>
            <w:r w:rsidRPr="00D61B15">
              <w:rPr>
                <w:rFonts w:ascii="Times New Roman" w:eastAsia="Times New Roman" w:hAnsi="Times New Roman" w:cs="Times New Roman"/>
                <w:lang w:eastAsia="es-ES"/>
              </w:rPr>
              <w:t>Jendrzejewski</w:t>
            </w:r>
            <w:proofErr w:type="spellEnd"/>
            <w:r w:rsidRPr="00D61B15">
              <w:rPr>
                <w:rFonts w:ascii="Times New Roman" w:eastAsia="Times New Roman" w:hAnsi="Times New Roman" w:cs="Times New Roman"/>
                <w:lang w:eastAsia="es-ES"/>
              </w:rPr>
              <w:t xml:space="preserve"> et al. </w:t>
            </w:r>
            <w:r w:rsidRPr="00D61B15">
              <w:rPr>
                <w:rFonts w:ascii="Times New Roman" w:eastAsia="Times New Roman" w:hAnsi="Times New Roman" w:cs="Times New Roman"/>
                <w:lang w:eastAsia="es-ES"/>
              </w:rPr>
              <w:fldChar w:fldCharType="begin" w:fldLock="1"/>
            </w:r>
            <w:r w:rsidRPr="00D61B15">
              <w:rPr>
                <w:rFonts w:ascii="Times New Roman" w:eastAsia="Times New Roman" w:hAnsi="Times New Roman" w:cs="Times New Roman"/>
                <w:lang w:eastAsia="es-ES"/>
              </w:rPr>
              <w:instrText>ADDIN CSL_CITATION {"citationItems":[{"id":"ITEM-1","itemData":{"DOI":"10.1016/S0883-2927(00)00083-4","ISBN":"0883-2927","ISSN":"08832927","abstract":"A set of chlorinated hydrocarbons (TCE, PCE, DCM, 1,1,1-TCA, chloroform) provided by four manufacturers has been isotopically characterized for both C and Cl, using a new sensitive method. A very large range of ??13C (from -51.66 to -24.07???/PDB) associated with a very large range of ????37Cl (from -2.7 to + 3.4???/SMOC) was obtained. This range of ??37Cl is much larger than that of inorganic Cl (??1??? SMOC) and most individual solvents show a very distinct ??37Cl compared to inorganic Cl isotopic signatures. Moreover, ??37Cl/??13C pairs are distinct from one solvent/ manufacturer to another. In a ??13C versus ??37Cl diagram, ??37Cl / ??13C pairs show different trends for the products of a single manufacturer compared to another. This suggests that Cl isotopic compositions are probably highly fractionated during organic synthesis. The ??37Cl values can be interpreted in terms of the probable manufacturing processes. Unlike the data published previously, with one exception, all the new results for samples reported here have positive ??37Cl values which might differentiate natural Cl from that derived from degradation. This method has significant potential as a tool for investigating environmental pollution problems; in particular, it offers the possibility for validating models of transport and late of pollutants. ?? 2001 Elsevier Science Ltd.","author":[{"dropping-particle":"","family":"Jendrzejewski","given":"N.","non-dropping-particle":"","parse-names":false,"suffix":""},{"dropping-particle":"","family":"Eggenkamp","given":"H. G. M.","non-dropping-particle":"","parse-names":false,"suffix":""},{"dropping-particle":"","family":"Coleman","given":"M.L L.","non-dropping-particle":"","parse-names":false,"suffix":""}],"container-title":"Applied Geochemistry","id":"ITEM-1","issue":"9-10","issued":{"date-parts":[["2001","7"]]},"page":"1021-1031","title":"Characterisation of chlorinated hydrocarbons from chlorine and carbon isotopic compositions: Scope of application to environmental problems","type":"article-journal","volume":"16"},"suppress-author":1,"uris":["http://www.mendeley.com/documents/?uuid=9e0d07c0-4c71-4611-82ac-ddc80af3f5b4"]}],"mendeley":{"formattedCitation":"(2001)","plainTextFormattedCitation":"(2001)","previouslyFormattedCitation":"(2001)"},"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eastAsia="es-ES"/>
              </w:rPr>
              <w:t>(2001)</w:t>
            </w:r>
            <w:r w:rsidRPr="00D61B15">
              <w:rPr>
                <w:rFonts w:ascii="Times New Roman" w:eastAsia="Times New Roman" w:hAnsi="Times New Roman" w:cs="Times New Roman"/>
                <w:lang w:eastAsia="es-ES"/>
              </w:rPr>
              <w:fldChar w:fldCharType="end"/>
            </w:r>
          </w:p>
        </w:tc>
      </w:tr>
      <w:tr w:rsidR="00C51A16" w:rsidRPr="00D61B15" w14:paraId="5E770FF5" w14:textId="77777777" w:rsidTr="00C51A16">
        <w:trPr>
          <w:trHeight w:val="227"/>
          <w:jc w:val="center"/>
        </w:trPr>
        <w:tc>
          <w:tcPr>
            <w:tcW w:w="1540" w:type="dxa"/>
            <w:tcBorders>
              <w:top w:val="single" w:sz="4" w:space="0" w:color="auto"/>
              <w:left w:val="nil"/>
              <w:bottom w:val="single" w:sz="4" w:space="0" w:color="auto"/>
              <w:right w:val="nil"/>
            </w:tcBorders>
            <w:noWrap/>
            <w:vAlign w:val="center"/>
            <w:hideMark/>
          </w:tcPr>
          <w:p w14:paraId="074751B6" w14:textId="77777777" w:rsidR="00C51A16" w:rsidRPr="00D61B15" w:rsidRDefault="00C51A16">
            <w:pPr>
              <w:spacing w:before="120" w:after="0" w:line="240" w:lineRule="auto"/>
              <w:jc w:val="left"/>
              <w:rPr>
                <w:rFonts w:ascii="Times New Roman" w:eastAsia="Times New Roman" w:hAnsi="Times New Roman" w:cs="Times New Roman"/>
                <w:b/>
                <w:bCs/>
                <w:lang w:eastAsia="es-ES"/>
              </w:rPr>
            </w:pPr>
            <w:r w:rsidRPr="00D61B15">
              <w:rPr>
                <w:rFonts w:ascii="Times New Roman" w:eastAsia="Times New Roman" w:hAnsi="Times New Roman" w:cs="Times New Roman"/>
                <w:b/>
                <w:bCs/>
                <w:lang w:eastAsia="es-ES"/>
              </w:rPr>
              <w:t>MCB</w:t>
            </w:r>
          </w:p>
        </w:tc>
        <w:tc>
          <w:tcPr>
            <w:tcW w:w="1745" w:type="dxa"/>
            <w:tcBorders>
              <w:top w:val="single" w:sz="4" w:space="0" w:color="auto"/>
              <w:left w:val="nil"/>
              <w:bottom w:val="single" w:sz="4" w:space="0" w:color="auto"/>
              <w:right w:val="nil"/>
            </w:tcBorders>
            <w:noWrap/>
            <w:vAlign w:val="center"/>
            <w:hideMark/>
          </w:tcPr>
          <w:p w14:paraId="5616561C" w14:textId="77777777" w:rsidR="00C51A16" w:rsidRPr="00D61B15" w:rsidRDefault="00C51A16">
            <w:pPr>
              <w:spacing w:before="120"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b/>
                <w:bCs/>
                <w:lang w:eastAsia="es-ES"/>
              </w:rPr>
              <w:t>δ</w:t>
            </w:r>
            <w:r w:rsidRPr="00D61B15">
              <w:rPr>
                <w:rFonts w:ascii="Times New Roman" w:eastAsia="Times New Roman" w:hAnsi="Times New Roman" w:cs="Times New Roman"/>
                <w:b/>
                <w:bCs/>
                <w:vertAlign w:val="superscript"/>
                <w:lang w:eastAsia="es-ES"/>
              </w:rPr>
              <w:t>13</w:t>
            </w:r>
            <w:r w:rsidRPr="00D61B15">
              <w:rPr>
                <w:rFonts w:ascii="Times New Roman" w:eastAsia="Times New Roman" w:hAnsi="Times New Roman" w:cs="Times New Roman"/>
                <w:b/>
                <w:bCs/>
                <w:lang w:eastAsia="es-ES"/>
              </w:rPr>
              <w:t>C (‰/VPDB)</w:t>
            </w:r>
          </w:p>
        </w:tc>
        <w:tc>
          <w:tcPr>
            <w:tcW w:w="1867" w:type="dxa"/>
            <w:tcBorders>
              <w:top w:val="single" w:sz="4" w:space="0" w:color="auto"/>
              <w:left w:val="nil"/>
              <w:bottom w:val="single" w:sz="4" w:space="0" w:color="auto"/>
              <w:right w:val="nil"/>
            </w:tcBorders>
            <w:noWrap/>
            <w:vAlign w:val="center"/>
            <w:hideMark/>
          </w:tcPr>
          <w:p w14:paraId="31F24358" w14:textId="77777777" w:rsidR="00C51A16" w:rsidRPr="00D61B15" w:rsidRDefault="00C51A16">
            <w:pPr>
              <w:spacing w:before="120"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b/>
                <w:bCs/>
                <w:lang w:eastAsia="es-ES"/>
              </w:rPr>
              <w:t>δ</w:t>
            </w:r>
            <w:r w:rsidRPr="00D61B15">
              <w:rPr>
                <w:rFonts w:ascii="Times New Roman" w:eastAsia="Times New Roman" w:hAnsi="Times New Roman" w:cs="Times New Roman"/>
                <w:b/>
                <w:bCs/>
                <w:vertAlign w:val="superscript"/>
                <w:lang w:eastAsia="es-ES"/>
              </w:rPr>
              <w:t>37</w:t>
            </w:r>
            <w:r w:rsidRPr="00D61B15">
              <w:rPr>
                <w:rFonts w:ascii="Times New Roman" w:eastAsia="Times New Roman" w:hAnsi="Times New Roman" w:cs="Times New Roman"/>
                <w:b/>
                <w:bCs/>
                <w:lang w:eastAsia="es-ES"/>
              </w:rPr>
              <w:t>Cl (‰/SMOC)</w:t>
            </w:r>
          </w:p>
        </w:tc>
        <w:tc>
          <w:tcPr>
            <w:tcW w:w="3422" w:type="dxa"/>
            <w:tcBorders>
              <w:top w:val="single" w:sz="4" w:space="0" w:color="auto"/>
              <w:left w:val="nil"/>
              <w:bottom w:val="single" w:sz="4" w:space="0" w:color="auto"/>
              <w:right w:val="nil"/>
            </w:tcBorders>
            <w:noWrap/>
            <w:vAlign w:val="center"/>
            <w:hideMark/>
          </w:tcPr>
          <w:p w14:paraId="360E5246" w14:textId="77777777" w:rsidR="00C51A16" w:rsidRPr="00D61B15" w:rsidRDefault="00C51A16">
            <w:pPr>
              <w:spacing w:before="120"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b/>
                <w:bCs/>
                <w:lang w:eastAsia="es-ES"/>
              </w:rPr>
              <w:t>Reference</w:t>
            </w:r>
          </w:p>
        </w:tc>
      </w:tr>
      <w:tr w:rsidR="00C51A16" w:rsidRPr="00D61B15" w14:paraId="1BB40E80" w14:textId="77777777" w:rsidTr="00C51A16">
        <w:trPr>
          <w:trHeight w:val="227"/>
          <w:jc w:val="center"/>
        </w:trPr>
        <w:tc>
          <w:tcPr>
            <w:tcW w:w="1540" w:type="dxa"/>
            <w:tcBorders>
              <w:top w:val="single" w:sz="4" w:space="0" w:color="auto"/>
              <w:left w:val="nil"/>
              <w:bottom w:val="nil"/>
              <w:right w:val="nil"/>
            </w:tcBorders>
            <w:noWrap/>
            <w:vAlign w:val="center"/>
            <w:hideMark/>
          </w:tcPr>
          <w:p w14:paraId="18AC239E"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Sigma Aldrich</w:t>
            </w:r>
          </w:p>
        </w:tc>
        <w:tc>
          <w:tcPr>
            <w:tcW w:w="1745" w:type="dxa"/>
            <w:tcBorders>
              <w:top w:val="single" w:sz="4" w:space="0" w:color="auto"/>
              <w:left w:val="nil"/>
              <w:bottom w:val="nil"/>
              <w:right w:val="nil"/>
            </w:tcBorders>
            <w:noWrap/>
            <w:vAlign w:val="center"/>
            <w:hideMark/>
          </w:tcPr>
          <w:p w14:paraId="1EDF104F"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-27.09 ± 0.07</w:t>
            </w:r>
          </w:p>
        </w:tc>
        <w:tc>
          <w:tcPr>
            <w:tcW w:w="1867" w:type="dxa"/>
            <w:tcBorders>
              <w:top w:val="single" w:sz="4" w:space="0" w:color="auto"/>
              <w:left w:val="nil"/>
              <w:bottom w:val="nil"/>
              <w:right w:val="nil"/>
            </w:tcBorders>
            <w:noWrap/>
            <w:vAlign w:val="center"/>
            <w:hideMark/>
          </w:tcPr>
          <w:p w14:paraId="6E816B1B" w14:textId="77777777"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lang w:val="en-GB" w:eastAsia="es-ES"/>
              </w:rPr>
              <w:t>-</w:t>
            </w:r>
          </w:p>
        </w:tc>
        <w:tc>
          <w:tcPr>
            <w:tcW w:w="3422" w:type="dxa"/>
            <w:tcBorders>
              <w:top w:val="single" w:sz="4" w:space="0" w:color="auto"/>
              <w:left w:val="nil"/>
              <w:bottom w:val="nil"/>
              <w:right w:val="nil"/>
            </w:tcBorders>
            <w:noWrap/>
            <w:vAlign w:val="center"/>
            <w:hideMark/>
          </w:tcPr>
          <w:p w14:paraId="75F6E4CA" w14:textId="77777777" w:rsidR="00C51A16" w:rsidRPr="00D61B15" w:rsidRDefault="00C51A16">
            <w:pPr>
              <w:spacing w:after="0" w:line="240" w:lineRule="auto"/>
              <w:jc w:val="left"/>
              <w:rPr>
                <w:rFonts w:ascii="Times New Roman" w:eastAsia="Times New Roman" w:hAnsi="Times New Roman" w:cs="Times New Roman"/>
                <w:noProof/>
                <w:lang w:val="en-GB" w:eastAsia="es-ES"/>
              </w:rPr>
            </w:pPr>
            <w:r w:rsidRPr="00D61B15">
              <w:rPr>
                <w:rFonts w:ascii="Times New Roman" w:eastAsia="Times New Roman" w:hAnsi="Times New Roman" w:cs="Times New Roman"/>
                <w:noProof/>
                <w:lang w:val="en-GB" w:eastAsia="es-ES"/>
              </w:rPr>
              <w:t>This study</w:t>
            </w:r>
          </w:p>
        </w:tc>
      </w:tr>
      <w:tr w:rsidR="00C51A16" w:rsidRPr="00D61B15" w14:paraId="6B57F616" w14:textId="77777777" w:rsidTr="00C51A16">
        <w:trPr>
          <w:trHeight w:val="227"/>
          <w:jc w:val="center"/>
        </w:trPr>
        <w:tc>
          <w:tcPr>
            <w:tcW w:w="1540" w:type="dxa"/>
            <w:noWrap/>
            <w:vAlign w:val="center"/>
            <w:hideMark/>
          </w:tcPr>
          <w:p w14:paraId="659CF461"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Sigma Aldrich</w:t>
            </w:r>
          </w:p>
        </w:tc>
        <w:tc>
          <w:tcPr>
            <w:tcW w:w="1745" w:type="dxa"/>
            <w:noWrap/>
            <w:vAlign w:val="center"/>
            <w:hideMark/>
          </w:tcPr>
          <w:p w14:paraId="515809B3"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-25.6</w:t>
            </w:r>
            <w:r w:rsidRPr="00D61B15">
              <w:rPr>
                <w:rFonts w:ascii="Times New Roman" w:eastAsia="Times New Roman" w:hAnsi="Times New Roman" w:cs="Times New Roman"/>
                <w:vertAlign w:val="superscript"/>
                <w:lang w:eastAsia="es-ES"/>
              </w:rPr>
              <w:t>b</w:t>
            </w:r>
          </w:p>
        </w:tc>
        <w:tc>
          <w:tcPr>
            <w:tcW w:w="1867" w:type="dxa"/>
            <w:noWrap/>
            <w:vAlign w:val="center"/>
            <w:hideMark/>
          </w:tcPr>
          <w:p w14:paraId="3978F769" w14:textId="77777777" w:rsidR="00C51A16" w:rsidRPr="00D61B15" w:rsidRDefault="00C51A16">
            <w:pPr>
              <w:spacing w:after="0" w:line="240" w:lineRule="auto"/>
              <w:jc w:val="left"/>
              <w:rPr>
                <w:rFonts w:ascii="Times New Roman" w:eastAsia="Times New Roman" w:hAnsi="Times New Roman" w:cs="Times New Roman"/>
                <w:lang w:eastAsia="es-ES"/>
              </w:rPr>
            </w:pPr>
            <w:r w:rsidRPr="00D61B15">
              <w:rPr>
                <w:rFonts w:ascii="Times New Roman" w:eastAsia="Times New Roman" w:hAnsi="Times New Roman" w:cs="Times New Roman"/>
                <w:lang w:eastAsia="es-ES"/>
              </w:rPr>
              <w:t>-</w:t>
            </w:r>
          </w:p>
        </w:tc>
        <w:tc>
          <w:tcPr>
            <w:tcW w:w="3422" w:type="dxa"/>
            <w:noWrap/>
            <w:vAlign w:val="center"/>
            <w:hideMark/>
          </w:tcPr>
          <w:p w14:paraId="70B859BF" w14:textId="5468777A" w:rsidR="00C51A16" w:rsidRPr="00D61B15" w:rsidRDefault="00C51A16">
            <w:pPr>
              <w:spacing w:after="0" w:line="240" w:lineRule="auto"/>
              <w:jc w:val="left"/>
              <w:rPr>
                <w:rFonts w:ascii="Times New Roman" w:eastAsia="Times New Roman" w:hAnsi="Times New Roman" w:cs="Times New Roman"/>
                <w:lang w:val="en-GB" w:eastAsia="es-ES"/>
              </w:rPr>
            </w:pPr>
            <w:r w:rsidRPr="00D61B15">
              <w:rPr>
                <w:rFonts w:ascii="Times New Roman" w:eastAsia="Times New Roman" w:hAnsi="Times New Roman" w:cs="Times New Roman"/>
                <w:noProof/>
                <w:lang w:eastAsia="es-ES"/>
              </w:rPr>
              <w:t>Liang et al.</w:t>
            </w:r>
            <w:r w:rsidRPr="00D61B15">
              <w:rPr>
                <w:rFonts w:ascii="Times New Roman" w:eastAsia="Times New Roman" w:hAnsi="Times New Roman" w:cs="Times New Roman"/>
                <w:lang w:eastAsia="es-ES"/>
              </w:rPr>
              <w:t xml:space="preserve"> </w:t>
            </w:r>
            <w:r w:rsidRPr="00D61B15">
              <w:rPr>
                <w:rFonts w:ascii="Times New Roman" w:eastAsia="Times New Roman" w:hAnsi="Times New Roman" w:cs="Times New Roman"/>
                <w:lang w:eastAsia="es-ES"/>
              </w:rPr>
              <w:fldChar w:fldCharType="begin" w:fldLock="1"/>
            </w:r>
            <w:r w:rsidR="00821AA5" w:rsidRPr="00D61B15">
              <w:rPr>
                <w:rFonts w:ascii="Times New Roman" w:eastAsia="Times New Roman" w:hAnsi="Times New Roman" w:cs="Times New Roman"/>
                <w:lang w:eastAsia="es-ES"/>
              </w:rPr>
              <w:instrText>ADDIN CSL_CITATION {"citationItems":[{"id":"ITEM-1","itemData":{"DOI":"10.1021/es201224x","ISBN":"0013-936X","ISSN":"0013-936X","PMID":"21851082","abstract":"Stable carbon isotope fractionation is a valuable tool for monitoring natural attenuation and to establish the fate of groundwater contaminants. In this study, we measured carbon isotope fractionation during aerobic and anaerobic degradation of two chlorinated benzenes: monochlorobenzene (MCB) and 1,2,4-trichlorobenzene (1,2,4-TCB). MCB isotope fractionation was measured in anaerobic methanogenic microcosms, while 1,2,4-TCB isotope experiments were carried out in both aerobic and anaerobic microcosms. Large isotope fractionation was observed in both the anaerobic microcosm experiments. Enrichment factors (ε) for anaerobic reductive dechlorination of MCB and 1,2,4-TCB were ?5.0? ± 0.2? and ?3.0? ± 0.4?, respectively. In contrast, no significant isotope fractionation was found during aerobic microbial degradation of 1,2,4-TCB. The cleavage of a C?Cl σ bond occurs during anaerobic reductive dechlorination of MCB and 1,2,4-TCB, while no σ bond cleavage is involved during aerobic degradation via dioxygenase. The difference in isotope fractionation for aerobic versus anaerobic biodegradation of MCB and 1,2,4-TCB can be explained by the difference in the initial step of aerobic versus anaerobic biodegradation pathways.","author":[{"dropping-particle":"","family":"Liang","given":"Xiaoming","non-dropping-particle":"","parse-names":false,"suffix":""},{"dropping-particle":"","family":"Howlett","given":"Michael R.","non-dropping-particle":"","parse-names":false,"suffix":""},{"dropping-particle":"","family":"Nelson","given":"Jennifer L.","non-dropping-particle":"","parse-names":false,"suffix":""},{"dropping-particle":"","family":"Grant","given":"Gavin","non-dropping-particle":"","parse-names":false,"suffix":""},{"dropping-particle":"","family":"Dworatzek","given":"Sandra","non-dropping-particle":"","parse-names":false,"suffix":""},{"dropping-particle":"","family":"Lacrampe-Couloume","given":"Georges","non-dropping-particle":"","parse-names":false,"suffix":""},{"dropping-particle":"","family":"Zinder","given":"Stephen H.","non-dropping-particle":"","parse-names":false,"suffix":""},{"dropping-particle":"","family":"Edwards","given":"E.","non-dropping-particle":"","parse-names":false,"suffix":""},{"dropping-particle":"","family":"Sherwood Lollar","given":"B.","non-dropping-particle":"","parse-names":false,"suffix":""}],"container-title":"Environmental Science &amp; Technology","id":"ITEM-1","issue":"19","issued":{"date-parts":[["2011","10"]]},"page":"8321-8327","title":"Pathway-dependent isotope fractionation during aerobic and anaerobic degradation of monochlorobenzene and 1,2,4-trichlorobenzene","type":"article-journal","volume":"45"},"suppress-author":1,"uris":["http://www.mendeley.com/documents/?uuid=13c37183-5e85-4c52-bb41-5e579cf00ed1"]}],"mendeley":{"formattedCitation":"(2011)","plainTextFormattedCitation":"(2011)","previouslyFormattedCitation":"(2011)"},"properties":{"noteIndex":0},"schema":"https://github.com/citation-style-language/schema/raw/master/csl-citation.json"}</w:instrText>
            </w:r>
            <w:r w:rsidRPr="00D61B15">
              <w:rPr>
                <w:rFonts w:ascii="Times New Roman" w:eastAsia="Times New Roman" w:hAnsi="Times New Roman" w:cs="Times New Roman"/>
                <w:lang w:eastAsia="es-ES"/>
              </w:rPr>
              <w:fldChar w:fldCharType="separate"/>
            </w:r>
            <w:r w:rsidRPr="00D61B15">
              <w:rPr>
                <w:rFonts w:ascii="Times New Roman" w:eastAsia="Times New Roman" w:hAnsi="Times New Roman" w:cs="Times New Roman"/>
                <w:noProof/>
                <w:lang w:val="en-GB" w:eastAsia="es-ES"/>
              </w:rPr>
              <w:t>(2011)</w:t>
            </w:r>
            <w:r w:rsidRPr="00D61B15">
              <w:rPr>
                <w:rFonts w:ascii="Times New Roman" w:eastAsia="Times New Roman" w:hAnsi="Times New Roman" w:cs="Times New Roman"/>
                <w:lang w:eastAsia="es-ES"/>
              </w:rPr>
              <w:fldChar w:fldCharType="end"/>
            </w:r>
          </w:p>
        </w:tc>
      </w:tr>
      <w:tr w:rsidR="00C51A16" w14:paraId="1AA33832" w14:textId="77777777" w:rsidTr="00C51A16">
        <w:trPr>
          <w:trHeight w:val="227"/>
          <w:jc w:val="center"/>
        </w:trPr>
        <w:tc>
          <w:tcPr>
            <w:tcW w:w="8574" w:type="dxa"/>
            <w:gridSpan w:val="4"/>
            <w:tcBorders>
              <w:top w:val="single" w:sz="4" w:space="0" w:color="auto"/>
              <w:left w:val="nil"/>
              <w:bottom w:val="nil"/>
              <w:right w:val="nil"/>
            </w:tcBorders>
            <w:noWrap/>
            <w:vAlign w:val="center"/>
            <w:hideMark/>
          </w:tcPr>
          <w:p w14:paraId="28889404" w14:textId="77777777" w:rsidR="00C51A16" w:rsidRDefault="00C51A16">
            <w:pPr>
              <w:spacing w:before="120" w:after="0" w:line="240" w:lineRule="auto"/>
              <w:rPr>
                <w:rFonts w:ascii="Times New Roman" w:eastAsia="Times New Roman" w:hAnsi="Times New Roman" w:cs="Times New Roman"/>
                <w:lang w:val="en-US" w:eastAsia="es-ES"/>
              </w:rPr>
            </w:pPr>
            <w:proofErr w:type="spellStart"/>
            <w:r w:rsidRPr="00D61B15">
              <w:rPr>
                <w:rFonts w:ascii="Times New Roman" w:eastAsia="Times New Roman" w:hAnsi="Times New Roman" w:cs="Times New Roman"/>
                <w:vertAlign w:val="superscript"/>
                <w:lang w:val="en-US" w:eastAsia="es-ES"/>
              </w:rPr>
              <w:t>a</w:t>
            </w:r>
            <w:r w:rsidRPr="00D61B15">
              <w:rPr>
                <w:rFonts w:ascii="Times New Roman" w:eastAsia="Times New Roman" w:hAnsi="Times New Roman" w:cs="Times New Roman"/>
                <w:lang w:val="en-US" w:eastAsia="es-ES"/>
              </w:rPr>
              <w:t>Solvent</w:t>
            </w:r>
            <w:proofErr w:type="spellEnd"/>
            <w:r w:rsidRPr="00D61B15">
              <w:rPr>
                <w:rFonts w:ascii="Times New Roman" w:eastAsia="Times New Roman" w:hAnsi="Times New Roman" w:cs="Times New Roman"/>
                <w:lang w:val="en-US" w:eastAsia="es-ES"/>
              </w:rPr>
              <w:t xml:space="preserve"> with the same reference number but from different batches. </w:t>
            </w:r>
            <w:r w:rsidRPr="00D61B15">
              <w:rPr>
                <w:rFonts w:ascii="Times New Roman" w:eastAsia="Times New Roman" w:hAnsi="Times New Roman" w:cs="Times New Roman"/>
                <w:vertAlign w:val="superscript"/>
                <w:lang w:val="en-GB" w:eastAsia="es-ES"/>
              </w:rPr>
              <w:t>b</w:t>
            </w:r>
            <w:r w:rsidRPr="00D61B15">
              <w:rPr>
                <w:rFonts w:ascii="Times New Roman" w:eastAsia="Times New Roman" w:hAnsi="Times New Roman" w:cs="Times New Roman"/>
                <w:bCs/>
                <w:lang w:eastAsia="es-ES"/>
              </w:rPr>
              <w:t>δ</w:t>
            </w:r>
            <w:r w:rsidRPr="00D61B15">
              <w:rPr>
                <w:rFonts w:ascii="Times New Roman" w:eastAsia="Times New Roman" w:hAnsi="Times New Roman" w:cs="Times New Roman"/>
                <w:bCs/>
                <w:vertAlign w:val="superscript"/>
                <w:lang w:val="en-GB" w:eastAsia="es-ES"/>
              </w:rPr>
              <w:t>13</w:t>
            </w:r>
            <w:r w:rsidRPr="00D61B15">
              <w:rPr>
                <w:rFonts w:ascii="Times New Roman" w:eastAsia="Times New Roman" w:hAnsi="Times New Roman" w:cs="Times New Roman"/>
                <w:bCs/>
                <w:lang w:val="en-GB" w:eastAsia="es-ES"/>
              </w:rPr>
              <w:t xml:space="preserve">C </w:t>
            </w:r>
            <w:r w:rsidRPr="00D61B15">
              <w:rPr>
                <w:rFonts w:ascii="Times New Roman" w:eastAsia="Times New Roman" w:hAnsi="Times New Roman" w:cs="Times New Roman"/>
                <w:lang w:val="en-US" w:eastAsia="es-ES"/>
              </w:rPr>
              <w:t xml:space="preserve">(‰) value for MCB was obtained from a microcosm experiment where changes in </w:t>
            </w:r>
            <w:r w:rsidRPr="00D61B15">
              <w:rPr>
                <w:rFonts w:ascii="Times New Roman" w:eastAsia="Times New Roman" w:hAnsi="Times New Roman" w:cs="Times New Roman"/>
                <w:bCs/>
                <w:lang w:eastAsia="es-ES"/>
              </w:rPr>
              <w:t>δ</w:t>
            </w:r>
            <w:r w:rsidRPr="00D61B15">
              <w:rPr>
                <w:rFonts w:ascii="Times New Roman" w:eastAsia="Times New Roman" w:hAnsi="Times New Roman" w:cs="Times New Roman"/>
                <w:bCs/>
                <w:vertAlign w:val="superscript"/>
                <w:lang w:val="en-GB" w:eastAsia="es-ES"/>
              </w:rPr>
              <w:t>13</w:t>
            </w:r>
            <w:r w:rsidRPr="00D61B15">
              <w:rPr>
                <w:rFonts w:ascii="Times New Roman" w:eastAsia="Times New Roman" w:hAnsi="Times New Roman" w:cs="Times New Roman"/>
                <w:bCs/>
                <w:lang w:val="en-GB" w:eastAsia="es-ES"/>
              </w:rPr>
              <w:t>C</w:t>
            </w:r>
            <w:r w:rsidRPr="00D61B15">
              <w:rPr>
                <w:rFonts w:ascii="Times New Roman" w:eastAsia="Times New Roman" w:hAnsi="Times New Roman" w:cs="Times New Roman"/>
                <w:lang w:val="en-US" w:eastAsia="es-ES"/>
              </w:rPr>
              <w:t xml:space="preserve"> by biodegradation of MCB were measured. The initial </w:t>
            </w:r>
            <w:r w:rsidRPr="00D61B15">
              <w:rPr>
                <w:rFonts w:ascii="Times New Roman" w:eastAsia="Times New Roman" w:hAnsi="Times New Roman" w:cs="Times New Roman"/>
                <w:lang w:val="el-GR" w:eastAsia="es-ES"/>
              </w:rPr>
              <w:t>δ</w:t>
            </w:r>
            <w:r w:rsidRPr="00D61B15">
              <w:rPr>
                <w:rFonts w:ascii="Times New Roman" w:eastAsia="Times New Roman" w:hAnsi="Times New Roman" w:cs="Times New Roman"/>
                <w:vertAlign w:val="superscript"/>
                <w:lang w:val="en-US" w:eastAsia="es-ES"/>
              </w:rPr>
              <w:t>13</w:t>
            </w:r>
            <w:r w:rsidRPr="00D61B15">
              <w:rPr>
                <w:rFonts w:ascii="Times New Roman" w:eastAsia="Times New Roman" w:hAnsi="Times New Roman" w:cs="Times New Roman"/>
                <w:lang w:val="en-US" w:eastAsia="es-ES"/>
              </w:rPr>
              <w:t>C is not considered to be affected by degradation and, therefore, can be assumed as representative of the commercial MCB. VPDB: Vienna Pee Dee Belemnite, SMOC: Standard Mean Ocean Chloride.</w:t>
            </w:r>
          </w:p>
        </w:tc>
      </w:tr>
    </w:tbl>
    <w:p w14:paraId="1C4951AD" w14:textId="77777777" w:rsidR="00C51A16" w:rsidRPr="004E0945" w:rsidRDefault="00C51A16" w:rsidP="004E0945">
      <w:pPr>
        <w:widowControl w:val="0"/>
        <w:autoSpaceDE w:val="0"/>
        <w:autoSpaceDN w:val="0"/>
        <w:adjustRightInd w:val="0"/>
        <w:spacing w:line="480" w:lineRule="auto"/>
        <w:ind w:left="480" w:hanging="480"/>
        <w:rPr>
          <w:rFonts w:ascii="Times New Roman" w:hAnsi="Times New Roman" w:cs="Times New Roman"/>
          <w:bCs/>
          <w:sz w:val="24"/>
          <w:szCs w:val="24"/>
          <w:lang w:val="en-GB"/>
        </w:rPr>
      </w:pPr>
    </w:p>
    <w:sectPr w:rsidR="00C51A16" w:rsidRPr="004E0945" w:rsidSect="00D673B2">
      <w:pgSz w:w="11906" w:h="16838"/>
      <w:pgMar w:top="1418" w:right="1701" w:bottom="1418" w:left="1701" w:header="425"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11CB6" w14:textId="77777777" w:rsidR="00D6383A" w:rsidRDefault="00D6383A">
      <w:pPr>
        <w:spacing w:after="0" w:line="240" w:lineRule="auto"/>
      </w:pPr>
      <w:r>
        <w:separator/>
      </w:r>
    </w:p>
  </w:endnote>
  <w:endnote w:type="continuationSeparator" w:id="0">
    <w:p w14:paraId="72DB72CC" w14:textId="77777777" w:rsidR="00D6383A" w:rsidRDefault="00D63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5832191"/>
      <w:docPartObj>
        <w:docPartGallery w:val="Page Numbers (Bottom of Page)"/>
        <w:docPartUnique/>
      </w:docPartObj>
    </w:sdtPr>
    <w:sdtEndPr/>
    <w:sdtContent>
      <w:p w14:paraId="43A04B21" w14:textId="77503798" w:rsidR="00E1621D" w:rsidRDefault="00E1621D">
        <w:pPr>
          <w:pStyle w:val="Peu"/>
          <w:jc w:val="right"/>
        </w:pPr>
        <w:r>
          <w:fldChar w:fldCharType="begin"/>
        </w:r>
        <w:r>
          <w:instrText>PAGE   \* MERGEFORMAT</w:instrText>
        </w:r>
        <w:r>
          <w:fldChar w:fldCharType="separate"/>
        </w:r>
        <w:r w:rsidR="0090238E" w:rsidRPr="0090238E">
          <w:rPr>
            <w:noProof/>
            <w:lang w:val="ca-ES"/>
          </w:rPr>
          <w:t>21</w:t>
        </w:r>
        <w:r>
          <w:fldChar w:fldCharType="end"/>
        </w:r>
      </w:p>
    </w:sdtContent>
  </w:sdt>
  <w:p w14:paraId="2807C18B" w14:textId="77777777" w:rsidR="00E1621D" w:rsidRDefault="00E1621D">
    <w:pPr>
      <w:pStyle w:val="Peu"/>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3793A3" w14:textId="77777777" w:rsidR="00D6383A" w:rsidRDefault="00D6383A">
      <w:pPr>
        <w:spacing w:after="0" w:line="240" w:lineRule="auto"/>
      </w:pPr>
      <w:r>
        <w:separator/>
      </w:r>
    </w:p>
  </w:footnote>
  <w:footnote w:type="continuationSeparator" w:id="0">
    <w:p w14:paraId="0FCB6F90" w14:textId="77777777" w:rsidR="00D6383A" w:rsidRDefault="00D638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A48CBB" w14:textId="77777777" w:rsidR="00E1621D" w:rsidRPr="002C09F4" w:rsidRDefault="00E1621D" w:rsidP="00DD61B7">
    <w:pPr>
      <w:pStyle w:val="Capalera"/>
      <w:jc w:val="right"/>
      <w:rPr>
        <w:i/>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A6643"/>
    <w:multiLevelType w:val="hybridMultilevel"/>
    <w:tmpl w:val="A14EAAAE"/>
    <w:lvl w:ilvl="0" w:tplc="51EEA13A">
      <w:numFmt w:val="bullet"/>
      <w:lvlText w:val="-"/>
      <w:lvlJc w:val="left"/>
      <w:pPr>
        <w:ind w:left="644" w:hanging="360"/>
      </w:pPr>
      <w:rPr>
        <w:rFonts w:ascii="Calibri Light" w:eastAsia="Times New Roman" w:hAnsi="Calibri Light" w:cs="Calibri Light"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 w15:restartNumberingAfterBreak="0">
    <w:nsid w:val="104E2CBB"/>
    <w:multiLevelType w:val="multilevel"/>
    <w:tmpl w:val="08090025"/>
    <w:lvl w:ilvl="0">
      <w:start w:val="1"/>
      <w:numFmt w:val="decimal"/>
      <w:pStyle w:val="Ttol1"/>
      <w:lvlText w:val="%1"/>
      <w:lvlJc w:val="left"/>
      <w:pPr>
        <w:ind w:left="432" w:hanging="432"/>
      </w:pPr>
    </w:lvl>
    <w:lvl w:ilvl="1">
      <w:start w:val="1"/>
      <w:numFmt w:val="decimal"/>
      <w:pStyle w:val="Ttol2"/>
      <w:lvlText w:val="%1.%2"/>
      <w:lvlJc w:val="left"/>
      <w:pPr>
        <w:ind w:left="576" w:hanging="576"/>
      </w:pPr>
    </w:lvl>
    <w:lvl w:ilvl="2">
      <w:start w:val="1"/>
      <w:numFmt w:val="decimal"/>
      <w:pStyle w:val="Ttol3"/>
      <w:lvlText w:val="%1.%2.%3"/>
      <w:lvlJc w:val="left"/>
      <w:pPr>
        <w:ind w:left="720" w:hanging="720"/>
      </w:pPr>
    </w:lvl>
    <w:lvl w:ilvl="3">
      <w:start w:val="1"/>
      <w:numFmt w:val="decimal"/>
      <w:pStyle w:val="Ttol4"/>
      <w:lvlText w:val="%1.%2.%3.%4"/>
      <w:lvlJc w:val="left"/>
      <w:pPr>
        <w:ind w:left="864" w:hanging="864"/>
      </w:pPr>
    </w:lvl>
    <w:lvl w:ilvl="4">
      <w:start w:val="1"/>
      <w:numFmt w:val="decimal"/>
      <w:pStyle w:val="Ttol5"/>
      <w:lvlText w:val="%1.%2.%3.%4.%5"/>
      <w:lvlJc w:val="left"/>
      <w:pPr>
        <w:ind w:left="1008" w:hanging="1008"/>
      </w:pPr>
    </w:lvl>
    <w:lvl w:ilvl="5">
      <w:start w:val="1"/>
      <w:numFmt w:val="decimal"/>
      <w:pStyle w:val="Ttol6"/>
      <w:lvlText w:val="%1.%2.%3.%4.%5.%6"/>
      <w:lvlJc w:val="left"/>
      <w:pPr>
        <w:ind w:left="1152" w:hanging="1152"/>
      </w:pPr>
    </w:lvl>
    <w:lvl w:ilvl="6">
      <w:start w:val="1"/>
      <w:numFmt w:val="decimal"/>
      <w:pStyle w:val="Ttol7"/>
      <w:lvlText w:val="%1.%2.%3.%4.%5.%6.%7"/>
      <w:lvlJc w:val="left"/>
      <w:pPr>
        <w:ind w:left="1296" w:hanging="1296"/>
      </w:pPr>
    </w:lvl>
    <w:lvl w:ilvl="7">
      <w:start w:val="1"/>
      <w:numFmt w:val="decimal"/>
      <w:pStyle w:val="Ttol8"/>
      <w:lvlText w:val="%1.%2.%3.%4.%5.%6.%7.%8"/>
      <w:lvlJc w:val="left"/>
      <w:pPr>
        <w:ind w:left="1440" w:hanging="1440"/>
      </w:pPr>
    </w:lvl>
    <w:lvl w:ilvl="8">
      <w:start w:val="1"/>
      <w:numFmt w:val="decimal"/>
      <w:pStyle w:val="Ttol9"/>
      <w:lvlText w:val="%1.%2.%3.%4.%5.%6.%7.%8.%9"/>
      <w:lvlJc w:val="left"/>
      <w:pPr>
        <w:ind w:left="1584" w:hanging="1584"/>
      </w:pPr>
    </w:lvl>
  </w:abstractNum>
  <w:abstractNum w:abstractNumId="2" w15:restartNumberingAfterBreak="0">
    <w:nsid w:val="2398379E"/>
    <w:multiLevelType w:val="hybridMultilevel"/>
    <w:tmpl w:val="D4229E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85D3417"/>
    <w:multiLevelType w:val="multilevel"/>
    <w:tmpl w:val="28EA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E16524"/>
    <w:multiLevelType w:val="hybridMultilevel"/>
    <w:tmpl w:val="BA9A43E4"/>
    <w:lvl w:ilvl="0" w:tplc="744AC2F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E33696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1941A29"/>
    <w:multiLevelType w:val="hybridMultilevel"/>
    <w:tmpl w:val="83026C5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69F02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97558C2"/>
    <w:multiLevelType w:val="multilevel"/>
    <w:tmpl w:val="BFBE5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1F61DF"/>
    <w:multiLevelType w:val="hybridMultilevel"/>
    <w:tmpl w:val="75CECC04"/>
    <w:lvl w:ilvl="0" w:tplc="33B28D7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7F3A32"/>
    <w:multiLevelType w:val="multilevel"/>
    <w:tmpl w:val="C2AC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2470B5"/>
    <w:multiLevelType w:val="multilevel"/>
    <w:tmpl w:val="3590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FB70D7"/>
    <w:multiLevelType w:val="multilevel"/>
    <w:tmpl w:val="62245FBA"/>
    <w:lvl w:ilvl="0">
      <w:start w:val="2"/>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3" w15:restartNumberingAfterBreak="0">
    <w:nsid w:val="62E6576B"/>
    <w:multiLevelType w:val="hybridMultilevel"/>
    <w:tmpl w:val="0ED204A4"/>
    <w:lvl w:ilvl="0" w:tplc="18E67946">
      <w:start w:val="1"/>
      <w:numFmt w:val="decimal"/>
      <w:lvlText w:val="%1)"/>
      <w:lvlJc w:val="left"/>
      <w:pPr>
        <w:ind w:left="720" w:hanging="360"/>
      </w:pPr>
      <w:rPr>
        <w:rFonts w:cs="Arial"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5D151EF"/>
    <w:multiLevelType w:val="multilevel"/>
    <w:tmpl w:val="0B34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E1531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11"/>
  </w:num>
  <w:num w:numId="3">
    <w:abstractNumId w:val="14"/>
  </w:num>
  <w:num w:numId="4">
    <w:abstractNumId w:val="8"/>
  </w:num>
  <w:num w:numId="5">
    <w:abstractNumId w:val="3"/>
  </w:num>
  <w:num w:numId="6">
    <w:abstractNumId w:val="13"/>
  </w:num>
  <w:num w:numId="7">
    <w:abstractNumId w:val="6"/>
  </w:num>
  <w:num w:numId="8">
    <w:abstractNumId w:val="5"/>
  </w:num>
  <w:num w:numId="9">
    <w:abstractNumId w:val="15"/>
  </w:num>
  <w:num w:numId="10">
    <w:abstractNumId w:val="1"/>
  </w:num>
  <w:num w:numId="11">
    <w:abstractNumId w:val="7"/>
  </w:num>
  <w:num w:numId="12">
    <w:abstractNumId w:val="4"/>
  </w:num>
  <w:num w:numId="13">
    <w:abstractNumId w:val="0"/>
  </w:num>
  <w:num w:numId="14">
    <w:abstractNumId w:val="9"/>
  </w:num>
  <w:num w:numId="15">
    <w:abstractNumId w:val="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75E"/>
    <w:rsid w:val="000008D3"/>
    <w:rsid w:val="0000096D"/>
    <w:rsid w:val="00000B42"/>
    <w:rsid w:val="00002361"/>
    <w:rsid w:val="000029EF"/>
    <w:rsid w:val="0000377E"/>
    <w:rsid w:val="00003954"/>
    <w:rsid w:val="00003E7A"/>
    <w:rsid w:val="00004B63"/>
    <w:rsid w:val="00004BEB"/>
    <w:rsid w:val="00005644"/>
    <w:rsid w:val="0000582B"/>
    <w:rsid w:val="000059EA"/>
    <w:rsid w:val="00005C53"/>
    <w:rsid w:val="000062C9"/>
    <w:rsid w:val="0000745C"/>
    <w:rsid w:val="00007F16"/>
    <w:rsid w:val="00011DF1"/>
    <w:rsid w:val="0001231E"/>
    <w:rsid w:val="000135D7"/>
    <w:rsid w:val="000142F4"/>
    <w:rsid w:val="00016522"/>
    <w:rsid w:val="0001675E"/>
    <w:rsid w:val="00017150"/>
    <w:rsid w:val="000172AF"/>
    <w:rsid w:val="000176F0"/>
    <w:rsid w:val="00017782"/>
    <w:rsid w:val="000178F4"/>
    <w:rsid w:val="00017FB7"/>
    <w:rsid w:val="0002039D"/>
    <w:rsid w:val="0002070E"/>
    <w:rsid w:val="00021918"/>
    <w:rsid w:val="00021940"/>
    <w:rsid w:val="00021C46"/>
    <w:rsid w:val="00022232"/>
    <w:rsid w:val="00022D4F"/>
    <w:rsid w:val="0002375C"/>
    <w:rsid w:val="0002441B"/>
    <w:rsid w:val="000245A8"/>
    <w:rsid w:val="00024919"/>
    <w:rsid w:val="00024BC4"/>
    <w:rsid w:val="0002536E"/>
    <w:rsid w:val="000273E9"/>
    <w:rsid w:val="00027F76"/>
    <w:rsid w:val="000306F5"/>
    <w:rsid w:val="00030F9D"/>
    <w:rsid w:val="000313A0"/>
    <w:rsid w:val="00031870"/>
    <w:rsid w:val="00031888"/>
    <w:rsid w:val="00031ADA"/>
    <w:rsid w:val="00033039"/>
    <w:rsid w:val="0003356E"/>
    <w:rsid w:val="00033F05"/>
    <w:rsid w:val="00034B7D"/>
    <w:rsid w:val="00035634"/>
    <w:rsid w:val="0003570B"/>
    <w:rsid w:val="00036889"/>
    <w:rsid w:val="00037937"/>
    <w:rsid w:val="00037B4E"/>
    <w:rsid w:val="0004094B"/>
    <w:rsid w:val="00040FF2"/>
    <w:rsid w:val="000419B1"/>
    <w:rsid w:val="00041EBE"/>
    <w:rsid w:val="00042C6B"/>
    <w:rsid w:val="00042D83"/>
    <w:rsid w:val="00044062"/>
    <w:rsid w:val="00044553"/>
    <w:rsid w:val="00046AD0"/>
    <w:rsid w:val="00046AFC"/>
    <w:rsid w:val="00046DFB"/>
    <w:rsid w:val="00047CBE"/>
    <w:rsid w:val="000503D2"/>
    <w:rsid w:val="00050723"/>
    <w:rsid w:val="00050B7B"/>
    <w:rsid w:val="0005233D"/>
    <w:rsid w:val="00052D16"/>
    <w:rsid w:val="00052F41"/>
    <w:rsid w:val="0005332E"/>
    <w:rsid w:val="000537CA"/>
    <w:rsid w:val="00053A78"/>
    <w:rsid w:val="00054018"/>
    <w:rsid w:val="0005402A"/>
    <w:rsid w:val="000551FE"/>
    <w:rsid w:val="00055A53"/>
    <w:rsid w:val="00057714"/>
    <w:rsid w:val="00057723"/>
    <w:rsid w:val="000579A5"/>
    <w:rsid w:val="00057EC0"/>
    <w:rsid w:val="00061912"/>
    <w:rsid w:val="00061ADD"/>
    <w:rsid w:val="00061B17"/>
    <w:rsid w:val="00063196"/>
    <w:rsid w:val="00063665"/>
    <w:rsid w:val="00063C5F"/>
    <w:rsid w:val="000644E6"/>
    <w:rsid w:val="00065BCC"/>
    <w:rsid w:val="00065DC0"/>
    <w:rsid w:val="00066398"/>
    <w:rsid w:val="00066847"/>
    <w:rsid w:val="000678AB"/>
    <w:rsid w:val="00067BE2"/>
    <w:rsid w:val="00070B75"/>
    <w:rsid w:val="00070B7E"/>
    <w:rsid w:val="000714F6"/>
    <w:rsid w:val="00072EDA"/>
    <w:rsid w:val="000734C8"/>
    <w:rsid w:val="00074938"/>
    <w:rsid w:val="0007631C"/>
    <w:rsid w:val="0007727B"/>
    <w:rsid w:val="00077DFA"/>
    <w:rsid w:val="000811C2"/>
    <w:rsid w:val="0008178A"/>
    <w:rsid w:val="00081B81"/>
    <w:rsid w:val="00081D20"/>
    <w:rsid w:val="00082691"/>
    <w:rsid w:val="00082BCE"/>
    <w:rsid w:val="00082EDD"/>
    <w:rsid w:val="00083660"/>
    <w:rsid w:val="000839FE"/>
    <w:rsid w:val="00084745"/>
    <w:rsid w:val="0008518E"/>
    <w:rsid w:val="00086D12"/>
    <w:rsid w:val="0008758E"/>
    <w:rsid w:val="00087591"/>
    <w:rsid w:val="00087C2D"/>
    <w:rsid w:val="0009019F"/>
    <w:rsid w:val="000909BD"/>
    <w:rsid w:val="00090AD0"/>
    <w:rsid w:val="000919E0"/>
    <w:rsid w:val="00091F72"/>
    <w:rsid w:val="00092E40"/>
    <w:rsid w:val="0009347E"/>
    <w:rsid w:val="0009486C"/>
    <w:rsid w:val="00094D9C"/>
    <w:rsid w:val="00095184"/>
    <w:rsid w:val="00095B8E"/>
    <w:rsid w:val="00095E98"/>
    <w:rsid w:val="00096CCB"/>
    <w:rsid w:val="00097782"/>
    <w:rsid w:val="00097AEA"/>
    <w:rsid w:val="000A009E"/>
    <w:rsid w:val="000A047D"/>
    <w:rsid w:val="000A1103"/>
    <w:rsid w:val="000A1950"/>
    <w:rsid w:val="000A1D5B"/>
    <w:rsid w:val="000A282A"/>
    <w:rsid w:val="000A32B8"/>
    <w:rsid w:val="000A396A"/>
    <w:rsid w:val="000A3E23"/>
    <w:rsid w:val="000A3F7C"/>
    <w:rsid w:val="000A4B8E"/>
    <w:rsid w:val="000A4CBD"/>
    <w:rsid w:val="000A4F98"/>
    <w:rsid w:val="000A5407"/>
    <w:rsid w:val="000A5CED"/>
    <w:rsid w:val="000A6549"/>
    <w:rsid w:val="000A752A"/>
    <w:rsid w:val="000A77F0"/>
    <w:rsid w:val="000A7C10"/>
    <w:rsid w:val="000B049E"/>
    <w:rsid w:val="000B0B1A"/>
    <w:rsid w:val="000B104F"/>
    <w:rsid w:val="000B1CE3"/>
    <w:rsid w:val="000B305C"/>
    <w:rsid w:val="000B3403"/>
    <w:rsid w:val="000B3914"/>
    <w:rsid w:val="000B3AFC"/>
    <w:rsid w:val="000B4117"/>
    <w:rsid w:val="000B41F1"/>
    <w:rsid w:val="000B47D8"/>
    <w:rsid w:val="000B543A"/>
    <w:rsid w:val="000B54C6"/>
    <w:rsid w:val="000B6166"/>
    <w:rsid w:val="000B6EF0"/>
    <w:rsid w:val="000B7436"/>
    <w:rsid w:val="000B769B"/>
    <w:rsid w:val="000B7D67"/>
    <w:rsid w:val="000C09DC"/>
    <w:rsid w:val="000C1DA9"/>
    <w:rsid w:val="000C1F5C"/>
    <w:rsid w:val="000C2452"/>
    <w:rsid w:val="000C2FB8"/>
    <w:rsid w:val="000C3114"/>
    <w:rsid w:val="000C340F"/>
    <w:rsid w:val="000C3E0C"/>
    <w:rsid w:val="000C43AE"/>
    <w:rsid w:val="000C4CD0"/>
    <w:rsid w:val="000C4F3F"/>
    <w:rsid w:val="000C5985"/>
    <w:rsid w:val="000C5D41"/>
    <w:rsid w:val="000C5D99"/>
    <w:rsid w:val="000C6104"/>
    <w:rsid w:val="000C6E2F"/>
    <w:rsid w:val="000C7736"/>
    <w:rsid w:val="000C775B"/>
    <w:rsid w:val="000C7DD4"/>
    <w:rsid w:val="000C7FEE"/>
    <w:rsid w:val="000D0515"/>
    <w:rsid w:val="000D0690"/>
    <w:rsid w:val="000D133C"/>
    <w:rsid w:val="000D14E6"/>
    <w:rsid w:val="000D1BA3"/>
    <w:rsid w:val="000D21EA"/>
    <w:rsid w:val="000D3DA9"/>
    <w:rsid w:val="000D3DB4"/>
    <w:rsid w:val="000D5445"/>
    <w:rsid w:val="000D58C5"/>
    <w:rsid w:val="000D6B41"/>
    <w:rsid w:val="000D6CEA"/>
    <w:rsid w:val="000D760E"/>
    <w:rsid w:val="000E045F"/>
    <w:rsid w:val="000E04CA"/>
    <w:rsid w:val="000E1C96"/>
    <w:rsid w:val="000E1E07"/>
    <w:rsid w:val="000E2036"/>
    <w:rsid w:val="000E27D9"/>
    <w:rsid w:val="000E417F"/>
    <w:rsid w:val="000E41BE"/>
    <w:rsid w:val="000E43FA"/>
    <w:rsid w:val="000E458C"/>
    <w:rsid w:val="000E5869"/>
    <w:rsid w:val="000E67D2"/>
    <w:rsid w:val="000E6911"/>
    <w:rsid w:val="000E751A"/>
    <w:rsid w:val="000E766D"/>
    <w:rsid w:val="000E7695"/>
    <w:rsid w:val="000E77FD"/>
    <w:rsid w:val="000E792B"/>
    <w:rsid w:val="000E7C24"/>
    <w:rsid w:val="000E7F20"/>
    <w:rsid w:val="000F0303"/>
    <w:rsid w:val="000F0533"/>
    <w:rsid w:val="000F05D3"/>
    <w:rsid w:val="000F1F53"/>
    <w:rsid w:val="000F3713"/>
    <w:rsid w:val="000F42EE"/>
    <w:rsid w:val="000F4A67"/>
    <w:rsid w:val="000F4E2A"/>
    <w:rsid w:val="000F522F"/>
    <w:rsid w:val="000F7AF7"/>
    <w:rsid w:val="00102730"/>
    <w:rsid w:val="00102AA6"/>
    <w:rsid w:val="00103912"/>
    <w:rsid w:val="00103A23"/>
    <w:rsid w:val="00103B6B"/>
    <w:rsid w:val="00105DD3"/>
    <w:rsid w:val="00106142"/>
    <w:rsid w:val="001063EC"/>
    <w:rsid w:val="00106578"/>
    <w:rsid w:val="00106C24"/>
    <w:rsid w:val="0010727A"/>
    <w:rsid w:val="001072F3"/>
    <w:rsid w:val="00107B59"/>
    <w:rsid w:val="00107EE2"/>
    <w:rsid w:val="001108F2"/>
    <w:rsid w:val="00110E1D"/>
    <w:rsid w:val="00110F59"/>
    <w:rsid w:val="00112540"/>
    <w:rsid w:val="00113514"/>
    <w:rsid w:val="00113745"/>
    <w:rsid w:val="001137B5"/>
    <w:rsid w:val="00113F63"/>
    <w:rsid w:val="00113F79"/>
    <w:rsid w:val="00114231"/>
    <w:rsid w:val="0011469B"/>
    <w:rsid w:val="00115171"/>
    <w:rsid w:val="001164EE"/>
    <w:rsid w:val="00116C7C"/>
    <w:rsid w:val="00117E3F"/>
    <w:rsid w:val="00117FD9"/>
    <w:rsid w:val="00122076"/>
    <w:rsid w:val="00122E0F"/>
    <w:rsid w:val="001234EF"/>
    <w:rsid w:val="00123509"/>
    <w:rsid w:val="00123585"/>
    <w:rsid w:val="001238F5"/>
    <w:rsid w:val="00124306"/>
    <w:rsid w:val="0012438E"/>
    <w:rsid w:val="001244D0"/>
    <w:rsid w:val="00125197"/>
    <w:rsid w:val="001253BD"/>
    <w:rsid w:val="0012626D"/>
    <w:rsid w:val="00127B81"/>
    <w:rsid w:val="00127C2D"/>
    <w:rsid w:val="00130C90"/>
    <w:rsid w:val="00130D65"/>
    <w:rsid w:val="0013122E"/>
    <w:rsid w:val="00131723"/>
    <w:rsid w:val="00131799"/>
    <w:rsid w:val="00131B38"/>
    <w:rsid w:val="0013269D"/>
    <w:rsid w:val="00132EF7"/>
    <w:rsid w:val="00132F0A"/>
    <w:rsid w:val="00133E7E"/>
    <w:rsid w:val="00134AD5"/>
    <w:rsid w:val="0013529D"/>
    <w:rsid w:val="00135983"/>
    <w:rsid w:val="001373E4"/>
    <w:rsid w:val="001405C9"/>
    <w:rsid w:val="001408F3"/>
    <w:rsid w:val="00142A2D"/>
    <w:rsid w:val="0014341F"/>
    <w:rsid w:val="001434D4"/>
    <w:rsid w:val="00143512"/>
    <w:rsid w:val="00143DCC"/>
    <w:rsid w:val="00144423"/>
    <w:rsid w:val="00145803"/>
    <w:rsid w:val="001459CB"/>
    <w:rsid w:val="00145B8D"/>
    <w:rsid w:val="0014686A"/>
    <w:rsid w:val="00146872"/>
    <w:rsid w:val="00147657"/>
    <w:rsid w:val="001478F4"/>
    <w:rsid w:val="001508DD"/>
    <w:rsid w:val="00151FF3"/>
    <w:rsid w:val="00152748"/>
    <w:rsid w:val="00152A9F"/>
    <w:rsid w:val="00152D9D"/>
    <w:rsid w:val="00152DE2"/>
    <w:rsid w:val="0015343B"/>
    <w:rsid w:val="0015411A"/>
    <w:rsid w:val="001547F0"/>
    <w:rsid w:val="00156C37"/>
    <w:rsid w:val="00157390"/>
    <w:rsid w:val="00157843"/>
    <w:rsid w:val="00160329"/>
    <w:rsid w:val="00160A3F"/>
    <w:rsid w:val="00161D06"/>
    <w:rsid w:val="00161E90"/>
    <w:rsid w:val="001620D5"/>
    <w:rsid w:val="0016329D"/>
    <w:rsid w:val="001634C3"/>
    <w:rsid w:val="001638DB"/>
    <w:rsid w:val="00164C2F"/>
    <w:rsid w:val="001658C2"/>
    <w:rsid w:val="00165936"/>
    <w:rsid w:val="0016624D"/>
    <w:rsid w:val="00166381"/>
    <w:rsid w:val="00166393"/>
    <w:rsid w:val="001663B7"/>
    <w:rsid w:val="00167934"/>
    <w:rsid w:val="00171F8E"/>
    <w:rsid w:val="001720EE"/>
    <w:rsid w:val="001728CC"/>
    <w:rsid w:val="00172DB8"/>
    <w:rsid w:val="00173B7E"/>
    <w:rsid w:val="001748C9"/>
    <w:rsid w:val="00174AC2"/>
    <w:rsid w:val="00175E19"/>
    <w:rsid w:val="0017616A"/>
    <w:rsid w:val="00176784"/>
    <w:rsid w:val="001770A4"/>
    <w:rsid w:val="001770C4"/>
    <w:rsid w:val="0017764D"/>
    <w:rsid w:val="00180FCD"/>
    <w:rsid w:val="00180FFC"/>
    <w:rsid w:val="001825CC"/>
    <w:rsid w:val="001825F3"/>
    <w:rsid w:val="00182853"/>
    <w:rsid w:val="00182C3F"/>
    <w:rsid w:val="00182DA8"/>
    <w:rsid w:val="00183D2C"/>
    <w:rsid w:val="00184589"/>
    <w:rsid w:val="001848A5"/>
    <w:rsid w:val="001849B9"/>
    <w:rsid w:val="00185C2F"/>
    <w:rsid w:val="00186081"/>
    <w:rsid w:val="00187431"/>
    <w:rsid w:val="001914EE"/>
    <w:rsid w:val="0019276A"/>
    <w:rsid w:val="00192885"/>
    <w:rsid w:val="00192928"/>
    <w:rsid w:val="0019439C"/>
    <w:rsid w:val="00196670"/>
    <w:rsid w:val="00196A12"/>
    <w:rsid w:val="00197244"/>
    <w:rsid w:val="001A004A"/>
    <w:rsid w:val="001A0C76"/>
    <w:rsid w:val="001A21FD"/>
    <w:rsid w:val="001A270A"/>
    <w:rsid w:val="001A2CB4"/>
    <w:rsid w:val="001A2DDB"/>
    <w:rsid w:val="001A3486"/>
    <w:rsid w:val="001A43B1"/>
    <w:rsid w:val="001A44C5"/>
    <w:rsid w:val="001A57E7"/>
    <w:rsid w:val="001A5807"/>
    <w:rsid w:val="001A5E30"/>
    <w:rsid w:val="001A6626"/>
    <w:rsid w:val="001A6C54"/>
    <w:rsid w:val="001A7B8C"/>
    <w:rsid w:val="001B0D02"/>
    <w:rsid w:val="001B1496"/>
    <w:rsid w:val="001B1609"/>
    <w:rsid w:val="001B1E0D"/>
    <w:rsid w:val="001B281B"/>
    <w:rsid w:val="001B4358"/>
    <w:rsid w:val="001B45E4"/>
    <w:rsid w:val="001B5E5C"/>
    <w:rsid w:val="001B6CD6"/>
    <w:rsid w:val="001C049E"/>
    <w:rsid w:val="001C16A1"/>
    <w:rsid w:val="001C18ED"/>
    <w:rsid w:val="001C29C9"/>
    <w:rsid w:val="001C2DF2"/>
    <w:rsid w:val="001C3290"/>
    <w:rsid w:val="001C3D67"/>
    <w:rsid w:val="001C4572"/>
    <w:rsid w:val="001C47DC"/>
    <w:rsid w:val="001C4FFF"/>
    <w:rsid w:val="001C53C2"/>
    <w:rsid w:val="001C5945"/>
    <w:rsid w:val="001C6413"/>
    <w:rsid w:val="001C6BCF"/>
    <w:rsid w:val="001C731A"/>
    <w:rsid w:val="001D03A6"/>
    <w:rsid w:val="001D0D78"/>
    <w:rsid w:val="001D2532"/>
    <w:rsid w:val="001D26E7"/>
    <w:rsid w:val="001D2C51"/>
    <w:rsid w:val="001D2C80"/>
    <w:rsid w:val="001D2DC8"/>
    <w:rsid w:val="001D3139"/>
    <w:rsid w:val="001D3A86"/>
    <w:rsid w:val="001D492E"/>
    <w:rsid w:val="001D6EE7"/>
    <w:rsid w:val="001D734A"/>
    <w:rsid w:val="001D7B88"/>
    <w:rsid w:val="001D7CC7"/>
    <w:rsid w:val="001E0A98"/>
    <w:rsid w:val="001E0F1D"/>
    <w:rsid w:val="001E1135"/>
    <w:rsid w:val="001E12E2"/>
    <w:rsid w:val="001E142F"/>
    <w:rsid w:val="001E1D45"/>
    <w:rsid w:val="001E347B"/>
    <w:rsid w:val="001E3E85"/>
    <w:rsid w:val="001E4007"/>
    <w:rsid w:val="001E4EFD"/>
    <w:rsid w:val="001E52EA"/>
    <w:rsid w:val="001E6025"/>
    <w:rsid w:val="001E61A7"/>
    <w:rsid w:val="001E623B"/>
    <w:rsid w:val="001E64D9"/>
    <w:rsid w:val="001E64ED"/>
    <w:rsid w:val="001E7092"/>
    <w:rsid w:val="001E7687"/>
    <w:rsid w:val="001E79FD"/>
    <w:rsid w:val="001E7EBF"/>
    <w:rsid w:val="001F01FB"/>
    <w:rsid w:val="001F1070"/>
    <w:rsid w:val="001F13AE"/>
    <w:rsid w:val="001F154B"/>
    <w:rsid w:val="001F1DA4"/>
    <w:rsid w:val="001F251B"/>
    <w:rsid w:val="001F2792"/>
    <w:rsid w:val="001F3356"/>
    <w:rsid w:val="001F5B47"/>
    <w:rsid w:val="001F732A"/>
    <w:rsid w:val="001F78B7"/>
    <w:rsid w:val="001F7D3D"/>
    <w:rsid w:val="002007F5"/>
    <w:rsid w:val="00200A3E"/>
    <w:rsid w:val="00201378"/>
    <w:rsid w:val="002016C2"/>
    <w:rsid w:val="00201C3F"/>
    <w:rsid w:val="00204FB3"/>
    <w:rsid w:val="002053BE"/>
    <w:rsid w:val="00205F09"/>
    <w:rsid w:val="00205F82"/>
    <w:rsid w:val="00206099"/>
    <w:rsid w:val="002061C5"/>
    <w:rsid w:val="0021130F"/>
    <w:rsid w:val="0021159E"/>
    <w:rsid w:val="002122B2"/>
    <w:rsid w:val="00213DBA"/>
    <w:rsid w:val="00213E2F"/>
    <w:rsid w:val="002142D6"/>
    <w:rsid w:val="002144C8"/>
    <w:rsid w:val="00214667"/>
    <w:rsid w:val="0021641B"/>
    <w:rsid w:val="002164DF"/>
    <w:rsid w:val="00216A37"/>
    <w:rsid w:val="00216EC5"/>
    <w:rsid w:val="002178F0"/>
    <w:rsid w:val="00217BD0"/>
    <w:rsid w:val="00220983"/>
    <w:rsid w:val="00221017"/>
    <w:rsid w:val="0022109F"/>
    <w:rsid w:val="002218AB"/>
    <w:rsid w:val="00223436"/>
    <w:rsid w:val="002238D9"/>
    <w:rsid w:val="0022498C"/>
    <w:rsid w:val="00225704"/>
    <w:rsid w:val="00225A3F"/>
    <w:rsid w:val="00225F1C"/>
    <w:rsid w:val="002264F3"/>
    <w:rsid w:val="002273FF"/>
    <w:rsid w:val="00227C77"/>
    <w:rsid w:val="00230B3D"/>
    <w:rsid w:val="00231447"/>
    <w:rsid w:val="002315C4"/>
    <w:rsid w:val="00231D95"/>
    <w:rsid w:val="00231F33"/>
    <w:rsid w:val="00231FB6"/>
    <w:rsid w:val="002332DF"/>
    <w:rsid w:val="0023369D"/>
    <w:rsid w:val="002336E9"/>
    <w:rsid w:val="002342BC"/>
    <w:rsid w:val="0023440D"/>
    <w:rsid w:val="002345CD"/>
    <w:rsid w:val="002345DF"/>
    <w:rsid w:val="00235A98"/>
    <w:rsid w:val="00235FD6"/>
    <w:rsid w:val="00236346"/>
    <w:rsid w:val="00236987"/>
    <w:rsid w:val="00236EFA"/>
    <w:rsid w:val="00236FAD"/>
    <w:rsid w:val="00237303"/>
    <w:rsid w:val="0023751B"/>
    <w:rsid w:val="00240355"/>
    <w:rsid w:val="002408B6"/>
    <w:rsid w:val="0024152D"/>
    <w:rsid w:val="00241930"/>
    <w:rsid w:val="00241C63"/>
    <w:rsid w:val="00241D3F"/>
    <w:rsid w:val="00242D24"/>
    <w:rsid w:val="002430DC"/>
    <w:rsid w:val="0024427B"/>
    <w:rsid w:val="0024629A"/>
    <w:rsid w:val="00246FD6"/>
    <w:rsid w:val="002472EF"/>
    <w:rsid w:val="002507DA"/>
    <w:rsid w:val="002509B6"/>
    <w:rsid w:val="00251A98"/>
    <w:rsid w:val="00252148"/>
    <w:rsid w:val="002523F9"/>
    <w:rsid w:val="0025246C"/>
    <w:rsid w:val="002526F8"/>
    <w:rsid w:val="00252BB9"/>
    <w:rsid w:val="0025394C"/>
    <w:rsid w:val="00254107"/>
    <w:rsid w:val="002559EE"/>
    <w:rsid w:val="00255E85"/>
    <w:rsid w:val="0025618B"/>
    <w:rsid w:val="00256447"/>
    <w:rsid w:val="00256E80"/>
    <w:rsid w:val="00257DC6"/>
    <w:rsid w:val="00261003"/>
    <w:rsid w:val="002615C1"/>
    <w:rsid w:val="00261F9A"/>
    <w:rsid w:val="00262A85"/>
    <w:rsid w:val="00263287"/>
    <w:rsid w:val="00263660"/>
    <w:rsid w:val="00263768"/>
    <w:rsid w:val="0026514C"/>
    <w:rsid w:val="002659F2"/>
    <w:rsid w:val="00265BB6"/>
    <w:rsid w:val="00265BEF"/>
    <w:rsid w:val="0026617A"/>
    <w:rsid w:val="0026710F"/>
    <w:rsid w:val="002674F2"/>
    <w:rsid w:val="00267667"/>
    <w:rsid w:val="002677D3"/>
    <w:rsid w:val="00270337"/>
    <w:rsid w:val="002706A4"/>
    <w:rsid w:val="00270CBD"/>
    <w:rsid w:val="002721BE"/>
    <w:rsid w:val="0027273E"/>
    <w:rsid w:val="00272AA9"/>
    <w:rsid w:val="00272D91"/>
    <w:rsid w:val="00275485"/>
    <w:rsid w:val="0027634E"/>
    <w:rsid w:val="00276A43"/>
    <w:rsid w:val="00276B09"/>
    <w:rsid w:val="00276BF7"/>
    <w:rsid w:val="002773B1"/>
    <w:rsid w:val="00277522"/>
    <w:rsid w:val="0028069D"/>
    <w:rsid w:val="00280DEF"/>
    <w:rsid w:val="00281C2D"/>
    <w:rsid w:val="00282573"/>
    <w:rsid w:val="0028285F"/>
    <w:rsid w:val="00282D7A"/>
    <w:rsid w:val="00283647"/>
    <w:rsid w:val="002836FB"/>
    <w:rsid w:val="002848B9"/>
    <w:rsid w:val="00285392"/>
    <w:rsid w:val="002866ED"/>
    <w:rsid w:val="00286847"/>
    <w:rsid w:val="00286D1C"/>
    <w:rsid w:val="00286F4E"/>
    <w:rsid w:val="00287CBB"/>
    <w:rsid w:val="002901DB"/>
    <w:rsid w:val="00290221"/>
    <w:rsid w:val="00290F44"/>
    <w:rsid w:val="00291294"/>
    <w:rsid w:val="00291C4F"/>
    <w:rsid w:val="00292200"/>
    <w:rsid w:val="00292BE7"/>
    <w:rsid w:val="00292DF1"/>
    <w:rsid w:val="00293BFB"/>
    <w:rsid w:val="002943FF"/>
    <w:rsid w:val="0029469B"/>
    <w:rsid w:val="00295726"/>
    <w:rsid w:val="00296A91"/>
    <w:rsid w:val="002A0507"/>
    <w:rsid w:val="002A0D3A"/>
    <w:rsid w:val="002A0E9E"/>
    <w:rsid w:val="002A162C"/>
    <w:rsid w:val="002A275E"/>
    <w:rsid w:val="002A3750"/>
    <w:rsid w:val="002A6015"/>
    <w:rsid w:val="002A607F"/>
    <w:rsid w:val="002A6782"/>
    <w:rsid w:val="002A6AB9"/>
    <w:rsid w:val="002A71E8"/>
    <w:rsid w:val="002A7DB8"/>
    <w:rsid w:val="002A7E44"/>
    <w:rsid w:val="002B1782"/>
    <w:rsid w:val="002B19D7"/>
    <w:rsid w:val="002B2639"/>
    <w:rsid w:val="002B2715"/>
    <w:rsid w:val="002B2ADB"/>
    <w:rsid w:val="002B3591"/>
    <w:rsid w:val="002B3661"/>
    <w:rsid w:val="002B3FA0"/>
    <w:rsid w:val="002B4335"/>
    <w:rsid w:val="002B5306"/>
    <w:rsid w:val="002B6AD9"/>
    <w:rsid w:val="002B6BF1"/>
    <w:rsid w:val="002B7451"/>
    <w:rsid w:val="002B7500"/>
    <w:rsid w:val="002B7727"/>
    <w:rsid w:val="002B7ABF"/>
    <w:rsid w:val="002B7F6D"/>
    <w:rsid w:val="002C06AC"/>
    <w:rsid w:val="002C0BA2"/>
    <w:rsid w:val="002C0BBF"/>
    <w:rsid w:val="002C0E06"/>
    <w:rsid w:val="002C1153"/>
    <w:rsid w:val="002C1459"/>
    <w:rsid w:val="002C1491"/>
    <w:rsid w:val="002C2D78"/>
    <w:rsid w:val="002C320E"/>
    <w:rsid w:val="002C34AF"/>
    <w:rsid w:val="002C383B"/>
    <w:rsid w:val="002C4121"/>
    <w:rsid w:val="002C4935"/>
    <w:rsid w:val="002C5C03"/>
    <w:rsid w:val="002D01AA"/>
    <w:rsid w:val="002D09CB"/>
    <w:rsid w:val="002D0CB6"/>
    <w:rsid w:val="002D0EBF"/>
    <w:rsid w:val="002D1927"/>
    <w:rsid w:val="002D222F"/>
    <w:rsid w:val="002D28EF"/>
    <w:rsid w:val="002D2EAC"/>
    <w:rsid w:val="002D3023"/>
    <w:rsid w:val="002D35F5"/>
    <w:rsid w:val="002D38A0"/>
    <w:rsid w:val="002D3BDF"/>
    <w:rsid w:val="002D492A"/>
    <w:rsid w:val="002D4991"/>
    <w:rsid w:val="002D4E9E"/>
    <w:rsid w:val="002D6894"/>
    <w:rsid w:val="002D7308"/>
    <w:rsid w:val="002D737A"/>
    <w:rsid w:val="002D75F2"/>
    <w:rsid w:val="002D7C81"/>
    <w:rsid w:val="002E0A78"/>
    <w:rsid w:val="002E0E78"/>
    <w:rsid w:val="002E1490"/>
    <w:rsid w:val="002E199D"/>
    <w:rsid w:val="002E1A82"/>
    <w:rsid w:val="002E21FF"/>
    <w:rsid w:val="002E24CD"/>
    <w:rsid w:val="002E404C"/>
    <w:rsid w:val="002E4F54"/>
    <w:rsid w:val="002E4FA3"/>
    <w:rsid w:val="002E7949"/>
    <w:rsid w:val="002E79E5"/>
    <w:rsid w:val="002E7FDD"/>
    <w:rsid w:val="002F136D"/>
    <w:rsid w:val="002F22A1"/>
    <w:rsid w:val="002F24B6"/>
    <w:rsid w:val="002F3010"/>
    <w:rsid w:val="002F3B5B"/>
    <w:rsid w:val="002F40D7"/>
    <w:rsid w:val="002F4193"/>
    <w:rsid w:val="002F433C"/>
    <w:rsid w:val="002F4ADA"/>
    <w:rsid w:val="002F4B9F"/>
    <w:rsid w:val="002F4BA2"/>
    <w:rsid w:val="002F5960"/>
    <w:rsid w:val="002F6020"/>
    <w:rsid w:val="002F7F98"/>
    <w:rsid w:val="0030043D"/>
    <w:rsid w:val="00300A9C"/>
    <w:rsid w:val="00300EBC"/>
    <w:rsid w:val="00300F0F"/>
    <w:rsid w:val="00301253"/>
    <w:rsid w:val="003029FE"/>
    <w:rsid w:val="00302B4A"/>
    <w:rsid w:val="0030324E"/>
    <w:rsid w:val="0030503E"/>
    <w:rsid w:val="00305815"/>
    <w:rsid w:val="00306076"/>
    <w:rsid w:val="003063A0"/>
    <w:rsid w:val="003063B5"/>
    <w:rsid w:val="00306989"/>
    <w:rsid w:val="00307A9A"/>
    <w:rsid w:val="00307AB9"/>
    <w:rsid w:val="00311265"/>
    <w:rsid w:val="00311924"/>
    <w:rsid w:val="0031192D"/>
    <w:rsid w:val="00312D75"/>
    <w:rsid w:val="00313C23"/>
    <w:rsid w:val="00313E70"/>
    <w:rsid w:val="00314041"/>
    <w:rsid w:val="003149DC"/>
    <w:rsid w:val="00315AE6"/>
    <w:rsid w:val="00316029"/>
    <w:rsid w:val="0031608C"/>
    <w:rsid w:val="003162FE"/>
    <w:rsid w:val="00316B4B"/>
    <w:rsid w:val="0032044C"/>
    <w:rsid w:val="003208EB"/>
    <w:rsid w:val="003209D7"/>
    <w:rsid w:val="003228A5"/>
    <w:rsid w:val="0032323B"/>
    <w:rsid w:val="00323B06"/>
    <w:rsid w:val="003242A1"/>
    <w:rsid w:val="003243B0"/>
    <w:rsid w:val="003245D7"/>
    <w:rsid w:val="00324648"/>
    <w:rsid w:val="00324DFB"/>
    <w:rsid w:val="00324FEA"/>
    <w:rsid w:val="0032532B"/>
    <w:rsid w:val="0032553A"/>
    <w:rsid w:val="00326376"/>
    <w:rsid w:val="0032648B"/>
    <w:rsid w:val="00327741"/>
    <w:rsid w:val="00327C78"/>
    <w:rsid w:val="00330652"/>
    <w:rsid w:val="00330881"/>
    <w:rsid w:val="00330F08"/>
    <w:rsid w:val="00331C9E"/>
    <w:rsid w:val="00331F50"/>
    <w:rsid w:val="0033264C"/>
    <w:rsid w:val="00332A6D"/>
    <w:rsid w:val="00332E03"/>
    <w:rsid w:val="003340D3"/>
    <w:rsid w:val="00334BF4"/>
    <w:rsid w:val="0033558B"/>
    <w:rsid w:val="003358F0"/>
    <w:rsid w:val="00335EE6"/>
    <w:rsid w:val="003360DE"/>
    <w:rsid w:val="003362BC"/>
    <w:rsid w:val="003363B9"/>
    <w:rsid w:val="00336EDC"/>
    <w:rsid w:val="0033753D"/>
    <w:rsid w:val="003378D9"/>
    <w:rsid w:val="003401E0"/>
    <w:rsid w:val="00340395"/>
    <w:rsid w:val="003404F8"/>
    <w:rsid w:val="0034095C"/>
    <w:rsid w:val="00340D22"/>
    <w:rsid w:val="00340F46"/>
    <w:rsid w:val="0034159D"/>
    <w:rsid w:val="00341868"/>
    <w:rsid w:val="00341DA2"/>
    <w:rsid w:val="00341E0E"/>
    <w:rsid w:val="00341FC5"/>
    <w:rsid w:val="003433F3"/>
    <w:rsid w:val="00343F6B"/>
    <w:rsid w:val="003441C2"/>
    <w:rsid w:val="0034469D"/>
    <w:rsid w:val="00344B26"/>
    <w:rsid w:val="003453EE"/>
    <w:rsid w:val="003456DE"/>
    <w:rsid w:val="00345B93"/>
    <w:rsid w:val="0034602D"/>
    <w:rsid w:val="003462DB"/>
    <w:rsid w:val="00346545"/>
    <w:rsid w:val="00346B74"/>
    <w:rsid w:val="00346DA7"/>
    <w:rsid w:val="00346F73"/>
    <w:rsid w:val="0035035D"/>
    <w:rsid w:val="00350C17"/>
    <w:rsid w:val="00351C3C"/>
    <w:rsid w:val="003528C1"/>
    <w:rsid w:val="0035321F"/>
    <w:rsid w:val="003537B0"/>
    <w:rsid w:val="00354C40"/>
    <w:rsid w:val="003551C6"/>
    <w:rsid w:val="0035599B"/>
    <w:rsid w:val="003559F0"/>
    <w:rsid w:val="003567CB"/>
    <w:rsid w:val="00357375"/>
    <w:rsid w:val="003573BC"/>
    <w:rsid w:val="0035745D"/>
    <w:rsid w:val="00357E74"/>
    <w:rsid w:val="00361A13"/>
    <w:rsid w:val="00362500"/>
    <w:rsid w:val="00362730"/>
    <w:rsid w:val="00362B92"/>
    <w:rsid w:val="00363284"/>
    <w:rsid w:val="0036329E"/>
    <w:rsid w:val="00363304"/>
    <w:rsid w:val="003639CC"/>
    <w:rsid w:val="00363A0F"/>
    <w:rsid w:val="0036567D"/>
    <w:rsid w:val="003661F2"/>
    <w:rsid w:val="00366330"/>
    <w:rsid w:val="003664A1"/>
    <w:rsid w:val="00366ED6"/>
    <w:rsid w:val="00366F40"/>
    <w:rsid w:val="003677C9"/>
    <w:rsid w:val="00367B07"/>
    <w:rsid w:val="00371675"/>
    <w:rsid w:val="003716BB"/>
    <w:rsid w:val="003718B5"/>
    <w:rsid w:val="00371948"/>
    <w:rsid w:val="00372462"/>
    <w:rsid w:val="003726DC"/>
    <w:rsid w:val="00372E34"/>
    <w:rsid w:val="00372E62"/>
    <w:rsid w:val="0037370A"/>
    <w:rsid w:val="00374DAF"/>
    <w:rsid w:val="00374E5A"/>
    <w:rsid w:val="00376A85"/>
    <w:rsid w:val="00380852"/>
    <w:rsid w:val="003816CB"/>
    <w:rsid w:val="00381A9D"/>
    <w:rsid w:val="00381E6F"/>
    <w:rsid w:val="00382D5A"/>
    <w:rsid w:val="00383C5A"/>
    <w:rsid w:val="00384B3C"/>
    <w:rsid w:val="003850EA"/>
    <w:rsid w:val="003857A8"/>
    <w:rsid w:val="00385AE8"/>
    <w:rsid w:val="00386242"/>
    <w:rsid w:val="00386337"/>
    <w:rsid w:val="00386459"/>
    <w:rsid w:val="00386D68"/>
    <w:rsid w:val="00387773"/>
    <w:rsid w:val="00387D68"/>
    <w:rsid w:val="00387EE5"/>
    <w:rsid w:val="00387FAA"/>
    <w:rsid w:val="00390F17"/>
    <w:rsid w:val="00391601"/>
    <w:rsid w:val="0039324C"/>
    <w:rsid w:val="00393B01"/>
    <w:rsid w:val="00393B7C"/>
    <w:rsid w:val="0039405E"/>
    <w:rsid w:val="003946E9"/>
    <w:rsid w:val="00394E58"/>
    <w:rsid w:val="0039533F"/>
    <w:rsid w:val="00395596"/>
    <w:rsid w:val="00395E10"/>
    <w:rsid w:val="00395F3C"/>
    <w:rsid w:val="00396165"/>
    <w:rsid w:val="003973EA"/>
    <w:rsid w:val="003977AE"/>
    <w:rsid w:val="003978BC"/>
    <w:rsid w:val="00397C0F"/>
    <w:rsid w:val="003A1114"/>
    <w:rsid w:val="003A1320"/>
    <w:rsid w:val="003A1BEF"/>
    <w:rsid w:val="003A2504"/>
    <w:rsid w:val="003A2682"/>
    <w:rsid w:val="003A27A5"/>
    <w:rsid w:val="003A470C"/>
    <w:rsid w:val="003A5081"/>
    <w:rsid w:val="003A5457"/>
    <w:rsid w:val="003A6635"/>
    <w:rsid w:val="003A785E"/>
    <w:rsid w:val="003A78B2"/>
    <w:rsid w:val="003A78C2"/>
    <w:rsid w:val="003B0C2A"/>
    <w:rsid w:val="003B0D3C"/>
    <w:rsid w:val="003B0DBD"/>
    <w:rsid w:val="003B0E0A"/>
    <w:rsid w:val="003B1591"/>
    <w:rsid w:val="003B2141"/>
    <w:rsid w:val="003B23DE"/>
    <w:rsid w:val="003B2882"/>
    <w:rsid w:val="003B3495"/>
    <w:rsid w:val="003B380F"/>
    <w:rsid w:val="003B3CB4"/>
    <w:rsid w:val="003B471E"/>
    <w:rsid w:val="003B642B"/>
    <w:rsid w:val="003B73B6"/>
    <w:rsid w:val="003B7C97"/>
    <w:rsid w:val="003C0136"/>
    <w:rsid w:val="003C0B5B"/>
    <w:rsid w:val="003C0B9C"/>
    <w:rsid w:val="003C1080"/>
    <w:rsid w:val="003C156D"/>
    <w:rsid w:val="003C1665"/>
    <w:rsid w:val="003C2266"/>
    <w:rsid w:val="003C27AB"/>
    <w:rsid w:val="003C28CD"/>
    <w:rsid w:val="003C3200"/>
    <w:rsid w:val="003C3900"/>
    <w:rsid w:val="003C3AD1"/>
    <w:rsid w:val="003C40A6"/>
    <w:rsid w:val="003C4957"/>
    <w:rsid w:val="003C54C8"/>
    <w:rsid w:val="003C5838"/>
    <w:rsid w:val="003C5BFC"/>
    <w:rsid w:val="003C766B"/>
    <w:rsid w:val="003C7EA0"/>
    <w:rsid w:val="003D052D"/>
    <w:rsid w:val="003D05E9"/>
    <w:rsid w:val="003D0F63"/>
    <w:rsid w:val="003D11CA"/>
    <w:rsid w:val="003D1266"/>
    <w:rsid w:val="003D13D9"/>
    <w:rsid w:val="003D1457"/>
    <w:rsid w:val="003D1996"/>
    <w:rsid w:val="003D2943"/>
    <w:rsid w:val="003D30AA"/>
    <w:rsid w:val="003D3211"/>
    <w:rsid w:val="003D36E6"/>
    <w:rsid w:val="003D4134"/>
    <w:rsid w:val="003D4372"/>
    <w:rsid w:val="003D51EB"/>
    <w:rsid w:val="003D596F"/>
    <w:rsid w:val="003D5B3E"/>
    <w:rsid w:val="003D6489"/>
    <w:rsid w:val="003D690C"/>
    <w:rsid w:val="003D7831"/>
    <w:rsid w:val="003D7BAC"/>
    <w:rsid w:val="003E0384"/>
    <w:rsid w:val="003E04E4"/>
    <w:rsid w:val="003E0806"/>
    <w:rsid w:val="003E1530"/>
    <w:rsid w:val="003E1620"/>
    <w:rsid w:val="003E1BD2"/>
    <w:rsid w:val="003E1C93"/>
    <w:rsid w:val="003E2236"/>
    <w:rsid w:val="003E24E2"/>
    <w:rsid w:val="003E2C37"/>
    <w:rsid w:val="003E36B4"/>
    <w:rsid w:val="003E3793"/>
    <w:rsid w:val="003E3AB7"/>
    <w:rsid w:val="003E5009"/>
    <w:rsid w:val="003E5125"/>
    <w:rsid w:val="003E5408"/>
    <w:rsid w:val="003E56B9"/>
    <w:rsid w:val="003E67BC"/>
    <w:rsid w:val="003E6EE6"/>
    <w:rsid w:val="003E7080"/>
    <w:rsid w:val="003F0033"/>
    <w:rsid w:val="003F091C"/>
    <w:rsid w:val="003F0C1A"/>
    <w:rsid w:val="003F0E46"/>
    <w:rsid w:val="003F18D0"/>
    <w:rsid w:val="003F1A1D"/>
    <w:rsid w:val="003F2094"/>
    <w:rsid w:val="003F2518"/>
    <w:rsid w:val="003F2978"/>
    <w:rsid w:val="003F4482"/>
    <w:rsid w:val="003F5969"/>
    <w:rsid w:val="003F689E"/>
    <w:rsid w:val="003F7544"/>
    <w:rsid w:val="003F7601"/>
    <w:rsid w:val="003F7DDD"/>
    <w:rsid w:val="003F7F7B"/>
    <w:rsid w:val="0040007A"/>
    <w:rsid w:val="0040084D"/>
    <w:rsid w:val="00400D96"/>
    <w:rsid w:val="00400F9B"/>
    <w:rsid w:val="00403420"/>
    <w:rsid w:val="004045C4"/>
    <w:rsid w:val="00405101"/>
    <w:rsid w:val="0040541F"/>
    <w:rsid w:val="00405766"/>
    <w:rsid w:val="004075D0"/>
    <w:rsid w:val="00407998"/>
    <w:rsid w:val="00410143"/>
    <w:rsid w:val="00410395"/>
    <w:rsid w:val="004107CE"/>
    <w:rsid w:val="004110A7"/>
    <w:rsid w:val="00411888"/>
    <w:rsid w:val="004129C4"/>
    <w:rsid w:val="00415B8C"/>
    <w:rsid w:val="00415C85"/>
    <w:rsid w:val="00415DE8"/>
    <w:rsid w:val="00416688"/>
    <w:rsid w:val="0041699C"/>
    <w:rsid w:val="00416BFB"/>
    <w:rsid w:val="004170BB"/>
    <w:rsid w:val="00421147"/>
    <w:rsid w:val="00421835"/>
    <w:rsid w:val="00422479"/>
    <w:rsid w:val="00422BB3"/>
    <w:rsid w:val="00423292"/>
    <w:rsid w:val="00423743"/>
    <w:rsid w:val="00423FDC"/>
    <w:rsid w:val="0042446B"/>
    <w:rsid w:val="00424560"/>
    <w:rsid w:val="0042496A"/>
    <w:rsid w:val="00424CEF"/>
    <w:rsid w:val="00425EAD"/>
    <w:rsid w:val="00430104"/>
    <w:rsid w:val="0043081F"/>
    <w:rsid w:val="0043176E"/>
    <w:rsid w:val="00431785"/>
    <w:rsid w:val="004323C0"/>
    <w:rsid w:val="00432910"/>
    <w:rsid w:val="00432C7A"/>
    <w:rsid w:val="004330EB"/>
    <w:rsid w:val="004334A7"/>
    <w:rsid w:val="00433D5B"/>
    <w:rsid w:val="00434ED9"/>
    <w:rsid w:val="00435A68"/>
    <w:rsid w:val="00437052"/>
    <w:rsid w:val="004374AB"/>
    <w:rsid w:val="00437E36"/>
    <w:rsid w:val="004404F5"/>
    <w:rsid w:val="00440777"/>
    <w:rsid w:val="00440C2A"/>
    <w:rsid w:val="0044174C"/>
    <w:rsid w:val="00441975"/>
    <w:rsid w:val="00441F48"/>
    <w:rsid w:val="00442303"/>
    <w:rsid w:val="004426B0"/>
    <w:rsid w:val="00442DDD"/>
    <w:rsid w:val="004431E1"/>
    <w:rsid w:val="004440C4"/>
    <w:rsid w:val="00445DE7"/>
    <w:rsid w:val="004467E6"/>
    <w:rsid w:val="00446823"/>
    <w:rsid w:val="00446A8A"/>
    <w:rsid w:val="00446F8E"/>
    <w:rsid w:val="004470B7"/>
    <w:rsid w:val="0045017C"/>
    <w:rsid w:val="00450A2C"/>
    <w:rsid w:val="00450BCA"/>
    <w:rsid w:val="00450C76"/>
    <w:rsid w:val="00451952"/>
    <w:rsid w:val="0045196F"/>
    <w:rsid w:val="00451AEC"/>
    <w:rsid w:val="00451B26"/>
    <w:rsid w:val="00451C5E"/>
    <w:rsid w:val="004527E7"/>
    <w:rsid w:val="004538EC"/>
    <w:rsid w:val="00453CAE"/>
    <w:rsid w:val="00454481"/>
    <w:rsid w:val="00454609"/>
    <w:rsid w:val="00454635"/>
    <w:rsid w:val="0045485C"/>
    <w:rsid w:val="0045589B"/>
    <w:rsid w:val="004558C1"/>
    <w:rsid w:val="00455B8F"/>
    <w:rsid w:val="00455CE7"/>
    <w:rsid w:val="00455D06"/>
    <w:rsid w:val="00455FE7"/>
    <w:rsid w:val="004561B4"/>
    <w:rsid w:val="00456BFE"/>
    <w:rsid w:val="00456C76"/>
    <w:rsid w:val="00457178"/>
    <w:rsid w:val="004579CA"/>
    <w:rsid w:val="00457EF5"/>
    <w:rsid w:val="00457F5D"/>
    <w:rsid w:val="004607F1"/>
    <w:rsid w:val="00461ECA"/>
    <w:rsid w:val="00462E21"/>
    <w:rsid w:val="00462E2C"/>
    <w:rsid w:val="00462F88"/>
    <w:rsid w:val="0046366F"/>
    <w:rsid w:val="00463D29"/>
    <w:rsid w:val="00463E2C"/>
    <w:rsid w:val="00463F5F"/>
    <w:rsid w:val="00464435"/>
    <w:rsid w:val="004644E1"/>
    <w:rsid w:val="0046553B"/>
    <w:rsid w:val="00465A96"/>
    <w:rsid w:val="00466B09"/>
    <w:rsid w:val="00466E1C"/>
    <w:rsid w:val="004670B5"/>
    <w:rsid w:val="004674BB"/>
    <w:rsid w:val="00470042"/>
    <w:rsid w:val="00470B4A"/>
    <w:rsid w:val="004715E5"/>
    <w:rsid w:val="004718DF"/>
    <w:rsid w:val="00472ABA"/>
    <w:rsid w:val="0047314E"/>
    <w:rsid w:val="004739DF"/>
    <w:rsid w:val="00473AD5"/>
    <w:rsid w:val="00473EEF"/>
    <w:rsid w:val="00475EAB"/>
    <w:rsid w:val="00476C8B"/>
    <w:rsid w:val="00476D1A"/>
    <w:rsid w:val="00477726"/>
    <w:rsid w:val="00481030"/>
    <w:rsid w:val="00482154"/>
    <w:rsid w:val="00482453"/>
    <w:rsid w:val="00483C70"/>
    <w:rsid w:val="00484FE7"/>
    <w:rsid w:val="00485BFD"/>
    <w:rsid w:val="0049046A"/>
    <w:rsid w:val="00490762"/>
    <w:rsid w:val="0049228F"/>
    <w:rsid w:val="00493CFF"/>
    <w:rsid w:val="00493E2C"/>
    <w:rsid w:val="00493E6A"/>
    <w:rsid w:val="00494206"/>
    <w:rsid w:val="004942D4"/>
    <w:rsid w:val="00494791"/>
    <w:rsid w:val="00496956"/>
    <w:rsid w:val="00496CC8"/>
    <w:rsid w:val="00496D82"/>
    <w:rsid w:val="004977A3"/>
    <w:rsid w:val="00497B03"/>
    <w:rsid w:val="004A0223"/>
    <w:rsid w:val="004A1567"/>
    <w:rsid w:val="004A1AE1"/>
    <w:rsid w:val="004A21C7"/>
    <w:rsid w:val="004A40B6"/>
    <w:rsid w:val="004A42D0"/>
    <w:rsid w:val="004A4BF6"/>
    <w:rsid w:val="004A4D3E"/>
    <w:rsid w:val="004A53E8"/>
    <w:rsid w:val="004A5BE0"/>
    <w:rsid w:val="004A6285"/>
    <w:rsid w:val="004A6370"/>
    <w:rsid w:val="004A77AD"/>
    <w:rsid w:val="004A7CD8"/>
    <w:rsid w:val="004B0A93"/>
    <w:rsid w:val="004B0ADA"/>
    <w:rsid w:val="004B0B7D"/>
    <w:rsid w:val="004B1094"/>
    <w:rsid w:val="004B12FB"/>
    <w:rsid w:val="004B27B9"/>
    <w:rsid w:val="004B33CC"/>
    <w:rsid w:val="004B48D2"/>
    <w:rsid w:val="004B55B5"/>
    <w:rsid w:val="004B5E84"/>
    <w:rsid w:val="004B6586"/>
    <w:rsid w:val="004B6868"/>
    <w:rsid w:val="004B6990"/>
    <w:rsid w:val="004B7251"/>
    <w:rsid w:val="004B7433"/>
    <w:rsid w:val="004B7B57"/>
    <w:rsid w:val="004C1613"/>
    <w:rsid w:val="004C1755"/>
    <w:rsid w:val="004C1CD4"/>
    <w:rsid w:val="004C211A"/>
    <w:rsid w:val="004C47FF"/>
    <w:rsid w:val="004C4BE7"/>
    <w:rsid w:val="004C507D"/>
    <w:rsid w:val="004C57F2"/>
    <w:rsid w:val="004C592C"/>
    <w:rsid w:val="004C5B59"/>
    <w:rsid w:val="004C6927"/>
    <w:rsid w:val="004C6986"/>
    <w:rsid w:val="004C73A8"/>
    <w:rsid w:val="004C7D9B"/>
    <w:rsid w:val="004C7F1A"/>
    <w:rsid w:val="004D0AD5"/>
    <w:rsid w:val="004D0CD0"/>
    <w:rsid w:val="004D1070"/>
    <w:rsid w:val="004D12EB"/>
    <w:rsid w:val="004D13EA"/>
    <w:rsid w:val="004D15DA"/>
    <w:rsid w:val="004D1927"/>
    <w:rsid w:val="004D24BA"/>
    <w:rsid w:val="004D281F"/>
    <w:rsid w:val="004D3162"/>
    <w:rsid w:val="004D430F"/>
    <w:rsid w:val="004D5200"/>
    <w:rsid w:val="004D53C5"/>
    <w:rsid w:val="004D5601"/>
    <w:rsid w:val="004D5729"/>
    <w:rsid w:val="004D6331"/>
    <w:rsid w:val="004D6A63"/>
    <w:rsid w:val="004D7F0B"/>
    <w:rsid w:val="004E00EC"/>
    <w:rsid w:val="004E01AD"/>
    <w:rsid w:val="004E0945"/>
    <w:rsid w:val="004E09CA"/>
    <w:rsid w:val="004E186E"/>
    <w:rsid w:val="004E1D37"/>
    <w:rsid w:val="004E219E"/>
    <w:rsid w:val="004E2A1B"/>
    <w:rsid w:val="004E2A2A"/>
    <w:rsid w:val="004E32C8"/>
    <w:rsid w:val="004E4397"/>
    <w:rsid w:val="004E4CDB"/>
    <w:rsid w:val="004E526B"/>
    <w:rsid w:val="004E52B2"/>
    <w:rsid w:val="004E53F6"/>
    <w:rsid w:val="004E55BC"/>
    <w:rsid w:val="004E55D6"/>
    <w:rsid w:val="004E5D38"/>
    <w:rsid w:val="004E7256"/>
    <w:rsid w:val="004F0C46"/>
    <w:rsid w:val="004F122D"/>
    <w:rsid w:val="004F3925"/>
    <w:rsid w:val="004F3B5B"/>
    <w:rsid w:val="004F42F6"/>
    <w:rsid w:val="004F4707"/>
    <w:rsid w:val="004F4722"/>
    <w:rsid w:val="004F6728"/>
    <w:rsid w:val="004F68B9"/>
    <w:rsid w:val="004F6A48"/>
    <w:rsid w:val="004F7320"/>
    <w:rsid w:val="004F7DF2"/>
    <w:rsid w:val="004F7EF2"/>
    <w:rsid w:val="00500F49"/>
    <w:rsid w:val="00501256"/>
    <w:rsid w:val="00502801"/>
    <w:rsid w:val="00502A44"/>
    <w:rsid w:val="0050321F"/>
    <w:rsid w:val="00504E0D"/>
    <w:rsid w:val="00504F2F"/>
    <w:rsid w:val="005053D9"/>
    <w:rsid w:val="005056E5"/>
    <w:rsid w:val="005066E0"/>
    <w:rsid w:val="00506A8D"/>
    <w:rsid w:val="00507B54"/>
    <w:rsid w:val="0051105C"/>
    <w:rsid w:val="0051183C"/>
    <w:rsid w:val="00511F31"/>
    <w:rsid w:val="0051224F"/>
    <w:rsid w:val="005122C4"/>
    <w:rsid w:val="00513906"/>
    <w:rsid w:val="00513AFB"/>
    <w:rsid w:val="00514AA1"/>
    <w:rsid w:val="0051539C"/>
    <w:rsid w:val="00515A2F"/>
    <w:rsid w:val="00516BF1"/>
    <w:rsid w:val="00516EF1"/>
    <w:rsid w:val="0052051F"/>
    <w:rsid w:val="0052280D"/>
    <w:rsid w:val="00523004"/>
    <w:rsid w:val="00523C63"/>
    <w:rsid w:val="00524138"/>
    <w:rsid w:val="005253AF"/>
    <w:rsid w:val="005257BB"/>
    <w:rsid w:val="005259EB"/>
    <w:rsid w:val="00530C2A"/>
    <w:rsid w:val="0053153C"/>
    <w:rsid w:val="0053224B"/>
    <w:rsid w:val="005325CE"/>
    <w:rsid w:val="0053335B"/>
    <w:rsid w:val="005334BC"/>
    <w:rsid w:val="00533881"/>
    <w:rsid w:val="00533983"/>
    <w:rsid w:val="00533A10"/>
    <w:rsid w:val="005341EB"/>
    <w:rsid w:val="00535AA1"/>
    <w:rsid w:val="00536B01"/>
    <w:rsid w:val="00537A16"/>
    <w:rsid w:val="00540341"/>
    <w:rsid w:val="00541055"/>
    <w:rsid w:val="0054125B"/>
    <w:rsid w:val="00541783"/>
    <w:rsid w:val="00542192"/>
    <w:rsid w:val="00543178"/>
    <w:rsid w:val="005432FA"/>
    <w:rsid w:val="005437E2"/>
    <w:rsid w:val="00543890"/>
    <w:rsid w:val="00544417"/>
    <w:rsid w:val="00544F32"/>
    <w:rsid w:val="00545601"/>
    <w:rsid w:val="00545B09"/>
    <w:rsid w:val="00546098"/>
    <w:rsid w:val="00546348"/>
    <w:rsid w:val="00547745"/>
    <w:rsid w:val="00547D36"/>
    <w:rsid w:val="005502AC"/>
    <w:rsid w:val="005514D9"/>
    <w:rsid w:val="00551AC4"/>
    <w:rsid w:val="00553873"/>
    <w:rsid w:val="00553BAC"/>
    <w:rsid w:val="00553CAB"/>
    <w:rsid w:val="00554020"/>
    <w:rsid w:val="0055452F"/>
    <w:rsid w:val="0055459A"/>
    <w:rsid w:val="00554722"/>
    <w:rsid w:val="0055483D"/>
    <w:rsid w:val="00554BB9"/>
    <w:rsid w:val="00554D43"/>
    <w:rsid w:val="00554E57"/>
    <w:rsid w:val="00555765"/>
    <w:rsid w:val="00555830"/>
    <w:rsid w:val="0055642B"/>
    <w:rsid w:val="005571EA"/>
    <w:rsid w:val="0055779E"/>
    <w:rsid w:val="00557B3C"/>
    <w:rsid w:val="005605A9"/>
    <w:rsid w:val="0056169A"/>
    <w:rsid w:val="005616F6"/>
    <w:rsid w:val="0056290F"/>
    <w:rsid w:val="00562BC1"/>
    <w:rsid w:val="00562C0B"/>
    <w:rsid w:val="00562E4C"/>
    <w:rsid w:val="00562F93"/>
    <w:rsid w:val="005632FF"/>
    <w:rsid w:val="005634C2"/>
    <w:rsid w:val="00563D45"/>
    <w:rsid w:val="00563F1A"/>
    <w:rsid w:val="005647B7"/>
    <w:rsid w:val="00565488"/>
    <w:rsid w:val="005658FE"/>
    <w:rsid w:val="005661A4"/>
    <w:rsid w:val="005663A5"/>
    <w:rsid w:val="00566D5A"/>
    <w:rsid w:val="00567ADF"/>
    <w:rsid w:val="0057145C"/>
    <w:rsid w:val="005719AA"/>
    <w:rsid w:val="0057258C"/>
    <w:rsid w:val="00573117"/>
    <w:rsid w:val="00573914"/>
    <w:rsid w:val="0057392F"/>
    <w:rsid w:val="00573EF5"/>
    <w:rsid w:val="00576242"/>
    <w:rsid w:val="00576560"/>
    <w:rsid w:val="00576902"/>
    <w:rsid w:val="00576A46"/>
    <w:rsid w:val="00576B91"/>
    <w:rsid w:val="00577887"/>
    <w:rsid w:val="00577B0D"/>
    <w:rsid w:val="005828F8"/>
    <w:rsid w:val="0058411D"/>
    <w:rsid w:val="005848AC"/>
    <w:rsid w:val="00585F0F"/>
    <w:rsid w:val="00585FC2"/>
    <w:rsid w:val="0058618D"/>
    <w:rsid w:val="00586E55"/>
    <w:rsid w:val="0058702B"/>
    <w:rsid w:val="00590065"/>
    <w:rsid w:val="0059019F"/>
    <w:rsid w:val="0059056E"/>
    <w:rsid w:val="00590FF4"/>
    <w:rsid w:val="005916A7"/>
    <w:rsid w:val="00591A56"/>
    <w:rsid w:val="00593288"/>
    <w:rsid w:val="00593BDF"/>
    <w:rsid w:val="0059438A"/>
    <w:rsid w:val="00594C16"/>
    <w:rsid w:val="00594FDF"/>
    <w:rsid w:val="00596CEB"/>
    <w:rsid w:val="00597225"/>
    <w:rsid w:val="00597654"/>
    <w:rsid w:val="00597772"/>
    <w:rsid w:val="005A07ED"/>
    <w:rsid w:val="005A1D15"/>
    <w:rsid w:val="005A22C0"/>
    <w:rsid w:val="005A291E"/>
    <w:rsid w:val="005A504C"/>
    <w:rsid w:val="005A5718"/>
    <w:rsid w:val="005A59EB"/>
    <w:rsid w:val="005A7668"/>
    <w:rsid w:val="005B09F9"/>
    <w:rsid w:val="005B0E8E"/>
    <w:rsid w:val="005B1C02"/>
    <w:rsid w:val="005B1DB3"/>
    <w:rsid w:val="005B29AD"/>
    <w:rsid w:val="005B308F"/>
    <w:rsid w:val="005B4332"/>
    <w:rsid w:val="005B44A7"/>
    <w:rsid w:val="005B58E9"/>
    <w:rsid w:val="005B5BBD"/>
    <w:rsid w:val="005B5FDE"/>
    <w:rsid w:val="005B6796"/>
    <w:rsid w:val="005B7DAF"/>
    <w:rsid w:val="005C0998"/>
    <w:rsid w:val="005C0B64"/>
    <w:rsid w:val="005C0F9E"/>
    <w:rsid w:val="005C11A6"/>
    <w:rsid w:val="005C14D9"/>
    <w:rsid w:val="005C15FC"/>
    <w:rsid w:val="005C1FF4"/>
    <w:rsid w:val="005C2C33"/>
    <w:rsid w:val="005C2F52"/>
    <w:rsid w:val="005C47DD"/>
    <w:rsid w:val="005C4819"/>
    <w:rsid w:val="005C489E"/>
    <w:rsid w:val="005C7000"/>
    <w:rsid w:val="005C70EC"/>
    <w:rsid w:val="005C7496"/>
    <w:rsid w:val="005C7F0C"/>
    <w:rsid w:val="005D16DA"/>
    <w:rsid w:val="005D196C"/>
    <w:rsid w:val="005D2EE6"/>
    <w:rsid w:val="005D34C1"/>
    <w:rsid w:val="005D38AF"/>
    <w:rsid w:val="005D4202"/>
    <w:rsid w:val="005D4494"/>
    <w:rsid w:val="005D5711"/>
    <w:rsid w:val="005D5A89"/>
    <w:rsid w:val="005D5BEB"/>
    <w:rsid w:val="005D6139"/>
    <w:rsid w:val="005D662D"/>
    <w:rsid w:val="005D6B9A"/>
    <w:rsid w:val="005D77C9"/>
    <w:rsid w:val="005E038D"/>
    <w:rsid w:val="005E071E"/>
    <w:rsid w:val="005E09E7"/>
    <w:rsid w:val="005E0BF9"/>
    <w:rsid w:val="005E11E5"/>
    <w:rsid w:val="005E1D2B"/>
    <w:rsid w:val="005E2F64"/>
    <w:rsid w:val="005E340B"/>
    <w:rsid w:val="005E3673"/>
    <w:rsid w:val="005E429A"/>
    <w:rsid w:val="005E4C1B"/>
    <w:rsid w:val="005E56AE"/>
    <w:rsid w:val="005E67AB"/>
    <w:rsid w:val="005E703F"/>
    <w:rsid w:val="005F0A8D"/>
    <w:rsid w:val="005F126C"/>
    <w:rsid w:val="005F12BE"/>
    <w:rsid w:val="005F19D6"/>
    <w:rsid w:val="005F1B57"/>
    <w:rsid w:val="005F2B9D"/>
    <w:rsid w:val="005F2E18"/>
    <w:rsid w:val="005F4DB0"/>
    <w:rsid w:val="005F51AD"/>
    <w:rsid w:val="005F5B23"/>
    <w:rsid w:val="005F74ED"/>
    <w:rsid w:val="00600F9A"/>
    <w:rsid w:val="006010AB"/>
    <w:rsid w:val="00602390"/>
    <w:rsid w:val="006029B9"/>
    <w:rsid w:val="00602D37"/>
    <w:rsid w:val="0060319F"/>
    <w:rsid w:val="00603C8A"/>
    <w:rsid w:val="00604194"/>
    <w:rsid w:val="00604FA1"/>
    <w:rsid w:val="0060555D"/>
    <w:rsid w:val="00605827"/>
    <w:rsid w:val="00605D61"/>
    <w:rsid w:val="00606044"/>
    <w:rsid w:val="00607583"/>
    <w:rsid w:val="00610185"/>
    <w:rsid w:val="00610474"/>
    <w:rsid w:val="00610EA6"/>
    <w:rsid w:val="0061180A"/>
    <w:rsid w:val="006125F3"/>
    <w:rsid w:val="00612BE7"/>
    <w:rsid w:val="0061470B"/>
    <w:rsid w:val="00615D5D"/>
    <w:rsid w:val="006169A6"/>
    <w:rsid w:val="00616B88"/>
    <w:rsid w:val="00616CA5"/>
    <w:rsid w:val="00621441"/>
    <w:rsid w:val="006225DB"/>
    <w:rsid w:val="00623410"/>
    <w:rsid w:val="006242ED"/>
    <w:rsid w:val="00625205"/>
    <w:rsid w:val="006258BC"/>
    <w:rsid w:val="00625B9F"/>
    <w:rsid w:val="00625CF7"/>
    <w:rsid w:val="006263DB"/>
    <w:rsid w:val="00626E1E"/>
    <w:rsid w:val="00627084"/>
    <w:rsid w:val="00627095"/>
    <w:rsid w:val="006275B3"/>
    <w:rsid w:val="00630207"/>
    <w:rsid w:val="00630431"/>
    <w:rsid w:val="00632EEA"/>
    <w:rsid w:val="006334CE"/>
    <w:rsid w:val="0063358C"/>
    <w:rsid w:val="006340BB"/>
    <w:rsid w:val="00634456"/>
    <w:rsid w:val="00635CBE"/>
    <w:rsid w:val="00636B13"/>
    <w:rsid w:val="0063754A"/>
    <w:rsid w:val="0063759A"/>
    <w:rsid w:val="00640B8B"/>
    <w:rsid w:val="00640F06"/>
    <w:rsid w:val="0064143D"/>
    <w:rsid w:val="006415E9"/>
    <w:rsid w:val="00642487"/>
    <w:rsid w:val="00643292"/>
    <w:rsid w:val="0064356B"/>
    <w:rsid w:val="006435A2"/>
    <w:rsid w:val="006436A3"/>
    <w:rsid w:val="00643A78"/>
    <w:rsid w:val="00643BF6"/>
    <w:rsid w:val="0064401C"/>
    <w:rsid w:val="0064429C"/>
    <w:rsid w:val="0064437A"/>
    <w:rsid w:val="006447A5"/>
    <w:rsid w:val="00644FBC"/>
    <w:rsid w:val="0064569A"/>
    <w:rsid w:val="00645C23"/>
    <w:rsid w:val="006463F0"/>
    <w:rsid w:val="00646E82"/>
    <w:rsid w:val="006474B8"/>
    <w:rsid w:val="00647F5A"/>
    <w:rsid w:val="006501EA"/>
    <w:rsid w:val="00650554"/>
    <w:rsid w:val="00651F30"/>
    <w:rsid w:val="006521F6"/>
    <w:rsid w:val="00652B95"/>
    <w:rsid w:val="00652D70"/>
    <w:rsid w:val="006539C3"/>
    <w:rsid w:val="00654167"/>
    <w:rsid w:val="00654288"/>
    <w:rsid w:val="0065482E"/>
    <w:rsid w:val="00655527"/>
    <w:rsid w:val="00655E1E"/>
    <w:rsid w:val="00656928"/>
    <w:rsid w:val="00656BBB"/>
    <w:rsid w:val="00656C4C"/>
    <w:rsid w:val="00656ECF"/>
    <w:rsid w:val="006571BC"/>
    <w:rsid w:val="006572A4"/>
    <w:rsid w:val="00657ACD"/>
    <w:rsid w:val="00657DB7"/>
    <w:rsid w:val="00660D04"/>
    <w:rsid w:val="0066131C"/>
    <w:rsid w:val="00661562"/>
    <w:rsid w:val="006623F6"/>
    <w:rsid w:val="00662AA9"/>
    <w:rsid w:val="00662AF1"/>
    <w:rsid w:val="006639E9"/>
    <w:rsid w:val="00663EBE"/>
    <w:rsid w:val="00663F6C"/>
    <w:rsid w:val="0066443C"/>
    <w:rsid w:val="00664657"/>
    <w:rsid w:val="0066698E"/>
    <w:rsid w:val="00667591"/>
    <w:rsid w:val="0067056C"/>
    <w:rsid w:val="0067082E"/>
    <w:rsid w:val="0067159D"/>
    <w:rsid w:val="00671632"/>
    <w:rsid w:val="00671D6E"/>
    <w:rsid w:val="00671DBD"/>
    <w:rsid w:val="006720FE"/>
    <w:rsid w:val="0067307C"/>
    <w:rsid w:val="006742C7"/>
    <w:rsid w:val="00674AF5"/>
    <w:rsid w:val="00674D9E"/>
    <w:rsid w:val="006758D2"/>
    <w:rsid w:val="00675BAE"/>
    <w:rsid w:val="00675CFA"/>
    <w:rsid w:val="00676E66"/>
    <w:rsid w:val="00677567"/>
    <w:rsid w:val="00677A25"/>
    <w:rsid w:val="00680D65"/>
    <w:rsid w:val="00681FA1"/>
    <w:rsid w:val="00682D1D"/>
    <w:rsid w:val="006834FA"/>
    <w:rsid w:val="006837C7"/>
    <w:rsid w:val="00683A63"/>
    <w:rsid w:val="00684610"/>
    <w:rsid w:val="00684922"/>
    <w:rsid w:val="00685B3E"/>
    <w:rsid w:val="00685DF8"/>
    <w:rsid w:val="00685F0E"/>
    <w:rsid w:val="00686010"/>
    <w:rsid w:val="0068641C"/>
    <w:rsid w:val="006864E1"/>
    <w:rsid w:val="0068725E"/>
    <w:rsid w:val="00687903"/>
    <w:rsid w:val="00687F03"/>
    <w:rsid w:val="0069063C"/>
    <w:rsid w:val="0069129F"/>
    <w:rsid w:val="00691CC6"/>
    <w:rsid w:val="0069204C"/>
    <w:rsid w:val="0069227B"/>
    <w:rsid w:val="00692F20"/>
    <w:rsid w:val="00693D03"/>
    <w:rsid w:val="006943F6"/>
    <w:rsid w:val="0069455B"/>
    <w:rsid w:val="00695D29"/>
    <w:rsid w:val="0069737F"/>
    <w:rsid w:val="00697F4B"/>
    <w:rsid w:val="00697F90"/>
    <w:rsid w:val="006A0A9A"/>
    <w:rsid w:val="006A0CBF"/>
    <w:rsid w:val="006A1E00"/>
    <w:rsid w:val="006A23F6"/>
    <w:rsid w:val="006A24BA"/>
    <w:rsid w:val="006A2BE4"/>
    <w:rsid w:val="006A3721"/>
    <w:rsid w:val="006A3971"/>
    <w:rsid w:val="006A3C35"/>
    <w:rsid w:val="006A4B0C"/>
    <w:rsid w:val="006A5266"/>
    <w:rsid w:val="006A6040"/>
    <w:rsid w:val="006A6A20"/>
    <w:rsid w:val="006A6B68"/>
    <w:rsid w:val="006A74CC"/>
    <w:rsid w:val="006A7914"/>
    <w:rsid w:val="006B1840"/>
    <w:rsid w:val="006B285C"/>
    <w:rsid w:val="006B286F"/>
    <w:rsid w:val="006B320E"/>
    <w:rsid w:val="006B3E3F"/>
    <w:rsid w:val="006B474E"/>
    <w:rsid w:val="006B50E8"/>
    <w:rsid w:val="006B5282"/>
    <w:rsid w:val="006B5286"/>
    <w:rsid w:val="006B5708"/>
    <w:rsid w:val="006B5884"/>
    <w:rsid w:val="006B6A48"/>
    <w:rsid w:val="006B6B5F"/>
    <w:rsid w:val="006B7687"/>
    <w:rsid w:val="006C0800"/>
    <w:rsid w:val="006C0A6D"/>
    <w:rsid w:val="006C1BC9"/>
    <w:rsid w:val="006C1C15"/>
    <w:rsid w:val="006C1D0E"/>
    <w:rsid w:val="006C1F64"/>
    <w:rsid w:val="006C255A"/>
    <w:rsid w:val="006C26E3"/>
    <w:rsid w:val="006C354E"/>
    <w:rsid w:val="006C3C07"/>
    <w:rsid w:val="006C49F4"/>
    <w:rsid w:val="006C545E"/>
    <w:rsid w:val="006C5524"/>
    <w:rsid w:val="006C5530"/>
    <w:rsid w:val="006C5660"/>
    <w:rsid w:val="006C59F3"/>
    <w:rsid w:val="006C6956"/>
    <w:rsid w:val="006C7185"/>
    <w:rsid w:val="006C7D4C"/>
    <w:rsid w:val="006D2203"/>
    <w:rsid w:val="006D235B"/>
    <w:rsid w:val="006D2F0D"/>
    <w:rsid w:val="006D3E98"/>
    <w:rsid w:val="006D4ECE"/>
    <w:rsid w:val="006D5092"/>
    <w:rsid w:val="006D5548"/>
    <w:rsid w:val="006D7859"/>
    <w:rsid w:val="006D7D71"/>
    <w:rsid w:val="006E09D3"/>
    <w:rsid w:val="006E0E0D"/>
    <w:rsid w:val="006E151F"/>
    <w:rsid w:val="006E196E"/>
    <w:rsid w:val="006E27E9"/>
    <w:rsid w:val="006E2F84"/>
    <w:rsid w:val="006E3C3C"/>
    <w:rsid w:val="006E3E4B"/>
    <w:rsid w:val="006E41F5"/>
    <w:rsid w:val="006E41F6"/>
    <w:rsid w:val="006E4712"/>
    <w:rsid w:val="006E497A"/>
    <w:rsid w:val="006E60A7"/>
    <w:rsid w:val="006E68A1"/>
    <w:rsid w:val="006E6C56"/>
    <w:rsid w:val="006E7AEC"/>
    <w:rsid w:val="006F0E38"/>
    <w:rsid w:val="006F1458"/>
    <w:rsid w:val="006F1803"/>
    <w:rsid w:val="006F1A3A"/>
    <w:rsid w:val="006F2371"/>
    <w:rsid w:val="006F42FA"/>
    <w:rsid w:val="006F5112"/>
    <w:rsid w:val="006F51E3"/>
    <w:rsid w:val="006F5866"/>
    <w:rsid w:val="006F6043"/>
    <w:rsid w:val="006F6658"/>
    <w:rsid w:val="006F67E4"/>
    <w:rsid w:val="006F7232"/>
    <w:rsid w:val="006F7839"/>
    <w:rsid w:val="00700724"/>
    <w:rsid w:val="00700B2E"/>
    <w:rsid w:val="00700D28"/>
    <w:rsid w:val="00701F3A"/>
    <w:rsid w:val="00702486"/>
    <w:rsid w:val="007024A1"/>
    <w:rsid w:val="007038A5"/>
    <w:rsid w:val="007045C7"/>
    <w:rsid w:val="00704717"/>
    <w:rsid w:val="00704BAB"/>
    <w:rsid w:val="00704E90"/>
    <w:rsid w:val="0070600F"/>
    <w:rsid w:val="007068E8"/>
    <w:rsid w:val="007079DE"/>
    <w:rsid w:val="00707FD3"/>
    <w:rsid w:val="00710121"/>
    <w:rsid w:val="007102CA"/>
    <w:rsid w:val="00710304"/>
    <w:rsid w:val="007104CD"/>
    <w:rsid w:val="00710A16"/>
    <w:rsid w:val="00710E17"/>
    <w:rsid w:val="00710FB0"/>
    <w:rsid w:val="00711860"/>
    <w:rsid w:val="00711D66"/>
    <w:rsid w:val="007129D6"/>
    <w:rsid w:val="007131F0"/>
    <w:rsid w:val="0071419C"/>
    <w:rsid w:val="007144FE"/>
    <w:rsid w:val="007146D9"/>
    <w:rsid w:val="0071472C"/>
    <w:rsid w:val="00714F9E"/>
    <w:rsid w:val="0071544E"/>
    <w:rsid w:val="007162FD"/>
    <w:rsid w:val="0071664D"/>
    <w:rsid w:val="0071740B"/>
    <w:rsid w:val="00717927"/>
    <w:rsid w:val="0072066F"/>
    <w:rsid w:val="0072183B"/>
    <w:rsid w:val="00721F0A"/>
    <w:rsid w:val="007231BF"/>
    <w:rsid w:val="00723505"/>
    <w:rsid w:val="00723511"/>
    <w:rsid w:val="007235FB"/>
    <w:rsid w:val="00724370"/>
    <w:rsid w:val="007247B4"/>
    <w:rsid w:val="0072513F"/>
    <w:rsid w:val="00725219"/>
    <w:rsid w:val="007264B2"/>
    <w:rsid w:val="00727066"/>
    <w:rsid w:val="00730501"/>
    <w:rsid w:val="00730CE4"/>
    <w:rsid w:val="0073295F"/>
    <w:rsid w:val="00733679"/>
    <w:rsid w:val="00733DDC"/>
    <w:rsid w:val="0073456E"/>
    <w:rsid w:val="007345B2"/>
    <w:rsid w:val="00735322"/>
    <w:rsid w:val="007359BF"/>
    <w:rsid w:val="00735CA7"/>
    <w:rsid w:val="007366E2"/>
    <w:rsid w:val="0073731E"/>
    <w:rsid w:val="00737B6C"/>
    <w:rsid w:val="00737F4D"/>
    <w:rsid w:val="00737FF3"/>
    <w:rsid w:val="00740844"/>
    <w:rsid w:val="00740B70"/>
    <w:rsid w:val="00740B88"/>
    <w:rsid w:val="00741382"/>
    <w:rsid w:val="007421D3"/>
    <w:rsid w:val="00742514"/>
    <w:rsid w:val="00743136"/>
    <w:rsid w:val="007431B6"/>
    <w:rsid w:val="007435E7"/>
    <w:rsid w:val="007440DE"/>
    <w:rsid w:val="0074424A"/>
    <w:rsid w:val="007447E6"/>
    <w:rsid w:val="00744CF0"/>
    <w:rsid w:val="0074589D"/>
    <w:rsid w:val="007469C3"/>
    <w:rsid w:val="00747050"/>
    <w:rsid w:val="007500D3"/>
    <w:rsid w:val="00750630"/>
    <w:rsid w:val="00750D9A"/>
    <w:rsid w:val="0075140E"/>
    <w:rsid w:val="00751A25"/>
    <w:rsid w:val="007523EE"/>
    <w:rsid w:val="007524EF"/>
    <w:rsid w:val="00752794"/>
    <w:rsid w:val="00753568"/>
    <w:rsid w:val="007535EE"/>
    <w:rsid w:val="007537C6"/>
    <w:rsid w:val="00754203"/>
    <w:rsid w:val="007543D4"/>
    <w:rsid w:val="007555C1"/>
    <w:rsid w:val="0075735C"/>
    <w:rsid w:val="007577F7"/>
    <w:rsid w:val="00757A64"/>
    <w:rsid w:val="00760007"/>
    <w:rsid w:val="007605E7"/>
    <w:rsid w:val="00760A28"/>
    <w:rsid w:val="00760DD3"/>
    <w:rsid w:val="0076118B"/>
    <w:rsid w:val="00761FD0"/>
    <w:rsid w:val="00761FD1"/>
    <w:rsid w:val="007624BE"/>
    <w:rsid w:val="0076299B"/>
    <w:rsid w:val="007633C6"/>
    <w:rsid w:val="007633CC"/>
    <w:rsid w:val="007635D4"/>
    <w:rsid w:val="007642AC"/>
    <w:rsid w:val="00764426"/>
    <w:rsid w:val="0076532A"/>
    <w:rsid w:val="00765B85"/>
    <w:rsid w:val="00765FBB"/>
    <w:rsid w:val="00766753"/>
    <w:rsid w:val="007714EC"/>
    <w:rsid w:val="007717E4"/>
    <w:rsid w:val="00772D22"/>
    <w:rsid w:val="007751B0"/>
    <w:rsid w:val="00776256"/>
    <w:rsid w:val="007768BF"/>
    <w:rsid w:val="00776ACD"/>
    <w:rsid w:val="00777113"/>
    <w:rsid w:val="00777DE7"/>
    <w:rsid w:val="0078031E"/>
    <w:rsid w:val="007804AC"/>
    <w:rsid w:val="0078054B"/>
    <w:rsid w:val="00780B06"/>
    <w:rsid w:val="0078168D"/>
    <w:rsid w:val="0078193E"/>
    <w:rsid w:val="0078257F"/>
    <w:rsid w:val="007847B8"/>
    <w:rsid w:val="00784EDB"/>
    <w:rsid w:val="00784FFA"/>
    <w:rsid w:val="007854D7"/>
    <w:rsid w:val="0078594B"/>
    <w:rsid w:val="00785A0D"/>
    <w:rsid w:val="00785CDE"/>
    <w:rsid w:val="00786A5C"/>
    <w:rsid w:val="00786D25"/>
    <w:rsid w:val="00787BD2"/>
    <w:rsid w:val="00787D14"/>
    <w:rsid w:val="007903FB"/>
    <w:rsid w:val="00791933"/>
    <w:rsid w:val="00791C7F"/>
    <w:rsid w:val="00793494"/>
    <w:rsid w:val="00794723"/>
    <w:rsid w:val="00794F56"/>
    <w:rsid w:val="00795A5E"/>
    <w:rsid w:val="00795C19"/>
    <w:rsid w:val="00795F37"/>
    <w:rsid w:val="007962F6"/>
    <w:rsid w:val="00796331"/>
    <w:rsid w:val="00796C71"/>
    <w:rsid w:val="00797473"/>
    <w:rsid w:val="007A0FC8"/>
    <w:rsid w:val="007A28A5"/>
    <w:rsid w:val="007A2D9F"/>
    <w:rsid w:val="007A2E2A"/>
    <w:rsid w:val="007A3465"/>
    <w:rsid w:val="007A3F36"/>
    <w:rsid w:val="007A4EE8"/>
    <w:rsid w:val="007A689F"/>
    <w:rsid w:val="007A6A2C"/>
    <w:rsid w:val="007A6C0B"/>
    <w:rsid w:val="007B0BAA"/>
    <w:rsid w:val="007B2456"/>
    <w:rsid w:val="007B274B"/>
    <w:rsid w:val="007B28F7"/>
    <w:rsid w:val="007B2948"/>
    <w:rsid w:val="007B2C35"/>
    <w:rsid w:val="007B356F"/>
    <w:rsid w:val="007B3D82"/>
    <w:rsid w:val="007B41C0"/>
    <w:rsid w:val="007B4273"/>
    <w:rsid w:val="007B45E3"/>
    <w:rsid w:val="007B4679"/>
    <w:rsid w:val="007B46CA"/>
    <w:rsid w:val="007B6C02"/>
    <w:rsid w:val="007B7448"/>
    <w:rsid w:val="007B7AE3"/>
    <w:rsid w:val="007B7EC2"/>
    <w:rsid w:val="007C1097"/>
    <w:rsid w:val="007C41ED"/>
    <w:rsid w:val="007C4D84"/>
    <w:rsid w:val="007C4D88"/>
    <w:rsid w:val="007C6151"/>
    <w:rsid w:val="007C6235"/>
    <w:rsid w:val="007C670A"/>
    <w:rsid w:val="007D02B1"/>
    <w:rsid w:val="007D0AC9"/>
    <w:rsid w:val="007D0EBF"/>
    <w:rsid w:val="007D1637"/>
    <w:rsid w:val="007D1967"/>
    <w:rsid w:val="007D1AB6"/>
    <w:rsid w:val="007D3179"/>
    <w:rsid w:val="007D3C7A"/>
    <w:rsid w:val="007D3DB0"/>
    <w:rsid w:val="007D52EF"/>
    <w:rsid w:val="007D5CE0"/>
    <w:rsid w:val="007D6F26"/>
    <w:rsid w:val="007D6FB3"/>
    <w:rsid w:val="007D7F37"/>
    <w:rsid w:val="007E00D6"/>
    <w:rsid w:val="007E07FE"/>
    <w:rsid w:val="007E0C61"/>
    <w:rsid w:val="007E1B5D"/>
    <w:rsid w:val="007E20B7"/>
    <w:rsid w:val="007E3887"/>
    <w:rsid w:val="007E3985"/>
    <w:rsid w:val="007E4269"/>
    <w:rsid w:val="007E49AB"/>
    <w:rsid w:val="007E537A"/>
    <w:rsid w:val="007E601A"/>
    <w:rsid w:val="007E73A4"/>
    <w:rsid w:val="007E73EB"/>
    <w:rsid w:val="007E750C"/>
    <w:rsid w:val="007E7548"/>
    <w:rsid w:val="007F0227"/>
    <w:rsid w:val="007F1C7F"/>
    <w:rsid w:val="007F3473"/>
    <w:rsid w:val="007F3684"/>
    <w:rsid w:val="007F4069"/>
    <w:rsid w:val="007F410B"/>
    <w:rsid w:val="007F48AE"/>
    <w:rsid w:val="007F52F3"/>
    <w:rsid w:val="007F538C"/>
    <w:rsid w:val="007F6432"/>
    <w:rsid w:val="0080012A"/>
    <w:rsid w:val="00800773"/>
    <w:rsid w:val="00800B0D"/>
    <w:rsid w:val="008014EA"/>
    <w:rsid w:val="00801B82"/>
    <w:rsid w:val="00801EAC"/>
    <w:rsid w:val="008024DA"/>
    <w:rsid w:val="0080265E"/>
    <w:rsid w:val="00803E36"/>
    <w:rsid w:val="00803E88"/>
    <w:rsid w:val="008049F1"/>
    <w:rsid w:val="00806D59"/>
    <w:rsid w:val="00806F34"/>
    <w:rsid w:val="00811382"/>
    <w:rsid w:val="00812165"/>
    <w:rsid w:val="00812DA8"/>
    <w:rsid w:val="00812F52"/>
    <w:rsid w:val="00813164"/>
    <w:rsid w:val="0081329A"/>
    <w:rsid w:val="00813A4F"/>
    <w:rsid w:val="00813D43"/>
    <w:rsid w:val="00814EFC"/>
    <w:rsid w:val="00816299"/>
    <w:rsid w:val="00816711"/>
    <w:rsid w:val="008168A9"/>
    <w:rsid w:val="00816C16"/>
    <w:rsid w:val="008171DF"/>
    <w:rsid w:val="008212E8"/>
    <w:rsid w:val="008213A5"/>
    <w:rsid w:val="008215B7"/>
    <w:rsid w:val="00821AA5"/>
    <w:rsid w:val="00821E45"/>
    <w:rsid w:val="00822735"/>
    <w:rsid w:val="00823036"/>
    <w:rsid w:val="0082305E"/>
    <w:rsid w:val="00823262"/>
    <w:rsid w:val="00823CBC"/>
    <w:rsid w:val="008252BF"/>
    <w:rsid w:val="00825637"/>
    <w:rsid w:val="00825768"/>
    <w:rsid w:val="00825791"/>
    <w:rsid w:val="00826980"/>
    <w:rsid w:val="00827B4E"/>
    <w:rsid w:val="008301AF"/>
    <w:rsid w:val="00831519"/>
    <w:rsid w:val="008318CC"/>
    <w:rsid w:val="0083275E"/>
    <w:rsid w:val="008328A2"/>
    <w:rsid w:val="008328F3"/>
    <w:rsid w:val="00832AA5"/>
    <w:rsid w:val="00834DF9"/>
    <w:rsid w:val="00834F72"/>
    <w:rsid w:val="00835065"/>
    <w:rsid w:val="008364EE"/>
    <w:rsid w:val="0083660F"/>
    <w:rsid w:val="008367C3"/>
    <w:rsid w:val="00836994"/>
    <w:rsid w:val="00836FBA"/>
    <w:rsid w:val="00837D7E"/>
    <w:rsid w:val="0084043B"/>
    <w:rsid w:val="00840584"/>
    <w:rsid w:val="00840788"/>
    <w:rsid w:val="00841068"/>
    <w:rsid w:val="008412F5"/>
    <w:rsid w:val="008418C6"/>
    <w:rsid w:val="0084369A"/>
    <w:rsid w:val="00843BC9"/>
    <w:rsid w:val="00843E97"/>
    <w:rsid w:val="008446ED"/>
    <w:rsid w:val="008448F2"/>
    <w:rsid w:val="00845474"/>
    <w:rsid w:val="00845C2B"/>
    <w:rsid w:val="00847CF9"/>
    <w:rsid w:val="008506A3"/>
    <w:rsid w:val="00851864"/>
    <w:rsid w:val="00851B01"/>
    <w:rsid w:val="00851D65"/>
    <w:rsid w:val="00852235"/>
    <w:rsid w:val="00852FF6"/>
    <w:rsid w:val="00853742"/>
    <w:rsid w:val="00853A18"/>
    <w:rsid w:val="00855464"/>
    <w:rsid w:val="00855666"/>
    <w:rsid w:val="00855F44"/>
    <w:rsid w:val="008560B2"/>
    <w:rsid w:val="008567E2"/>
    <w:rsid w:val="00856878"/>
    <w:rsid w:val="008568E7"/>
    <w:rsid w:val="008578C9"/>
    <w:rsid w:val="00857CC4"/>
    <w:rsid w:val="0086033F"/>
    <w:rsid w:val="00860DF8"/>
    <w:rsid w:val="00861222"/>
    <w:rsid w:val="00862351"/>
    <w:rsid w:val="008629DD"/>
    <w:rsid w:val="00862A76"/>
    <w:rsid w:val="00862EEB"/>
    <w:rsid w:val="00862F8D"/>
    <w:rsid w:val="008633F7"/>
    <w:rsid w:val="00863AD7"/>
    <w:rsid w:val="00864323"/>
    <w:rsid w:val="0086462D"/>
    <w:rsid w:val="00865B28"/>
    <w:rsid w:val="00865D86"/>
    <w:rsid w:val="00866F38"/>
    <w:rsid w:val="008709A7"/>
    <w:rsid w:val="00870F0F"/>
    <w:rsid w:val="008717EA"/>
    <w:rsid w:val="008718E9"/>
    <w:rsid w:val="00871E3F"/>
    <w:rsid w:val="008723F0"/>
    <w:rsid w:val="008740AA"/>
    <w:rsid w:val="008742B4"/>
    <w:rsid w:val="008752EC"/>
    <w:rsid w:val="00875480"/>
    <w:rsid w:val="00876C4F"/>
    <w:rsid w:val="00877FE7"/>
    <w:rsid w:val="0088025E"/>
    <w:rsid w:val="00882126"/>
    <w:rsid w:val="00882BB0"/>
    <w:rsid w:val="00882CF8"/>
    <w:rsid w:val="008830B2"/>
    <w:rsid w:val="0088352C"/>
    <w:rsid w:val="00883E2F"/>
    <w:rsid w:val="00883E40"/>
    <w:rsid w:val="00885C42"/>
    <w:rsid w:val="00885FDD"/>
    <w:rsid w:val="00886740"/>
    <w:rsid w:val="00886BBD"/>
    <w:rsid w:val="00886CEE"/>
    <w:rsid w:val="0088746C"/>
    <w:rsid w:val="00887B8C"/>
    <w:rsid w:val="00890113"/>
    <w:rsid w:val="00890B6F"/>
    <w:rsid w:val="00890E5D"/>
    <w:rsid w:val="00891F8D"/>
    <w:rsid w:val="00892EA4"/>
    <w:rsid w:val="0089343F"/>
    <w:rsid w:val="00894315"/>
    <w:rsid w:val="0089459B"/>
    <w:rsid w:val="0089535E"/>
    <w:rsid w:val="0089547F"/>
    <w:rsid w:val="00895998"/>
    <w:rsid w:val="00896043"/>
    <w:rsid w:val="00896444"/>
    <w:rsid w:val="00897EB1"/>
    <w:rsid w:val="008A10E5"/>
    <w:rsid w:val="008A2269"/>
    <w:rsid w:val="008A3259"/>
    <w:rsid w:val="008A3450"/>
    <w:rsid w:val="008A3483"/>
    <w:rsid w:val="008A430D"/>
    <w:rsid w:val="008A4968"/>
    <w:rsid w:val="008A4DD1"/>
    <w:rsid w:val="008A5D69"/>
    <w:rsid w:val="008A664F"/>
    <w:rsid w:val="008A69A2"/>
    <w:rsid w:val="008B0566"/>
    <w:rsid w:val="008B1EF5"/>
    <w:rsid w:val="008B34D7"/>
    <w:rsid w:val="008B3E98"/>
    <w:rsid w:val="008B5224"/>
    <w:rsid w:val="008B54C9"/>
    <w:rsid w:val="008B5BEA"/>
    <w:rsid w:val="008B5CBE"/>
    <w:rsid w:val="008B61FC"/>
    <w:rsid w:val="008B7E23"/>
    <w:rsid w:val="008C0135"/>
    <w:rsid w:val="008C01B8"/>
    <w:rsid w:val="008C043F"/>
    <w:rsid w:val="008C0D9E"/>
    <w:rsid w:val="008C11FB"/>
    <w:rsid w:val="008C1C12"/>
    <w:rsid w:val="008C1C92"/>
    <w:rsid w:val="008C2E50"/>
    <w:rsid w:val="008C3940"/>
    <w:rsid w:val="008C5617"/>
    <w:rsid w:val="008C5F8E"/>
    <w:rsid w:val="008C6A1A"/>
    <w:rsid w:val="008C6ECC"/>
    <w:rsid w:val="008C70A8"/>
    <w:rsid w:val="008C7741"/>
    <w:rsid w:val="008D0E1B"/>
    <w:rsid w:val="008D19A8"/>
    <w:rsid w:val="008D1C3F"/>
    <w:rsid w:val="008D1C7C"/>
    <w:rsid w:val="008D35DE"/>
    <w:rsid w:val="008D36A8"/>
    <w:rsid w:val="008D5042"/>
    <w:rsid w:val="008D5287"/>
    <w:rsid w:val="008D593B"/>
    <w:rsid w:val="008D5CEB"/>
    <w:rsid w:val="008D760F"/>
    <w:rsid w:val="008D7DC4"/>
    <w:rsid w:val="008E123C"/>
    <w:rsid w:val="008E17A9"/>
    <w:rsid w:val="008E1A64"/>
    <w:rsid w:val="008E2E0E"/>
    <w:rsid w:val="008E37BD"/>
    <w:rsid w:val="008E3BA5"/>
    <w:rsid w:val="008E3D09"/>
    <w:rsid w:val="008E426F"/>
    <w:rsid w:val="008E5DCE"/>
    <w:rsid w:val="008E64BD"/>
    <w:rsid w:val="008E694D"/>
    <w:rsid w:val="008E76E9"/>
    <w:rsid w:val="008E77F6"/>
    <w:rsid w:val="008E7E3B"/>
    <w:rsid w:val="008F078A"/>
    <w:rsid w:val="008F11A2"/>
    <w:rsid w:val="008F120B"/>
    <w:rsid w:val="008F18F2"/>
    <w:rsid w:val="008F2784"/>
    <w:rsid w:val="008F28A6"/>
    <w:rsid w:val="008F2980"/>
    <w:rsid w:val="008F2F20"/>
    <w:rsid w:val="008F3979"/>
    <w:rsid w:val="008F3D41"/>
    <w:rsid w:val="008F3DA6"/>
    <w:rsid w:val="008F3E64"/>
    <w:rsid w:val="008F3EC6"/>
    <w:rsid w:val="008F3EE3"/>
    <w:rsid w:val="008F4681"/>
    <w:rsid w:val="008F5C9D"/>
    <w:rsid w:val="008F632B"/>
    <w:rsid w:val="008F708F"/>
    <w:rsid w:val="00900340"/>
    <w:rsid w:val="00900406"/>
    <w:rsid w:val="00900B13"/>
    <w:rsid w:val="00901DDE"/>
    <w:rsid w:val="00901EF6"/>
    <w:rsid w:val="0090200C"/>
    <w:rsid w:val="0090238E"/>
    <w:rsid w:val="0090246C"/>
    <w:rsid w:val="009025C1"/>
    <w:rsid w:val="00902B28"/>
    <w:rsid w:val="00902BC7"/>
    <w:rsid w:val="00903ED8"/>
    <w:rsid w:val="00904505"/>
    <w:rsid w:val="0090515B"/>
    <w:rsid w:val="00905245"/>
    <w:rsid w:val="0090571A"/>
    <w:rsid w:val="00905D04"/>
    <w:rsid w:val="00905D73"/>
    <w:rsid w:val="009101F1"/>
    <w:rsid w:val="00910812"/>
    <w:rsid w:val="0091184F"/>
    <w:rsid w:val="0091209A"/>
    <w:rsid w:val="009137B1"/>
    <w:rsid w:val="009141DA"/>
    <w:rsid w:val="009141DF"/>
    <w:rsid w:val="00914EB5"/>
    <w:rsid w:val="00915701"/>
    <w:rsid w:val="009157E4"/>
    <w:rsid w:val="00916C8F"/>
    <w:rsid w:val="00916FEA"/>
    <w:rsid w:val="00917E04"/>
    <w:rsid w:val="00920A23"/>
    <w:rsid w:val="009213EF"/>
    <w:rsid w:val="00921BE5"/>
    <w:rsid w:val="00921FE8"/>
    <w:rsid w:val="00923546"/>
    <w:rsid w:val="00923631"/>
    <w:rsid w:val="00923ECB"/>
    <w:rsid w:val="009242E5"/>
    <w:rsid w:val="00924F4A"/>
    <w:rsid w:val="00925BDA"/>
    <w:rsid w:val="00926B18"/>
    <w:rsid w:val="0092772C"/>
    <w:rsid w:val="009279AB"/>
    <w:rsid w:val="009309A6"/>
    <w:rsid w:val="00930F35"/>
    <w:rsid w:val="0093157D"/>
    <w:rsid w:val="00932089"/>
    <w:rsid w:val="00932844"/>
    <w:rsid w:val="00933ADF"/>
    <w:rsid w:val="00935075"/>
    <w:rsid w:val="00935224"/>
    <w:rsid w:val="00935930"/>
    <w:rsid w:val="00935C34"/>
    <w:rsid w:val="00935D6B"/>
    <w:rsid w:val="009369C5"/>
    <w:rsid w:val="0093704C"/>
    <w:rsid w:val="009372E3"/>
    <w:rsid w:val="00937A1E"/>
    <w:rsid w:val="009406DD"/>
    <w:rsid w:val="00940CA1"/>
    <w:rsid w:val="00941DEB"/>
    <w:rsid w:val="00942966"/>
    <w:rsid w:val="00942F87"/>
    <w:rsid w:val="0094385B"/>
    <w:rsid w:val="00943BB2"/>
    <w:rsid w:val="00944076"/>
    <w:rsid w:val="00944FFD"/>
    <w:rsid w:val="0094576A"/>
    <w:rsid w:val="00946F30"/>
    <w:rsid w:val="00947346"/>
    <w:rsid w:val="0094783E"/>
    <w:rsid w:val="00947A80"/>
    <w:rsid w:val="00947CB9"/>
    <w:rsid w:val="00947DF6"/>
    <w:rsid w:val="00947FDA"/>
    <w:rsid w:val="009500A6"/>
    <w:rsid w:val="009507A8"/>
    <w:rsid w:val="009510BB"/>
    <w:rsid w:val="00951751"/>
    <w:rsid w:val="00951BEA"/>
    <w:rsid w:val="00952B37"/>
    <w:rsid w:val="00952BBB"/>
    <w:rsid w:val="00953079"/>
    <w:rsid w:val="00953D15"/>
    <w:rsid w:val="00953D20"/>
    <w:rsid w:val="009544F0"/>
    <w:rsid w:val="00954514"/>
    <w:rsid w:val="00954AED"/>
    <w:rsid w:val="00956A29"/>
    <w:rsid w:val="00960361"/>
    <w:rsid w:val="00961937"/>
    <w:rsid w:val="00961D1A"/>
    <w:rsid w:val="009624DA"/>
    <w:rsid w:val="00962803"/>
    <w:rsid w:val="00962B8A"/>
    <w:rsid w:val="00964F2E"/>
    <w:rsid w:val="009654D3"/>
    <w:rsid w:val="009657F4"/>
    <w:rsid w:val="0096654B"/>
    <w:rsid w:val="0096759F"/>
    <w:rsid w:val="00967D02"/>
    <w:rsid w:val="00970676"/>
    <w:rsid w:val="00971473"/>
    <w:rsid w:val="00971818"/>
    <w:rsid w:val="00971974"/>
    <w:rsid w:val="00972257"/>
    <w:rsid w:val="009724EE"/>
    <w:rsid w:val="00972CDB"/>
    <w:rsid w:val="00973953"/>
    <w:rsid w:val="00973E75"/>
    <w:rsid w:val="0097454C"/>
    <w:rsid w:val="009747AB"/>
    <w:rsid w:val="00975113"/>
    <w:rsid w:val="0097569C"/>
    <w:rsid w:val="009811F7"/>
    <w:rsid w:val="00981804"/>
    <w:rsid w:val="00982591"/>
    <w:rsid w:val="0098292B"/>
    <w:rsid w:val="00982CDF"/>
    <w:rsid w:val="009837F5"/>
    <w:rsid w:val="00984416"/>
    <w:rsid w:val="009851C4"/>
    <w:rsid w:val="00987578"/>
    <w:rsid w:val="009878CA"/>
    <w:rsid w:val="00987A79"/>
    <w:rsid w:val="009909F8"/>
    <w:rsid w:val="00991206"/>
    <w:rsid w:val="00993540"/>
    <w:rsid w:val="009936FA"/>
    <w:rsid w:val="00993DB3"/>
    <w:rsid w:val="00994C1C"/>
    <w:rsid w:val="00995543"/>
    <w:rsid w:val="009958E4"/>
    <w:rsid w:val="009A12A4"/>
    <w:rsid w:val="009A1508"/>
    <w:rsid w:val="009A15AA"/>
    <w:rsid w:val="009A1F3F"/>
    <w:rsid w:val="009A2CB8"/>
    <w:rsid w:val="009A35CB"/>
    <w:rsid w:val="009A3715"/>
    <w:rsid w:val="009A44EB"/>
    <w:rsid w:val="009A47E6"/>
    <w:rsid w:val="009A481E"/>
    <w:rsid w:val="009A4D00"/>
    <w:rsid w:val="009A5F96"/>
    <w:rsid w:val="009A6017"/>
    <w:rsid w:val="009A79A3"/>
    <w:rsid w:val="009B016C"/>
    <w:rsid w:val="009B0602"/>
    <w:rsid w:val="009B07A0"/>
    <w:rsid w:val="009B1A9D"/>
    <w:rsid w:val="009B205E"/>
    <w:rsid w:val="009B2F92"/>
    <w:rsid w:val="009B3267"/>
    <w:rsid w:val="009B333E"/>
    <w:rsid w:val="009B3A1D"/>
    <w:rsid w:val="009B3E3B"/>
    <w:rsid w:val="009B4C99"/>
    <w:rsid w:val="009B5052"/>
    <w:rsid w:val="009B56E3"/>
    <w:rsid w:val="009B5AB5"/>
    <w:rsid w:val="009B5DF7"/>
    <w:rsid w:val="009B6A2C"/>
    <w:rsid w:val="009B7F75"/>
    <w:rsid w:val="009C0727"/>
    <w:rsid w:val="009C0C21"/>
    <w:rsid w:val="009C10AD"/>
    <w:rsid w:val="009C2719"/>
    <w:rsid w:val="009C27F2"/>
    <w:rsid w:val="009C27F3"/>
    <w:rsid w:val="009C2E4A"/>
    <w:rsid w:val="009C34DF"/>
    <w:rsid w:val="009C3D6E"/>
    <w:rsid w:val="009C4908"/>
    <w:rsid w:val="009C514A"/>
    <w:rsid w:val="009C59DF"/>
    <w:rsid w:val="009C5FC1"/>
    <w:rsid w:val="009C6441"/>
    <w:rsid w:val="009C6A9E"/>
    <w:rsid w:val="009C7392"/>
    <w:rsid w:val="009C752D"/>
    <w:rsid w:val="009C78CE"/>
    <w:rsid w:val="009C7977"/>
    <w:rsid w:val="009C7A13"/>
    <w:rsid w:val="009D0065"/>
    <w:rsid w:val="009D0969"/>
    <w:rsid w:val="009D1AFC"/>
    <w:rsid w:val="009D25BC"/>
    <w:rsid w:val="009D30E7"/>
    <w:rsid w:val="009D39A9"/>
    <w:rsid w:val="009D3CEE"/>
    <w:rsid w:val="009D4660"/>
    <w:rsid w:val="009D5105"/>
    <w:rsid w:val="009D61F4"/>
    <w:rsid w:val="009D6453"/>
    <w:rsid w:val="009D6689"/>
    <w:rsid w:val="009D68A5"/>
    <w:rsid w:val="009D74FF"/>
    <w:rsid w:val="009D7B4C"/>
    <w:rsid w:val="009E0FAF"/>
    <w:rsid w:val="009E10C4"/>
    <w:rsid w:val="009E1F4F"/>
    <w:rsid w:val="009E2124"/>
    <w:rsid w:val="009E3273"/>
    <w:rsid w:val="009E33B7"/>
    <w:rsid w:val="009E3554"/>
    <w:rsid w:val="009E4482"/>
    <w:rsid w:val="009E44B1"/>
    <w:rsid w:val="009E4528"/>
    <w:rsid w:val="009E4862"/>
    <w:rsid w:val="009E4E7E"/>
    <w:rsid w:val="009E5D04"/>
    <w:rsid w:val="009E7587"/>
    <w:rsid w:val="009E7706"/>
    <w:rsid w:val="009E7CE2"/>
    <w:rsid w:val="009F1229"/>
    <w:rsid w:val="009F17C1"/>
    <w:rsid w:val="009F1BE6"/>
    <w:rsid w:val="009F1E1C"/>
    <w:rsid w:val="009F34A0"/>
    <w:rsid w:val="009F3EC8"/>
    <w:rsid w:val="009F4A2B"/>
    <w:rsid w:val="009F4E58"/>
    <w:rsid w:val="009F5C4F"/>
    <w:rsid w:val="009F5E8A"/>
    <w:rsid w:val="009F6513"/>
    <w:rsid w:val="009F698D"/>
    <w:rsid w:val="009F6D4A"/>
    <w:rsid w:val="009F712A"/>
    <w:rsid w:val="009F7A87"/>
    <w:rsid w:val="00A0076C"/>
    <w:rsid w:val="00A009F1"/>
    <w:rsid w:val="00A01408"/>
    <w:rsid w:val="00A01483"/>
    <w:rsid w:val="00A01D15"/>
    <w:rsid w:val="00A039F2"/>
    <w:rsid w:val="00A0467C"/>
    <w:rsid w:val="00A05756"/>
    <w:rsid w:val="00A06ACB"/>
    <w:rsid w:val="00A078D6"/>
    <w:rsid w:val="00A07944"/>
    <w:rsid w:val="00A07DC1"/>
    <w:rsid w:val="00A10974"/>
    <w:rsid w:val="00A10D3C"/>
    <w:rsid w:val="00A121C1"/>
    <w:rsid w:val="00A12CEF"/>
    <w:rsid w:val="00A132F7"/>
    <w:rsid w:val="00A13CFF"/>
    <w:rsid w:val="00A140CF"/>
    <w:rsid w:val="00A1453A"/>
    <w:rsid w:val="00A14D8B"/>
    <w:rsid w:val="00A1517B"/>
    <w:rsid w:val="00A15191"/>
    <w:rsid w:val="00A15356"/>
    <w:rsid w:val="00A155CC"/>
    <w:rsid w:val="00A155FD"/>
    <w:rsid w:val="00A15832"/>
    <w:rsid w:val="00A1593B"/>
    <w:rsid w:val="00A15A7D"/>
    <w:rsid w:val="00A17B83"/>
    <w:rsid w:val="00A2044D"/>
    <w:rsid w:val="00A20C5B"/>
    <w:rsid w:val="00A2143D"/>
    <w:rsid w:val="00A21608"/>
    <w:rsid w:val="00A21C66"/>
    <w:rsid w:val="00A2293F"/>
    <w:rsid w:val="00A22EFC"/>
    <w:rsid w:val="00A23066"/>
    <w:rsid w:val="00A24570"/>
    <w:rsid w:val="00A24850"/>
    <w:rsid w:val="00A254E3"/>
    <w:rsid w:val="00A25D98"/>
    <w:rsid w:val="00A25E0A"/>
    <w:rsid w:val="00A25F17"/>
    <w:rsid w:val="00A260E3"/>
    <w:rsid w:val="00A26BBC"/>
    <w:rsid w:val="00A26BE1"/>
    <w:rsid w:val="00A272BF"/>
    <w:rsid w:val="00A2734E"/>
    <w:rsid w:val="00A275DA"/>
    <w:rsid w:val="00A3026F"/>
    <w:rsid w:val="00A30AD9"/>
    <w:rsid w:val="00A3114D"/>
    <w:rsid w:val="00A3139E"/>
    <w:rsid w:val="00A32864"/>
    <w:rsid w:val="00A32D2B"/>
    <w:rsid w:val="00A32DE6"/>
    <w:rsid w:val="00A33032"/>
    <w:rsid w:val="00A33525"/>
    <w:rsid w:val="00A33528"/>
    <w:rsid w:val="00A33653"/>
    <w:rsid w:val="00A33E61"/>
    <w:rsid w:val="00A34CD9"/>
    <w:rsid w:val="00A35421"/>
    <w:rsid w:val="00A35522"/>
    <w:rsid w:val="00A35745"/>
    <w:rsid w:val="00A35878"/>
    <w:rsid w:val="00A35930"/>
    <w:rsid w:val="00A36B40"/>
    <w:rsid w:val="00A36E72"/>
    <w:rsid w:val="00A3763F"/>
    <w:rsid w:val="00A379E0"/>
    <w:rsid w:val="00A4017A"/>
    <w:rsid w:val="00A40475"/>
    <w:rsid w:val="00A406FB"/>
    <w:rsid w:val="00A40C1F"/>
    <w:rsid w:val="00A40FA0"/>
    <w:rsid w:val="00A4123B"/>
    <w:rsid w:val="00A4323F"/>
    <w:rsid w:val="00A433B2"/>
    <w:rsid w:val="00A438B6"/>
    <w:rsid w:val="00A43C29"/>
    <w:rsid w:val="00A43E24"/>
    <w:rsid w:val="00A4414D"/>
    <w:rsid w:val="00A44448"/>
    <w:rsid w:val="00A44F4D"/>
    <w:rsid w:val="00A45295"/>
    <w:rsid w:val="00A465A5"/>
    <w:rsid w:val="00A467E7"/>
    <w:rsid w:val="00A4798E"/>
    <w:rsid w:val="00A506D7"/>
    <w:rsid w:val="00A509A1"/>
    <w:rsid w:val="00A50DC5"/>
    <w:rsid w:val="00A50F22"/>
    <w:rsid w:val="00A51149"/>
    <w:rsid w:val="00A51709"/>
    <w:rsid w:val="00A52042"/>
    <w:rsid w:val="00A53309"/>
    <w:rsid w:val="00A537F3"/>
    <w:rsid w:val="00A53A2E"/>
    <w:rsid w:val="00A554F6"/>
    <w:rsid w:val="00A55912"/>
    <w:rsid w:val="00A55B1A"/>
    <w:rsid w:val="00A55B9D"/>
    <w:rsid w:val="00A5619A"/>
    <w:rsid w:val="00A56DCC"/>
    <w:rsid w:val="00A5759A"/>
    <w:rsid w:val="00A579CF"/>
    <w:rsid w:val="00A61205"/>
    <w:rsid w:val="00A6252B"/>
    <w:rsid w:val="00A62AEE"/>
    <w:rsid w:val="00A6354E"/>
    <w:rsid w:val="00A63558"/>
    <w:rsid w:val="00A64967"/>
    <w:rsid w:val="00A651F4"/>
    <w:rsid w:val="00A6560E"/>
    <w:rsid w:val="00A656F9"/>
    <w:rsid w:val="00A6620F"/>
    <w:rsid w:val="00A66316"/>
    <w:rsid w:val="00A66BC0"/>
    <w:rsid w:val="00A66F57"/>
    <w:rsid w:val="00A67D90"/>
    <w:rsid w:val="00A70554"/>
    <w:rsid w:val="00A7088C"/>
    <w:rsid w:val="00A7139C"/>
    <w:rsid w:val="00A71C99"/>
    <w:rsid w:val="00A72325"/>
    <w:rsid w:val="00A72439"/>
    <w:rsid w:val="00A72F97"/>
    <w:rsid w:val="00A73C74"/>
    <w:rsid w:val="00A73EFB"/>
    <w:rsid w:val="00A74141"/>
    <w:rsid w:val="00A74189"/>
    <w:rsid w:val="00A76723"/>
    <w:rsid w:val="00A774F7"/>
    <w:rsid w:val="00A77C96"/>
    <w:rsid w:val="00A8100A"/>
    <w:rsid w:val="00A81C78"/>
    <w:rsid w:val="00A81FB1"/>
    <w:rsid w:val="00A8252E"/>
    <w:rsid w:val="00A82586"/>
    <w:rsid w:val="00A82AB1"/>
    <w:rsid w:val="00A8311A"/>
    <w:rsid w:val="00A83ECC"/>
    <w:rsid w:val="00A8480F"/>
    <w:rsid w:val="00A85768"/>
    <w:rsid w:val="00A867C4"/>
    <w:rsid w:val="00A86984"/>
    <w:rsid w:val="00A86E22"/>
    <w:rsid w:val="00A873DF"/>
    <w:rsid w:val="00A9003E"/>
    <w:rsid w:val="00A91782"/>
    <w:rsid w:val="00A9215B"/>
    <w:rsid w:val="00A924A2"/>
    <w:rsid w:val="00A92868"/>
    <w:rsid w:val="00A95A29"/>
    <w:rsid w:val="00A961A9"/>
    <w:rsid w:val="00A96401"/>
    <w:rsid w:val="00A96973"/>
    <w:rsid w:val="00A971A9"/>
    <w:rsid w:val="00A9782A"/>
    <w:rsid w:val="00A9791B"/>
    <w:rsid w:val="00AA0317"/>
    <w:rsid w:val="00AA097F"/>
    <w:rsid w:val="00AA111D"/>
    <w:rsid w:val="00AA1140"/>
    <w:rsid w:val="00AA26F1"/>
    <w:rsid w:val="00AA492C"/>
    <w:rsid w:val="00AA5215"/>
    <w:rsid w:val="00AA527F"/>
    <w:rsid w:val="00AA538B"/>
    <w:rsid w:val="00AA542D"/>
    <w:rsid w:val="00AA553A"/>
    <w:rsid w:val="00AA5670"/>
    <w:rsid w:val="00AA5694"/>
    <w:rsid w:val="00AA60B0"/>
    <w:rsid w:val="00AA655F"/>
    <w:rsid w:val="00AA65DE"/>
    <w:rsid w:val="00AA6765"/>
    <w:rsid w:val="00AA69F8"/>
    <w:rsid w:val="00AA7739"/>
    <w:rsid w:val="00AB015A"/>
    <w:rsid w:val="00AB0889"/>
    <w:rsid w:val="00AB0A9E"/>
    <w:rsid w:val="00AB128E"/>
    <w:rsid w:val="00AB16D9"/>
    <w:rsid w:val="00AB18FF"/>
    <w:rsid w:val="00AB1CCA"/>
    <w:rsid w:val="00AB1ED2"/>
    <w:rsid w:val="00AB1F95"/>
    <w:rsid w:val="00AB2B5A"/>
    <w:rsid w:val="00AB2F11"/>
    <w:rsid w:val="00AB36DD"/>
    <w:rsid w:val="00AB4181"/>
    <w:rsid w:val="00AB42CA"/>
    <w:rsid w:val="00AB44CC"/>
    <w:rsid w:val="00AB51DF"/>
    <w:rsid w:val="00AB5BFF"/>
    <w:rsid w:val="00AB6A19"/>
    <w:rsid w:val="00AB6F13"/>
    <w:rsid w:val="00AB78F5"/>
    <w:rsid w:val="00AB7CB0"/>
    <w:rsid w:val="00AB7D89"/>
    <w:rsid w:val="00AB7FDB"/>
    <w:rsid w:val="00AC007A"/>
    <w:rsid w:val="00AC11B9"/>
    <w:rsid w:val="00AC1666"/>
    <w:rsid w:val="00AC2441"/>
    <w:rsid w:val="00AC27D0"/>
    <w:rsid w:val="00AC41F5"/>
    <w:rsid w:val="00AC491A"/>
    <w:rsid w:val="00AC4BD6"/>
    <w:rsid w:val="00AC4C96"/>
    <w:rsid w:val="00AC5BD5"/>
    <w:rsid w:val="00AC6A07"/>
    <w:rsid w:val="00AC72CE"/>
    <w:rsid w:val="00AC78ED"/>
    <w:rsid w:val="00AC7A47"/>
    <w:rsid w:val="00AD0484"/>
    <w:rsid w:val="00AD13B4"/>
    <w:rsid w:val="00AD15B5"/>
    <w:rsid w:val="00AD1D9F"/>
    <w:rsid w:val="00AD30BE"/>
    <w:rsid w:val="00AD35C6"/>
    <w:rsid w:val="00AD38C0"/>
    <w:rsid w:val="00AD3ADB"/>
    <w:rsid w:val="00AD584A"/>
    <w:rsid w:val="00AD691E"/>
    <w:rsid w:val="00AD7905"/>
    <w:rsid w:val="00AD7928"/>
    <w:rsid w:val="00AD7CE6"/>
    <w:rsid w:val="00AE0086"/>
    <w:rsid w:val="00AE18B3"/>
    <w:rsid w:val="00AE1924"/>
    <w:rsid w:val="00AE194B"/>
    <w:rsid w:val="00AE1BAC"/>
    <w:rsid w:val="00AE1D0B"/>
    <w:rsid w:val="00AE1FC7"/>
    <w:rsid w:val="00AE2F6C"/>
    <w:rsid w:val="00AE33F6"/>
    <w:rsid w:val="00AE349B"/>
    <w:rsid w:val="00AE3D23"/>
    <w:rsid w:val="00AE40E6"/>
    <w:rsid w:val="00AE42C1"/>
    <w:rsid w:val="00AE4F39"/>
    <w:rsid w:val="00AE59D4"/>
    <w:rsid w:val="00AE62D9"/>
    <w:rsid w:val="00AE65DA"/>
    <w:rsid w:val="00AE676E"/>
    <w:rsid w:val="00AE752B"/>
    <w:rsid w:val="00AF06BB"/>
    <w:rsid w:val="00AF084D"/>
    <w:rsid w:val="00AF0E38"/>
    <w:rsid w:val="00AF1628"/>
    <w:rsid w:val="00AF183A"/>
    <w:rsid w:val="00AF1F28"/>
    <w:rsid w:val="00AF2257"/>
    <w:rsid w:val="00AF2724"/>
    <w:rsid w:val="00AF3204"/>
    <w:rsid w:val="00AF35D4"/>
    <w:rsid w:val="00AF363C"/>
    <w:rsid w:val="00AF3D51"/>
    <w:rsid w:val="00AF5988"/>
    <w:rsid w:val="00AF5DE3"/>
    <w:rsid w:val="00AF5EC2"/>
    <w:rsid w:val="00AF5F37"/>
    <w:rsid w:val="00AF64CC"/>
    <w:rsid w:val="00AF6A46"/>
    <w:rsid w:val="00AF6B8C"/>
    <w:rsid w:val="00AF6D74"/>
    <w:rsid w:val="00AF7468"/>
    <w:rsid w:val="00AF7948"/>
    <w:rsid w:val="00B009D5"/>
    <w:rsid w:val="00B0187B"/>
    <w:rsid w:val="00B02199"/>
    <w:rsid w:val="00B02911"/>
    <w:rsid w:val="00B03356"/>
    <w:rsid w:val="00B041D6"/>
    <w:rsid w:val="00B0437C"/>
    <w:rsid w:val="00B04F06"/>
    <w:rsid w:val="00B05915"/>
    <w:rsid w:val="00B0597D"/>
    <w:rsid w:val="00B05B9A"/>
    <w:rsid w:val="00B05CCC"/>
    <w:rsid w:val="00B07210"/>
    <w:rsid w:val="00B07A63"/>
    <w:rsid w:val="00B07AB7"/>
    <w:rsid w:val="00B1084F"/>
    <w:rsid w:val="00B112C6"/>
    <w:rsid w:val="00B11B48"/>
    <w:rsid w:val="00B11CC6"/>
    <w:rsid w:val="00B12002"/>
    <w:rsid w:val="00B12301"/>
    <w:rsid w:val="00B13D3D"/>
    <w:rsid w:val="00B14A7C"/>
    <w:rsid w:val="00B14B56"/>
    <w:rsid w:val="00B14D9B"/>
    <w:rsid w:val="00B1578B"/>
    <w:rsid w:val="00B15C32"/>
    <w:rsid w:val="00B16D46"/>
    <w:rsid w:val="00B17810"/>
    <w:rsid w:val="00B17F93"/>
    <w:rsid w:val="00B20AFF"/>
    <w:rsid w:val="00B21B73"/>
    <w:rsid w:val="00B2240E"/>
    <w:rsid w:val="00B23C8D"/>
    <w:rsid w:val="00B23FE4"/>
    <w:rsid w:val="00B248EB"/>
    <w:rsid w:val="00B24B7D"/>
    <w:rsid w:val="00B2538E"/>
    <w:rsid w:val="00B258DA"/>
    <w:rsid w:val="00B25AEE"/>
    <w:rsid w:val="00B26772"/>
    <w:rsid w:val="00B26B91"/>
    <w:rsid w:val="00B26FC6"/>
    <w:rsid w:val="00B30156"/>
    <w:rsid w:val="00B3040E"/>
    <w:rsid w:val="00B304CC"/>
    <w:rsid w:val="00B3065E"/>
    <w:rsid w:val="00B30F17"/>
    <w:rsid w:val="00B31608"/>
    <w:rsid w:val="00B31A96"/>
    <w:rsid w:val="00B31EF3"/>
    <w:rsid w:val="00B31F70"/>
    <w:rsid w:val="00B3221E"/>
    <w:rsid w:val="00B3261B"/>
    <w:rsid w:val="00B32B05"/>
    <w:rsid w:val="00B33997"/>
    <w:rsid w:val="00B33DB8"/>
    <w:rsid w:val="00B33E17"/>
    <w:rsid w:val="00B34ADC"/>
    <w:rsid w:val="00B34B4F"/>
    <w:rsid w:val="00B354A0"/>
    <w:rsid w:val="00B357CC"/>
    <w:rsid w:val="00B3615F"/>
    <w:rsid w:val="00B3671C"/>
    <w:rsid w:val="00B37188"/>
    <w:rsid w:val="00B4000C"/>
    <w:rsid w:val="00B40041"/>
    <w:rsid w:val="00B40CB0"/>
    <w:rsid w:val="00B40EAC"/>
    <w:rsid w:val="00B4126D"/>
    <w:rsid w:val="00B414EF"/>
    <w:rsid w:val="00B419C9"/>
    <w:rsid w:val="00B41D9E"/>
    <w:rsid w:val="00B42B1E"/>
    <w:rsid w:val="00B42B6F"/>
    <w:rsid w:val="00B43695"/>
    <w:rsid w:val="00B44607"/>
    <w:rsid w:val="00B45872"/>
    <w:rsid w:val="00B466B2"/>
    <w:rsid w:val="00B50522"/>
    <w:rsid w:val="00B50A4D"/>
    <w:rsid w:val="00B50F1C"/>
    <w:rsid w:val="00B517DB"/>
    <w:rsid w:val="00B51814"/>
    <w:rsid w:val="00B519C2"/>
    <w:rsid w:val="00B51C24"/>
    <w:rsid w:val="00B5267B"/>
    <w:rsid w:val="00B5285D"/>
    <w:rsid w:val="00B537D8"/>
    <w:rsid w:val="00B54412"/>
    <w:rsid w:val="00B54510"/>
    <w:rsid w:val="00B553B8"/>
    <w:rsid w:val="00B554A5"/>
    <w:rsid w:val="00B56208"/>
    <w:rsid w:val="00B5623A"/>
    <w:rsid w:val="00B568D9"/>
    <w:rsid w:val="00B569CB"/>
    <w:rsid w:val="00B56AE6"/>
    <w:rsid w:val="00B56D10"/>
    <w:rsid w:val="00B578A8"/>
    <w:rsid w:val="00B57F09"/>
    <w:rsid w:val="00B60D59"/>
    <w:rsid w:val="00B61A69"/>
    <w:rsid w:val="00B6200C"/>
    <w:rsid w:val="00B620BE"/>
    <w:rsid w:val="00B632F7"/>
    <w:rsid w:val="00B63587"/>
    <w:rsid w:val="00B635C2"/>
    <w:rsid w:val="00B64074"/>
    <w:rsid w:val="00B64E15"/>
    <w:rsid w:val="00B65368"/>
    <w:rsid w:val="00B654E1"/>
    <w:rsid w:val="00B662E4"/>
    <w:rsid w:val="00B66574"/>
    <w:rsid w:val="00B70131"/>
    <w:rsid w:val="00B70633"/>
    <w:rsid w:val="00B7093D"/>
    <w:rsid w:val="00B70E73"/>
    <w:rsid w:val="00B70FE6"/>
    <w:rsid w:val="00B710D8"/>
    <w:rsid w:val="00B71425"/>
    <w:rsid w:val="00B717F4"/>
    <w:rsid w:val="00B718BE"/>
    <w:rsid w:val="00B72A3C"/>
    <w:rsid w:val="00B72D5F"/>
    <w:rsid w:val="00B72F05"/>
    <w:rsid w:val="00B73B94"/>
    <w:rsid w:val="00B7501C"/>
    <w:rsid w:val="00B765C8"/>
    <w:rsid w:val="00B767D3"/>
    <w:rsid w:val="00B76A4C"/>
    <w:rsid w:val="00B76E85"/>
    <w:rsid w:val="00B77520"/>
    <w:rsid w:val="00B778E4"/>
    <w:rsid w:val="00B779F5"/>
    <w:rsid w:val="00B77E7B"/>
    <w:rsid w:val="00B804B7"/>
    <w:rsid w:val="00B812C1"/>
    <w:rsid w:val="00B81DAE"/>
    <w:rsid w:val="00B8205D"/>
    <w:rsid w:val="00B82086"/>
    <w:rsid w:val="00B8296C"/>
    <w:rsid w:val="00B82D91"/>
    <w:rsid w:val="00B837CD"/>
    <w:rsid w:val="00B83800"/>
    <w:rsid w:val="00B84561"/>
    <w:rsid w:val="00B846A6"/>
    <w:rsid w:val="00B854D0"/>
    <w:rsid w:val="00B85CC8"/>
    <w:rsid w:val="00B867E6"/>
    <w:rsid w:val="00B86AC5"/>
    <w:rsid w:val="00B86FAE"/>
    <w:rsid w:val="00B87124"/>
    <w:rsid w:val="00B8719B"/>
    <w:rsid w:val="00B873B4"/>
    <w:rsid w:val="00B87520"/>
    <w:rsid w:val="00B879A8"/>
    <w:rsid w:val="00B87A20"/>
    <w:rsid w:val="00B87D37"/>
    <w:rsid w:val="00B900FF"/>
    <w:rsid w:val="00B91292"/>
    <w:rsid w:val="00B9138B"/>
    <w:rsid w:val="00B91CAA"/>
    <w:rsid w:val="00B92A24"/>
    <w:rsid w:val="00B9375A"/>
    <w:rsid w:val="00B9443A"/>
    <w:rsid w:val="00B944F4"/>
    <w:rsid w:val="00B955B1"/>
    <w:rsid w:val="00B95718"/>
    <w:rsid w:val="00B957AD"/>
    <w:rsid w:val="00B95F54"/>
    <w:rsid w:val="00B95F83"/>
    <w:rsid w:val="00B9660D"/>
    <w:rsid w:val="00B96F5E"/>
    <w:rsid w:val="00B97288"/>
    <w:rsid w:val="00B972F5"/>
    <w:rsid w:val="00B97A57"/>
    <w:rsid w:val="00BA0289"/>
    <w:rsid w:val="00BA029B"/>
    <w:rsid w:val="00BA0397"/>
    <w:rsid w:val="00BA05A4"/>
    <w:rsid w:val="00BA1BA5"/>
    <w:rsid w:val="00BA2BA5"/>
    <w:rsid w:val="00BA2E02"/>
    <w:rsid w:val="00BA3053"/>
    <w:rsid w:val="00BA3530"/>
    <w:rsid w:val="00BA4F5C"/>
    <w:rsid w:val="00BA55CF"/>
    <w:rsid w:val="00BA5DAD"/>
    <w:rsid w:val="00BB0D2B"/>
    <w:rsid w:val="00BB0F9D"/>
    <w:rsid w:val="00BB1D74"/>
    <w:rsid w:val="00BB23C9"/>
    <w:rsid w:val="00BB3117"/>
    <w:rsid w:val="00BB39DD"/>
    <w:rsid w:val="00BB46E9"/>
    <w:rsid w:val="00BB4C09"/>
    <w:rsid w:val="00BB4E6D"/>
    <w:rsid w:val="00BB5405"/>
    <w:rsid w:val="00BB5856"/>
    <w:rsid w:val="00BB5C05"/>
    <w:rsid w:val="00BC0437"/>
    <w:rsid w:val="00BC06FF"/>
    <w:rsid w:val="00BC0A22"/>
    <w:rsid w:val="00BC28D8"/>
    <w:rsid w:val="00BC309E"/>
    <w:rsid w:val="00BC3486"/>
    <w:rsid w:val="00BC37F8"/>
    <w:rsid w:val="00BC38F7"/>
    <w:rsid w:val="00BC42A4"/>
    <w:rsid w:val="00BC4BF6"/>
    <w:rsid w:val="00BC4D08"/>
    <w:rsid w:val="00BC5726"/>
    <w:rsid w:val="00BC5F09"/>
    <w:rsid w:val="00BC5F0F"/>
    <w:rsid w:val="00BC6195"/>
    <w:rsid w:val="00BC6611"/>
    <w:rsid w:val="00BC6DC6"/>
    <w:rsid w:val="00BC70C8"/>
    <w:rsid w:val="00BC7587"/>
    <w:rsid w:val="00BD0386"/>
    <w:rsid w:val="00BD06C7"/>
    <w:rsid w:val="00BD081B"/>
    <w:rsid w:val="00BD10E7"/>
    <w:rsid w:val="00BD2552"/>
    <w:rsid w:val="00BD25DD"/>
    <w:rsid w:val="00BD389D"/>
    <w:rsid w:val="00BD4406"/>
    <w:rsid w:val="00BD4B0E"/>
    <w:rsid w:val="00BD5C99"/>
    <w:rsid w:val="00BD70F5"/>
    <w:rsid w:val="00BD759B"/>
    <w:rsid w:val="00BE06AC"/>
    <w:rsid w:val="00BE19F1"/>
    <w:rsid w:val="00BE1D11"/>
    <w:rsid w:val="00BE2EE1"/>
    <w:rsid w:val="00BE4336"/>
    <w:rsid w:val="00BE48AD"/>
    <w:rsid w:val="00BE49EC"/>
    <w:rsid w:val="00BE4AD9"/>
    <w:rsid w:val="00BE4EC2"/>
    <w:rsid w:val="00BE4FDD"/>
    <w:rsid w:val="00BE68BA"/>
    <w:rsid w:val="00BE6EBA"/>
    <w:rsid w:val="00BE6EE3"/>
    <w:rsid w:val="00BE6F81"/>
    <w:rsid w:val="00BE728B"/>
    <w:rsid w:val="00BE7F38"/>
    <w:rsid w:val="00BF02E5"/>
    <w:rsid w:val="00BF03EC"/>
    <w:rsid w:val="00BF0EB8"/>
    <w:rsid w:val="00BF0ECF"/>
    <w:rsid w:val="00BF1D2D"/>
    <w:rsid w:val="00BF228E"/>
    <w:rsid w:val="00BF23C1"/>
    <w:rsid w:val="00BF24C5"/>
    <w:rsid w:val="00BF2636"/>
    <w:rsid w:val="00BF313C"/>
    <w:rsid w:val="00BF3980"/>
    <w:rsid w:val="00BF3CA2"/>
    <w:rsid w:val="00BF3E7E"/>
    <w:rsid w:val="00BF445B"/>
    <w:rsid w:val="00BF4C96"/>
    <w:rsid w:val="00BF4EB5"/>
    <w:rsid w:val="00BF4FC7"/>
    <w:rsid w:val="00BF5312"/>
    <w:rsid w:val="00BF541B"/>
    <w:rsid w:val="00BF5E6D"/>
    <w:rsid w:val="00BF5EAB"/>
    <w:rsid w:val="00BF629E"/>
    <w:rsid w:val="00BF6314"/>
    <w:rsid w:val="00BF7622"/>
    <w:rsid w:val="00C009FC"/>
    <w:rsid w:val="00C00E56"/>
    <w:rsid w:val="00C026B2"/>
    <w:rsid w:val="00C02B84"/>
    <w:rsid w:val="00C02E67"/>
    <w:rsid w:val="00C02F73"/>
    <w:rsid w:val="00C032F6"/>
    <w:rsid w:val="00C034EE"/>
    <w:rsid w:val="00C036DD"/>
    <w:rsid w:val="00C0494D"/>
    <w:rsid w:val="00C05B0D"/>
    <w:rsid w:val="00C06434"/>
    <w:rsid w:val="00C07659"/>
    <w:rsid w:val="00C10DB4"/>
    <w:rsid w:val="00C112F0"/>
    <w:rsid w:val="00C1180C"/>
    <w:rsid w:val="00C12178"/>
    <w:rsid w:val="00C1356D"/>
    <w:rsid w:val="00C137DA"/>
    <w:rsid w:val="00C1427A"/>
    <w:rsid w:val="00C1488E"/>
    <w:rsid w:val="00C15643"/>
    <w:rsid w:val="00C15BDD"/>
    <w:rsid w:val="00C167F3"/>
    <w:rsid w:val="00C16FE3"/>
    <w:rsid w:val="00C17254"/>
    <w:rsid w:val="00C22C73"/>
    <w:rsid w:val="00C23170"/>
    <w:rsid w:val="00C24721"/>
    <w:rsid w:val="00C2530D"/>
    <w:rsid w:val="00C25495"/>
    <w:rsid w:val="00C25A0D"/>
    <w:rsid w:val="00C25A31"/>
    <w:rsid w:val="00C26987"/>
    <w:rsid w:val="00C26F75"/>
    <w:rsid w:val="00C27C92"/>
    <w:rsid w:val="00C3017E"/>
    <w:rsid w:val="00C30342"/>
    <w:rsid w:val="00C30B84"/>
    <w:rsid w:val="00C30D95"/>
    <w:rsid w:val="00C312F9"/>
    <w:rsid w:val="00C31732"/>
    <w:rsid w:val="00C318B5"/>
    <w:rsid w:val="00C32EC6"/>
    <w:rsid w:val="00C334CD"/>
    <w:rsid w:val="00C33B80"/>
    <w:rsid w:val="00C33D28"/>
    <w:rsid w:val="00C34063"/>
    <w:rsid w:val="00C342B9"/>
    <w:rsid w:val="00C342FC"/>
    <w:rsid w:val="00C34665"/>
    <w:rsid w:val="00C34910"/>
    <w:rsid w:val="00C34FA6"/>
    <w:rsid w:val="00C3501A"/>
    <w:rsid w:val="00C3507F"/>
    <w:rsid w:val="00C35C56"/>
    <w:rsid w:val="00C35DF3"/>
    <w:rsid w:val="00C36311"/>
    <w:rsid w:val="00C3757C"/>
    <w:rsid w:val="00C41280"/>
    <w:rsid w:val="00C4141C"/>
    <w:rsid w:val="00C414C0"/>
    <w:rsid w:val="00C41A8B"/>
    <w:rsid w:val="00C41BD6"/>
    <w:rsid w:val="00C42008"/>
    <w:rsid w:val="00C42E75"/>
    <w:rsid w:val="00C43CC1"/>
    <w:rsid w:val="00C43FED"/>
    <w:rsid w:val="00C44337"/>
    <w:rsid w:val="00C44EAD"/>
    <w:rsid w:val="00C452CE"/>
    <w:rsid w:val="00C4565C"/>
    <w:rsid w:val="00C4602E"/>
    <w:rsid w:val="00C464E7"/>
    <w:rsid w:val="00C471CA"/>
    <w:rsid w:val="00C47AC5"/>
    <w:rsid w:val="00C47E95"/>
    <w:rsid w:val="00C47EF5"/>
    <w:rsid w:val="00C51543"/>
    <w:rsid w:val="00C51A16"/>
    <w:rsid w:val="00C529B1"/>
    <w:rsid w:val="00C53C8A"/>
    <w:rsid w:val="00C542D2"/>
    <w:rsid w:val="00C54F4E"/>
    <w:rsid w:val="00C56142"/>
    <w:rsid w:val="00C56247"/>
    <w:rsid w:val="00C5631C"/>
    <w:rsid w:val="00C56C8C"/>
    <w:rsid w:val="00C579C0"/>
    <w:rsid w:val="00C57B3D"/>
    <w:rsid w:val="00C601F3"/>
    <w:rsid w:val="00C603F6"/>
    <w:rsid w:val="00C60EFA"/>
    <w:rsid w:val="00C614C1"/>
    <w:rsid w:val="00C61F05"/>
    <w:rsid w:val="00C626F8"/>
    <w:rsid w:val="00C627DB"/>
    <w:rsid w:val="00C62C25"/>
    <w:rsid w:val="00C62CC3"/>
    <w:rsid w:val="00C64111"/>
    <w:rsid w:val="00C643DC"/>
    <w:rsid w:val="00C64B8C"/>
    <w:rsid w:val="00C671F2"/>
    <w:rsid w:val="00C67CE9"/>
    <w:rsid w:val="00C67ED4"/>
    <w:rsid w:val="00C70ADB"/>
    <w:rsid w:val="00C718CF"/>
    <w:rsid w:val="00C71918"/>
    <w:rsid w:val="00C71EE9"/>
    <w:rsid w:val="00C71FA9"/>
    <w:rsid w:val="00C72293"/>
    <w:rsid w:val="00C73CEE"/>
    <w:rsid w:val="00C74CA2"/>
    <w:rsid w:val="00C75D1C"/>
    <w:rsid w:val="00C775F1"/>
    <w:rsid w:val="00C77ACD"/>
    <w:rsid w:val="00C80750"/>
    <w:rsid w:val="00C80E50"/>
    <w:rsid w:val="00C81074"/>
    <w:rsid w:val="00C81226"/>
    <w:rsid w:val="00C817DD"/>
    <w:rsid w:val="00C8198F"/>
    <w:rsid w:val="00C81CD5"/>
    <w:rsid w:val="00C82141"/>
    <w:rsid w:val="00C823E7"/>
    <w:rsid w:val="00C84E74"/>
    <w:rsid w:val="00C859ED"/>
    <w:rsid w:val="00C86082"/>
    <w:rsid w:val="00C86826"/>
    <w:rsid w:val="00C86994"/>
    <w:rsid w:val="00C86FBF"/>
    <w:rsid w:val="00C9197C"/>
    <w:rsid w:val="00C92521"/>
    <w:rsid w:val="00C93594"/>
    <w:rsid w:val="00C937EF"/>
    <w:rsid w:val="00C93F23"/>
    <w:rsid w:val="00C942B7"/>
    <w:rsid w:val="00C96EFF"/>
    <w:rsid w:val="00C96FDF"/>
    <w:rsid w:val="00C96FFB"/>
    <w:rsid w:val="00CA1C1D"/>
    <w:rsid w:val="00CA249D"/>
    <w:rsid w:val="00CA2665"/>
    <w:rsid w:val="00CA362B"/>
    <w:rsid w:val="00CA41F4"/>
    <w:rsid w:val="00CA5008"/>
    <w:rsid w:val="00CA535E"/>
    <w:rsid w:val="00CA57B7"/>
    <w:rsid w:val="00CB0490"/>
    <w:rsid w:val="00CB15FC"/>
    <w:rsid w:val="00CB183A"/>
    <w:rsid w:val="00CB1A0D"/>
    <w:rsid w:val="00CB1F92"/>
    <w:rsid w:val="00CB3290"/>
    <w:rsid w:val="00CB39E5"/>
    <w:rsid w:val="00CB4928"/>
    <w:rsid w:val="00CB4C36"/>
    <w:rsid w:val="00CB63BF"/>
    <w:rsid w:val="00CB6BAE"/>
    <w:rsid w:val="00CB7BFC"/>
    <w:rsid w:val="00CB7EF0"/>
    <w:rsid w:val="00CC1408"/>
    <w:rsid w:val="00CC1D1E"/>
    <w:rsid w:val="00CC3BBE"/>
    <w:rsid w:val="00CC4E02"/>
    <w:rsid w:val="00CC5732"/>
    <w:rsid w:val="00CC583E"/>
    <w:rsid w:val="00CC6438"/>
    <w:rsid w:val="00CC6BE7"/>
    <w:rsid w:val="00CC7AA9"/>
    <w:rsid w:val="00CD010A"/>
    <w:rsid w:val="00CD051B"/>
    <w:rsid w:val="00CD069A"/>
    <w:rsid w:val="00CD2001"/>
    <w:rsid w:val="00CD236D"/>
    <w:rsid w:val="00CD2DB1"/>
    <w:rsid w:val="00CD36B2"/>
    <w:rsid w:val="00CD3D25"/>
    <w:rsid w:val="00CD3EEB"/>
    <w:rsid w:val="00CD4108"/>
    <w:rsid w:val="00CD4322"/>
    <w:rsid w:val="00CD5517"/>
    <w:rsid w:val="00CD581B"/>
    <w:rsid w:val="00CD722D"/>
    <w:rsid w:val="00CD7277"/>
    <w:rsid w:val="00CD768E"/>
    <w:rsid w:val="00CE08A1"/>
    <w:rsid w:val="00CE0CE8"/>
    <w:rsid w:val="00CE139E"/>
    <w:rsid w:val="00CE1AF3"/>
    <w:rsid w:val="00CE2C5A"/>
    <w:rsid w:val="00CE2C6F"/>
    <w:rsid w:val="00CE2D14"/>
    <w:rsid w:val="00CE3C5D"/>
    <w:rsid w:val="00CE3E40"/>
    <w:rsid w:val="00CE47C6"/>
    <w:rsid w:val="00CE578A"/>
    <w:rsid w:val="00CE60B8"/>
    <w:rsid w:val="00CE6E07"/>
    <w:rsid w:val="00CE71FE"/>
    <w:rsid w:val="00CE73D6"/>
    <w:rsid w:val="00CE7739"/>
    <w:rsid w:val="00CF01B4"/>
    <w:rsid w:val="00CF08DD"/>
    <w:rsid w:val="00CF0F47"/>
    <w:rsid w:val="00CF1612"/>
    <w:rsid w:val="00CF1C00"/>
    <w:rsid w:val="00CF1CE6"/>
    <w:rsid w:val="00CF2264"/>
    <w:rsid w:val="00CF2581"/>
    <w:rsid w:val="00CF25C2"/>
    <w:rsid w:val="00CF26E9"/>
    <w:rsid w:val="00CF28A3"/>
    <w:rsid w:val="00CF3A8A"/>
    <w:rsid w:val="00CF3C51"/>
    <w:rsid w:val="00CF5395"/>
    <w:rsid w:val="00CF6A50"/>
    <w:rsid w:val="00CF7B93"/>
    <w:rsid w:val="00D00036"/>
    <w:rsid w:val="00D00122"/>
    <w:rsid w:val="00D0034A"/>
    <w:rsid w:val="00D00AC1"/>
    <w:rsid w:val="00D00CD7"/>
    <w:rsid w:val="00D00E4C"/>
    <w:rsid w:val="00D010D9"/>
    <w:rsid w:val="00D01D83"/>
    <w:rsid w:val="00D02243"/>
    <w:rsid w:val="00D02994"/>
    <w:rsid w:val="00D02BE7"/>
    <w:rsid w:val="00D03529"/>
    <w:rsid w:val="00D03D9D"/>
    <w:rsid w:val="00D04128"/>
    <w:rsid w:val="00D04ECA"/>
    <w:rsid w:val="00D05241"/>
    <w:rsid w:val="00D064D6"/>
    <w:rsid w:val="00D06A03"/>
    <w:rsid w:val="00D07878"/>
    <w:rsid w:val="00D10416"/>
    <w:rsid w:val="00D10495"/>
    <w:rsid w:val="00D1053F"/>
    <w:rsid w:val="00D10935"/>
    <w:rsid w:val="00D10AC9"/>
    <w:rsid w:val="00D11975"/>
    <w:rsid w:val="00D13DC5"/>
    <w:rsid w:val="00D14302"/>
    <w:rsid w:val="00D148AF"/>
    <w:rsid w:val="00D152CD"/>
    <w:rsid w:val="00D1592E"/>
    <w:rsid w:val="00D1650D"/>
    <w:rsid w:val="00D16550"/>
    <w:rsid w:val="00D16D16"/>
    <w:rsid w:val="00D16DB0"/>
    <w:rsid w:val="00D17D65"/>
    <w:rsid w:val="00D20244"/>
    <w:rsid w:val="00D20DD6"/>
    <w:rsid w:val="00D20EDA"/>
    <w:rsid w:val="00D20F9D"/>
    <w:rsid w:val="00D21083"/>
    <w:rsid w:val="00D2128A"/>
    <w:rsid w:val="00D21681"/>
    <w:rsid w:val="00D218AB"/>
    <w:rsid w:val="00D218E3"/>
    <w:rsid w:val="00D219AA"/>
    <w:rsid w:val="00D21D5D"/>
    <w:rsid w:val="00D2239A"/>
    <w:rsid w:val="00D2466B"/>
    <w:rsid w:val="00D248E2"/>
    <w:rsid w:val="00D2519A"/>
    <w:rsid w:val="00D255C3"/>
    <w:rsid w:val="00D25999"/>
    <w:rsid w:val="00D27CDD"/>
    <w:rsid w:val="00D301C5"/>
    <w:rsid w:val="00D30455"/>
    <w:rsid w:val="00D30520"/>
    <w:rsid w:val="00D3081E"/>
    <w:rsid w:val="00D3100B"/>
    <w:rsid w:val="00D31B64"/>
    <w:rsid w:val="00D330C9"/>
    <w:rsid w:val="00D33455"/>
    <w:rsid w:val="00D339BD"/>
    <w:rsid w:val="00D33A14"/>
    <w:rsid w:val="00D33F16"/>
    <w:rsid w:val="00D34903"/>
    <w:rsid w:val="00D34DF6"/>
    <w:rsid w:val="00D35D87"/>
    <w:rsid w:val="00D35E39"/>
    <w:rsid w:val="00D3628A"/>
    <w:rsid w:val="00D36E2A"/>
    <w:rsid w:val="00D36FF2"/>
    <w:rsid w:val="00D371A0"/>
    <w:rsid w:val="00D373DA"/>
    <w:rsid w:val="00D37945"/>
    <w:rsid w:val="00D37AA6"/>
    <w:rsid w:val="00D40C3E"/>
    <w:rsid w:val="00D40CEC"/>
    <w:rsid w:val="00D42000"/>
    <w:rsid w:val="00D4223A"/>
    <w:rsid w:val="00D43139"/>
    <w:rsid w:val="00D43761"/>
    <w:rsid w:val="00D44BF8"/>
    <w:rsid w:val="00D456F3"/>
    <w:rsid w:val="00D45BA1"/>
    <w:rsid w:val="00D46BA3"/>
    <w:rsid w:val="00D50017"/>
    <w:rsid w:val="00D501D1"/>
    <w:rsid w:val="00D508CA"/>
    <w:rsid w:val="00D510A8"/>
    <w:rsid w:val="00D5129B"/>
    <w:rsid w:val="00D5144B"/>
    <w:rsid w:val="00D53067"/>
    <w:rsid w:val="00D5313D"/>
    <w:rsid w:val="00D536D4"/>
    <w:rsid w:val="00D53FD7"/>
    <w:rsid w:val="00D54929"/>
    <w:rsid w:val="00D567C0"/>
    <w:rsid w:val="00D56EC8"/>
    <w:rsid w:val="00D5721B"/>
    <w:rsid w:val="00D575A7"/>
    <w:rsid w:val="00D57DCA"/>
    <w:rsid w:val="00D601D3"/>
    <w:rsid w:val="00D6035A"/>
    <w:rsid w:val="00D6136C"/>
    <w:rsid w:val="00D61B15"/>
    <w:rsid w:val="00D61FF7"/>
    <w:rsid w:val="00D6243A"/>
    <w:rsid w:val="00D62EBE"/>
    <w:rsid w:val="00D634F7"/>
    <w:rsid w:val="00D6383A"/>
    <w:rsid w:val="00D64808"/>
    <w:rsid w:val="00D64BB5"/>
    <w:rsid w:val="00D659CD"/>
    <w:rsid w:val="00D673B2"/>
    <w:rsid w:val="00D67629"/>
    <w:rsid w:val="00D700D6"/>
    <w:rsid w:val="00D70A08"/>
    <w:rsid w:val="00D7118B"/>
    <w:rsid w:val="00D7150D"/>
    <w:rsid w:val="00D71B9F"/>
    <w:rsid w:val="00D72556"/>
    <w:rsid w:val="00D72885"/>
    <w:rsid w:val="00D73744"/>
    <w:rsid w:val="00D75ED4"/>
    <w:rsid w:val="00D7796B"/>
    <w:rsid w:val="00D77D37"/>
    <w:rsid w:val="00D80288"/>
    <w:rsid w:val="00D81370"/>
    <w:rsid w:val="00D81B7A"/>
    <w:rsid w:val="00D82F30"/>
    <w:rsid w:val="00D838E8"/>
    <w:rsid w:val="00D83C2C"/>
    <w:rsid w:val="00D8475B"/>
    <w:rsid w:val="00D84EBB"/>
    <w:rsid w:val="00D8525F"/>
    <w:rsid w:val="00D85882"/>
    <w:rsid w:val="00D86064"/>
    <w:rsid w:val="00D86B91"/>
    <w:rsid w:val="00D87BDA"/>
    <w:rsid w:val="00D90F58"/>
    <w:rsid w:val="00D91E4F"/>
    <w:rsid w:val="00D92BFA"/>
    <w:rsid w:val="00D934FA"/>
    <w:rsid w:val="00D94ADE"/>
    <w:rsid w:val="00D94E3F"/>
    <w:rsid w:val="00D95412"/>
    <w:rsid w:val="00D954E0"/>
    <w:rsid w:val="00D9552B"/>
    <w:rsid w:val="00D972A6"/>
    <w:rsid w:val="00D97FE0"/>
    <w:rsid w:val="00DA056D"/>
    <w:rsid w:val="00DA12C7"/>
    <w:rsid w:val="00DA1EE3"/>
    <w:rsid w:val="00DA2832"/>
    <w:rsid w:val="00DA2BF0"/>
    <w:rsid w:val="00DA323F"/>
    <w:rsid w:val="00DA3689"/>
    <w:rsid w:val="00DA400F"/>
    <w:rsid w:val="00DA746C"/>
    <w:rsid w:val="00DB015A"/>
    <w:rsid w:val="00DB0189"/>
    <w:rsid w:val="00DB04FC"/>
    <w:rsid w:val="00DB0D59"/>
    <w:rsid w:val="00DB0D67"/>
    <w:rsid w:val="00DB0EA1"/>
    <w:rsid w:val="00DB0F39"/>
    <w:rsid w:val="00DB0F70"/>
    <w:rsid w:val="00DB1996"/>
    <w:rsid w:val="00DB200B"/>
    <w:rsid w:val="00DB2172"/>
    <w:rsid w:val="00DB2A33"/>
    <w:rsid w:val="00DB2FD6"/>
    <w:rsid w:val="00DB3C49"/>
    <w:rsid w:val="00DB4082"/>
    <w:rsid w:val="00DB4B6F"/>
    <w:rsid w:val="00DB5173"/>
    <w:rsid w:val="00DB552B"/>
    <w:rsid w:val="00DB5872"/>
    <w:rsid w:val="00DB61ED"/>
    <w:rsid w:val="00DB6BFC"/>
    <w:rsid w:val="00DB7562"/>
    <w:rsid w:val="00DB7B8D"/>
    <w:rsid w:val="00DC0031"/>
    <w:rsid w:val="00DC01FC"/>
    <w:rsid w:val="00DC049F"/>
    <w:rsid w:val="00DC1359"/>
    <w:rsid w:val="00DC1C74"/>
    <w:rsid w:val="00DC2202"/>
    <w:rsid w:val="00DC2437"/>
    <w:rsid w:val="00DC30D2"/>
    <w:rsid w:val="00DC3A46"/>
    <w:rsid w:val="00DC4AA6"/>
    <w:rsid w:val="00DC5080"/>
    <w:rsid w:val="00DC5A38"/>
    <w:rsid w:val="00DC5F3F"/>
    <w:rsid w:val="00DC6229"/>
    <w:rsid w:val="00DC67F5"/>
    <w:rsid w:val="00DC744D"/>
    <w:rsid w:val="00DC7C25"/>
    <w:rsid w:val="00DD02E3"/>
    <w:rsid w:val="00DD04BC"/>
    <w:rsid w:val="00DD0A75"/>
    <w:rsid w:val="00DD1837"/>
    <w:rsid w:val="00DD3054"/>
    <w:rsid w:val="00DD34B6"/>
    <w:rsid w:val="00DD37DB"/>
    <w:rsid w:val="00DD39E9"/>
    <w:rsid w:val="00DD4109"/>
    <w:rsid w:val="00DD48C7"/>
    <w:rsid w:val="00DD61B7"/>
    <w:rsid w:val="00DD63BE"/>
    <w:rsid w:val="00DD7DB5"/>
    <w:rsid w:val="00DE0502"/>
    <w:rsid w:val="00DE1B04"/>
    <w:rsid w:val="00DE3192"/>
    <w:rsid w:val="00DE3440"/>
    <w:rsid w:val="00DE36C5"/>
    <w:rsid w:val="00DE39F7"/>
    <w:rsid w:val="00DE40BE"/>
    <w:rsid w:val="00DE4448"/>
    <w:rsid w:val="00DE4E92"/>
    <w:rsid w:val="00DE4ED6"/>
    <w:rsid w:val="00DE53AA"/>
    <w:rsid w:val="00DE5E03"/>
    <w:rsid w:val="00DE60B8"/>
    <w:rsid w:val="00DE6841"/>
    <w:rsid w:val="00DE68E9"/>
    <w:rsid w:val="00DE6D9B"/>
    <w:rsid w:val="00DE7D62"/>
    <w:rsid w:val="00DF04D9"/>
    <w:rsid w:val="00DF136B"/>
    <w:rsid w:val="00DF15E3"/>
    <w:rsid w:val="00DF18BE"/>
    <w:rsid w:val="00DF1D64"/>
    <w:rsid w:val="00DF28EC"/>
    <w:rsid w:val="00DF2D7D"/>
    <w:rsid w:val="00DF4DCC"/>
    <w:rsid w:val="00DF6609"/>
    <w:rsid w:val="00DF6BCF"/>
    <w:rsid w:val="00DF70E3"/>
    <w:rsid w:val="00DF72F2"/>
    <w:rsid w:val="00DF744E"/>
    <w:rsid w:val="00DF7E19"/>
    <w:rsid w:val="00E008AF"/>
    <w:rsid w:val="00E00F41"/>
    <w:rsid w:val="00E013A9"/>
    <w:rsid w:val="00E0155C"/>
    <w:rsid w:val="00E01BA6"/>
    <w:rsid w:val="00E02030"/>
    <w:rsid w:val="00E025EC"/>
    <w:rsid w:val="00E02A14"/>
    <w:rsid w:val="00E02D53"/>
    <w:rsid w:val="00E02FA2"/>
    <w:rsid w:val="00E03EDA"/>
    <w:rsid w:val="00E048BA"/>
    <w:rsid w:val="00E049AA"/>
    <w:rsid w:val="00E04CF0"/>
    <w:rsid w:val="00E04D2A"/>
    <w:rsid w:val="00E04F60"/>
    <w:rsid w:val="00E055DA"/>
    <w:rsid w:val="00E058E9"/>
    <w:rsid w:val="00E067D0"/>
    <w:rsid w:val="00E06DE4"/>
    <w:rsid w:val="00E10B3A"/>
    <w:rsid w:val="00E1106F"/>
    <w:rsid w:val="00E1156B"/>
    <w:rsid w:val="00E11AA6"/>
    <w:rsid w:val="00E12260"/>
    <w:rsid w:val="00E12538"/>
    <w:rsid w:val="00E125E0"/>
    <w:rsid w:val="00E12CF7"/>
    <w:rsid w:val="00E139B9"/>
    <w:rsid w:val="00E14489"/>
    <w:rsid w:val="00E144B9"/>
    <w:rsid w:val="00E14FCB"/>
    <w:rsid w:val="00E15070"/>
    <w:rsid w:val="00E156CE"/>
    <w:rsid w:val="00E1621D"/>
    <w:rsid w:val="00E16BB4"/>
    <w:rsid w:val="00E172CA"/>
    <w:rsid w:val="00E173A7"/>
    <w:rsid w:val="00E20F1E"/>
    <w:rsid w:val="00E21DAB"/>
    <w:rsid w:val="00E22E9C"/>
    <w:rsid w:val="00E23A9D"/>
    <w:rsid w:val="00E23D0E"/>
    <w:rsid w:val="00E23FCB"/>
    <w:rsid w:val="00E24BB3"/>
    <w:rsid w:val="00E26754"/>
    <w:rsid w:val="00E27172"/>
    <w:rsid w:val="00E27778"/>
    <w:rsid w:val="00E27E3A"/>
    <w:rsid w:val="00E309BE"/>
    <w:rsid w:val="00E309E4"/>
    <w:rsid w:val="00E30B7C"/>
    <w:rsid w:val="00E30CD8"/>
    <w:rsid w:val="00E3175C"/>
    <w:rsid w:val="00E31769"/>
    <w:rsid w:val="00E31969"/>
    <w:rsid w:val="00E31F84"/>
    <w:rsid w:val="00E323DF"/>
    <w:rsid w:val="00E324F5"/>
    <w:rsid w:val="00E32D93"/>
    <w:rsid w:val="00E33C7A"/>
    <w:rsid w:val="00E3413E"/>
    <w:rsid w:val="00E347A3"/>
    <w:rsid w:val="00E357DF"/>
    <w:rsid w:val="00E359E4"/>
    <w:rsid w:val="00E35D14"/>
    <w:rsid w:val="00E36D4B"/>
    <w:rsid w:val="00E37225"/>
    <w:rsid w:val="00E40052"/>
    <w:rsid w:val="00E41F98"/>
    <w:rsid w:val="00E423BE"/>
    <w:rsid w:val="00E429D6"/>
    <w:rsid w:val="00E438B0"/>
    <w:rsid w:val="00E4453E"/>
    <w:rsid w:val="00E4498F"/>
    <w:rsid w:val="00E4568B"/>
    <w:rsid w:val="00E45750"/>
    <w:rsid w:val="00E46A7F"/>
    <w:rsid w:val="00E46A92"/>
    <w:rsid w:val="00E46F39"/>
    <w:rsid w:val="00E47802"/>
    <w:rsid w:val="00E47AC6"/>
    <w:rsid w:val="00E50E32"/>
    <w:rsid w:val="00E50ED0"/>
    <w:rsid w:val="00E516EB"/>
    <w:rsid w:val="00E52222"/>
    <w:rsid w:val="00E52687"/>
    <w:rsid w:val="00E52809"/>
    <w:rsid w:val="00E528A8"/>
    <w:rsid w:val="00E53B13"/>
    <w:rsid w:val="00E5402B"/>
    <w:rsid w:val="00E55736"/>
    <w:rsid w:val="00E55B5D"/>
    <w:rsid w:val="00E56ABB"/>
    <w:rsid w:val="00E5799F"/>
    <w:rsid w:val="00E57B12"/>
    <w:rsid w:val="00E60A27"/>
    <w:rsid w:val="00E60A73"/>
    <w:rsid w:val="00E60B71"/>
    <w:rsid w:val="00E6141A"/>
    <w:rsid w:val="00E618D5"/>
    <w:rsid w:val="00E61F1F"/>
    <w:rsid w:val="00E61F3C"/>
    <w:rsid w:val="00E62003"/>
    <w:rsid w:val="00E624CC"/>
    <w:rsid w:val="00E632CE"/>
    <w:rsid w:val="00E63948"/>
    <w:rsid w:val="00E63EA2"/>
    <w:rsid w:val="00E64614"/>
    <w:rsid w:val="00E64852"/>
    <w:rsid w:val="00E64A85"/>
    <w:rsid w:val="00E64AA2"/>
    <w:rsid w:val="00E64F9B"/>
    <w:rsid w:val="00E65847"/>
    <w:rsid w:val="00E65ED1"/>
    <w:rsid w:val="00E65FDE"/>
    <w:rsid w:val="00E66527"/>
    <w:rsid w:val="00E66D24"/>
    <w:rsid w:val="00E66E1B"/>
    <w:rsid w:val="00E67D55"/>
    <w:rsid w:val="00E70149"/>
    <w:rsid w:val="00E705B4"/>
    <w:rsid w:val="00E70E73"/>
    <w:rsid w:val="00E728F9"/>
    <w:rsid w:val="00E7346B"/>
    <w:rsid w:val="00E736EA"/>
    <w:rsid w:val="00E73F83"/>
    <w:rsid w:val="00E74FF0"/>
    <w:rsid w:val="00E758F3"/>
    <w:rsid w:val="00E772E1"/>
    <w:rsid w:val="00E773B5"/>
    <w:rsid w:val="00E778D6"/>
    <w:rsid w:val="00E80014"/>
    <w:rsid w:val="00E80302"/>
    <w:rsid w:val="00E803F5"/>
    <w:rsid w:val="00E80A6B"/>
    <w:rsid w:val="00E817C7"/>
    <w:rsid w:val="00E81E41"/>
    <w:rsid w:val="00E828EF"/>
    <w:rsid w:val="00E82A4F"/>
    <w:rsid w:val="00E832AD"/>
    <w:rsid w:val="00E837FB"/>
    <w:rsid w:val="00E85386"/>
    <w:rsid w:val="00E8549A"/>
    <w:rsid w:val="00E85FF2"/>
    <w:rsid w:val="00E86DD6"/>
    <w:rsid w:val="00E8702D"/>
    <w:rsid w:val="00E87D28"/>
    <w:rsid w:val="00E92DAE"/>
    <w:rsid w:val="00E92EDF"/>
    <w:rsid w:val="00E93DD1"/>
    <w:rsid w:val="00E9434B"/>
    <w:rsid w:val="00E944F8"/>
    <w:rsid w:val="00E94EC6"/>
    <w:rsid w:val="00E94FB2"/>
    <w:rsid w:val="00E9603F"/>
    <w:rsid w:val="00E9619C"/>
    <w:rsid w:val="00EA0C86"/>
    <w:rsid w:val="00EA0D6D"/>
    <w:rsid w:val="00EA25C0"/>
    <w:rsid w:val="00EA4BB6"/>
    <w:rsid w:val="00EA4E62"/>
    <w:rsid w:val="00EA6EEC"/>
    <w:rsid w:val="00EB2747"/>
    <w:rsid w:val="00EB2D75"/>
    <w:rsid w:val="00EB3369"/>
    <w:rsid w:val="00EB3ED6"/>
    <w:rsid w:val="00EB3F25"/>
    <w:rsid w:val="00EB4CAE"/>
    <w:rsid w:val="00EB6380"/>
    <w:rsid w:val="00EB6D05"/>
    <w:rsid w:val="00EB6D88"/>
    <w:rsid w:val="00EB725E"/>
    <w:rsid w:val="00EC184C"/>
    <w:rsid w:val="00EC310D"/>
    <w:rsid w:val="00EC38B1"/>
    <w:rsid w:val="00EC4AB3"/>
    <w:rsid w:val="00EC60E0"/>
    <w:rsid w:val="00EC6225"/>
    <w:rsid w:val="00EC6CBE"/>
    <w:rsid w:val="00ED0DAA"/>
    <w:rsid w:val="00ED13DA"/>
    <w:rsid w:val="00ED1AD9"/>
    <w:rsid w:val="00ED1DDB"/>
    <w:rsid w:val="00ED1ECA"/>
    <w:rsid w:val="00ED1FDF"/>
    <w:rsid w:val="00ED24CB"/>
    <w:rsid w:val="00ED26B7"/>
    <w:rsid w:val="00ED2765"/>
    <w:rsid w:val="00ED33A4"/>
    <w:rsid w:val="00ED3725"/>
    <w:rsid w:val="00ED410F"/>
    <w:rsid w:val="00ED5FB5"/>
    <w:rsid w:val="00ED6569"/>
    <w:rsid w:val="00ED662B"/>
    <w:rsid w:val="00ED7136"/>
    <w:rsid w:val="00ED79F1"/>
    <w:rsid w:val="00ED7FCA"/>
    <w:rsid w:val="00EE01E2"/>
    <w:rsid w:val="00EE0259"/>
    <w:rsid w:val="00EE0859"/>
    <w:rsid w:val="00EE13DD"/>
    <w:rsid w:val="00EE1BB5"/>
    <w:rsid w:val="00EE1FE8"/>
    <w:rsid w:val="00EE2B7D"/>
    <w:rsid w:val="00EE2F98"/>
    <w:rsid w:val="00EE307A"/>
    <w:rsid w:val="00EE417D"/>
    <w:rsid w:val="00EE48F2"/>
    <w:rsid w:val="00EE50C7"/>
    <w:rsid w:val="00EE5C09"/>
    <w:rsid w:val="00EE5CE7"/>
    <w:rsid w:val="00EE635C"/>
    <w:rsid w:val="00EE68A0"/>
    <w:rsid w:val="00EE7123"/>
    <w:rsid w:val="00EE741F"/>
    <w:rsid w:val="00EF0ACE"/>
    <w:rsid w:val="00EF0CC9"/>
    <w:rsid w:val="00EF12ED"/>
    <w:rsid w:val="00EF14AE"/>
    <w:rsid w:val="00EF155D"/>
    <w:rsid w:val="00EF2629"/>
    <w:rsid w:val="00EF2714"/>
    <w:rsid w:val="00EF28A3"/>
    <w:rsid w:val="00EF30C3"/>
    <w:rsid w:val="00EF3221"/>
    <w:rsid w:val="00EF41EE"/>
    <w:rsid w:val="00EF5532"/>
    <w:rsid w:val="00EF6EB6"/>
    <w:rsid w:val="00EF7731"/>
    <w:rsid w:val="00EF7ABA"/>
    <w:rsid w:val="00EF7AE8"/>
    <w:rsid w:val="00EF7EED"/>
    <w:rsid w:val="00EF7F8A"/>
    <w:rsid w:val="00F00A67"/>
    <w:rsid w:val="00F01091"/>
    <w:rsid w:val="00F01169"/>
    <w:rsid w:val="00F012F8"/>
    <w:rsid w:val="00F0139D"/>
    <w:rsid w:val="00F0141B"/>
    <w:rsid w:val="00F01816"/>
    <w:rsid w:val="00F01EA9"/>
    <w:rsid w:val="00F037AB"/>
    <w:rsid w:val="00F0429C"/>
    <w:rsid w:val="00F043E3"/>
    <w:rsid w:val="00F04A90"/>
    <w:rsid w:val="00F04BC8"/>
    <w:rsid w:val="00F05C9D"/>
    <w:rsid w:val="00F06A97"/>
    <w:rsid w:val="00F07EA4"/>
    <w:rsid w:val="00F10F9E"/>
    <w:rsid w:val="00F114C7"/>
    <w:rsid w:val="00F11A93"/>
    <w:rsid w:val="00F11C82"/>
    <w:rsid w:val="00F12A00"/>
    <w:rsid w:val="00F1333C"/>
    <w:rsid w:val="00F13DA8"/>
    <w:rsid w:val="00F149B8"/>
    <w:rsid w:val="00F14C72"/>
    <w:rsid w:val="00F14D91"/>
    <w:rsid w:val="00F1515E"/>
    <w:rsid w:val="00F1568B"/>
    <w:rsid w:val="00F16071"/>
    <w:rsid w:val="00F16C95"/>
    <w:rsid w:val="00F179E4"/>
    <w:rsid w:val="00F17C58"/>
    <w:rsid w:val="00F17F83"/>
    <w:rsid w:val="00F2025B"/>
    <w:rsid w:val="00F2135B"/>
    <w:rsid w:val="00F216BB"/>
    <w:rsid w:val="00F226F5"/>
    <w:rsid w:val="00F23618"/>
    <w:rsid w:val="00F24B7A"/>
    <w:rsid w:val="00F24FF5"/>
    <w:rsid w:val="00F3019C"/>
    <w:rsid w:val="00F31421"/>
    <w:rsid w:val="00F31C20"/>
    <w:rsid w:val="00F320C5"/>
    <w:rsid w:val="00F32A7B"/>
    <w:rsid w:val="00F334FD"/>
    <w:rsid w:val="00F33BA5"/>
    <w:rsid w:val="00F341DC"/>
    <w:rsid w:val="00F34556"/>
    <w:rsid w:val="00F35370"/>
    <w:rsid w:val="00F359CF"/>
    <w:rsid w:val="00F359E0"/>
    <w:rsid w:val="00F35EF3"/>
    <w:rsid w:val="00F36A1D"/>
    <w:rsid w:val="00F36BE4"/>
    <w:rsid w:val="00F36F21"/>
    <w:rsid w:val="00F3784B"/>
    <w:rsid w:val="00F378C7"/>
    <w:rsid w:val="00F37F7D"/>
    <w:rsid w:val="00F41538"/>
    <w:rsid w:val="00F41763"/>
    <w:rsid w:val="00F41C0C"/>
    <w:rsid w:val="00F42724"/>
    <w:rsid w:val="00F42A75"/>
    <w:rsid w:val="00F42BA0"/>
    <w:rsid w:val="00F42DC5"/>
    <w:rsid w:val="00F43365"/>
    <w:rsid w:val="00F43BE5"/>
    <w:rsid w:val="00F449DB"/>
    <w:rsid w:val="00F45B1F"/>
    <w:rsid w:val="00F46BE0"/>
    <w:rsid w:val="00F46D50"/>
    <w:rsid w:val="00F47EA5"/>
    <w:rsid w:val="00F5058B"/>
    <w:rsid w:val="00F50CBA"/>
    <w:rsid w:val="00F51EE1"/>
    <w:rsid w:val="00F5278B"/>
    <w:rsid w:val="00F527B4"/>
    <w:rsid w:val="00F52D4E"/>
    <w:rsid w:val="00F53E16"/>
    <w:rsid w:val="00F543C3"/>
    <w:rsid w:val="00F547A5"/>
    <w:rsid w:val="00F5514A"/>
    <w:rsid w:val="00F561B4"/>
    <w:rsid w:val="00F56308"/>
    <w:rsid w:val="00F56335"/>
    <w:rsid w:val="00F566A3"/>
    <w:rsid w:val="00F56874"/>
    <w:rsid w:val="00F5740D"/>
    <w:rsid w:val="00F57FB2"/>
    <w:rsid w:val="00F61021"/>
    <w:rsid w:val="00F6273A"/>
    <w:rsid w:val="00F640B5"/>
    <w:rsid w:val="00F6432D"/>
    <w:rsid w:val="00F65993"/>
    <w:rsid w:val="00F65B00"/>
    <w:rsid w:val="00F661D3"/>
    <w:rsid w:val="00F676C1"/>
    <w:rsid w:val="00F67FE5"/>
    <w:rsid w:val="00F712EA"/>
    <w:rsid w:val="00F7159F"/>
    <w:rsid w:val="00F715A8"/>
    <w:rsid w:val="00F72ED5"/>
    <w:rsid w:val="00F72FEF"/>
    <w:rsid w:val="00F7398A"/>
    <w:rsid w:val="00F7425E"/>
    <w:rsid w:val="00F742BF"/>
    <w:rsid w:val="00F745A2"/>
    <w:rsid w:val="00F7480E"/>
    <w:rsid w:val="00F74A5F"/>
    <w:rsid w:val="00F766A6"/>
    <w:rsid w:val="00F76D9F"/>
    <w:rsid w:val="00F778B2"/>
    <w:rsid w:val="00F8079B"/>
    <w:rsid w:val="00F80944"/>
    <w:rsid w:val="00F80CE8"/>
    <w:rsid w:val="00F80D2E"/>
    <w:rsid w:val="00F80DCC"/>
    <w:rsid w:val="00F81F8B"/>
    <w:rsid w:val="00F825C1"/>
    <w:rsid w:val="00F83289"/>
    <w:rsid w:val="00F832A4"/>
    <w:rsid w:val="00F83FC5"/>
    <w:rsid w:val="00F8451A"/>
    <w:rsid w:val="00F84C5F"/>
    <w:rsid w:val="00F84E7B"/>
    <w:rsid w:val="00F84F72"/>
    <w:rsid w:val="00F84F8D"/>
    <w:rsid w:val="00F8553C"/>
    <w:rsid w:val="00F858A5"/>
    <w:rsid w:val="00F85F73"/>
    <w:rsid w:val="00F85FC4"/>
    <w:rsid w:val="00F86334"/>
    <w:rsid w:val="00F863D7"/>
    <w:rsid w:val="00F86B7B"/>
    <w:rsid w:val="00F86F0D"/>
    <w:rsid w:val="00F90AAA"/>
    <w:rsid w:val="00F910B3"/>
    <w:rsid w:val="00F913D3"/>
    <w:rsid w:val="00F91635"/>
    <w:rsid w:val="00F92366"/>
    <w:rsid w:val="00F9335C"/>
    <w:rsid w:val="00F934E6"/>
    <w:rsid w:val="00F94284"/>
    <w:rsid w:val="00F94C16"/>
    <w:rsid w:val="00F953D1"/>
    <w:rsid w:val="00F956DD"/>
    <w:rsid w:val="00F958DB"/>
    <w:rsid w:val="00F96256"/>
    <w:rsid w:val="00F96761"/>
    <w:rsid w:val="00F96C46"/>
    <w:rsid w:val="00F96CB0"/>
    <w:rsid w:val="00F97701"/>
    <w:rsid w:val="00FA051F"/>
    <w:rsid w:val="00FA1609"/>
    <w:rsid w:val="00FA19D8"/>
    <w:rsid w:val="00FA1EB1"/>
    <w:rsid w:val="00FA1F68"/>
    <w:rsid w:val="00FA2015"/>
    <w:rsid w:val="00FA3087"/>
    <w:rsid w:val="00FA4039"/>
    <w:rsid w:val="00FA42AE"/>
    <w:rsid w:val="00FA4319"/>
    <w:rsid w:val="00FA4566"/>
    <w:rsid w:val="00FA59CB"/>
    <w:rsid w:val="00FA5C8C"/>
    <w:rsid w:val="00FA6AD8"/>
    <w:rsid w:val="00FA7DFE"/>
    <w:rsid w:val="00FB2543"/>
    <w:rsid w:val="00FB2ABF"/>
    <w:rsid w:val="00FB3563"/>
    <w:rsid w:val="00FB49A5"/>
    <w:rsid w:val="00FB5277"/>
    <w:rsid w:val="00FB57A5"/>
    <w:rsid w:val="00FB5F51"/>
    <w:rsid w:val="00FB612B"/>
    <w:rsid w:val="00FB6FD1"/>
    <w:rsid w:val="00FB753F"/>
    <w:rsid w:val="00FB755C"/>
    <w:rsid w:val="00FB764E"/>
    <w:rsid w:val="00FB7C55"/>
    <w:rsid w:val="00FC0714"/>
    <w:rsid w:val="00FC0AF3"/>
    <w:rsid w:val="00FC0EEB"/>
    <w:rsid w:val="00FC119A"/>
    <w:rsid w:val="00FC1433"/>
    <w:rsid w:val="00FC1509"/>
    <w:rsid w:val="00FC2C4D"/>
    <w:rsid w:val="00FC2D02"/>
    <w:rsid w:val="00FC302F"/>
    <w:rsid w:val="00FC3075"/>
    <w:rsid w:val="00FC3A78"/>
    <w:rsid w:val="00FC4559"/>
    <w:rsid w:val="00FC4AE4"/>
    <w:rsid w:val="00FC4CC5"/>
    <w:rsid w:val="00FC51D3"/>
    <w:rsid w:val="00FC62F1"/>
    <w:rsid w:val="00FC6AF8"/>
    <w:rsid w:val="00FC6EB9"/>
    <w:rsid w:val="00FC7298"/>
    <w:rsid w:val="00FC7876"/>
    <w:rsid w:val="00FC7EF9"/>
    <w:rsid w:val="00FD22E8"/>
    <w:rsid w:val="00FD240B"/>
    <w:rsid w:val="00FD2CCC"/>
    <w:rsid w:val="00FD371C"/>
    <w:rsid w:val="00FD5E38"/>
    <w:rsid w:val="00FD6330"/>
    <w:rsid w:val="00FE0174"/>
    <w:rsid w:val="00FE02E9"/>
    <w:rsid w:val="00FE0654"/>
    <w:rsid w:val="00FE213C"/>
    <w:rsid w:val="00FE3251"/>
    <w:rsid w:val="00FE4E35"/>
    <w:rsid w:val="00FE5552"/>
    <w:rsid w:val="00FE578E"/>
    <w:rsid w:val="00FE59B8"/>
    <w:rsid w:val="00FE5C4D"/>
    <w:rsid w:val="00FE5F9F"/>
    <w:rsid w:val="00FE6AB8"/>
    <w:rsid w:val="00FE7A3E"/>
    <w:rsid w:val="00FE7C0D"/>
    <w:rsid w:val="00FF1086"/>
    <w:rsid w:val="00FF1A0E"/>
    <w:rsid w:val="00FF1E89"/>
    <w:rsid w:val="00FF2665"/>
    <w:rsid w:val="00FF28AA"/>
    <w:rsid w:val="00FF30D2"/>
    <w:rsid w:val="00FF3790"/>
    <w:rsid w:val="00FF3DDB"/>
    <w:rsid w:val="00FF4347"/>
    <w:rsid w:val="00FF4CEA"/>
    <w:rsid w:val="00FF601F"/>
    <w:rsid w:val="00FF67DA"/>
    <w:rsid w:val="00FF7C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0AA7BC"/>
  <w15:docId w15:val="{5895E991-7443-4982-BC58-0782BB8AB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6522"/>
  </w:style>
  <w:style w:type="paragraph" w:styleId="Ttol1">
    <w:name w:val="heading 1"/>
    <w:basedOn w:val="Normal"/>
    <w:next w:val="Normal"/>
    <w:link w:val="Ttol1Car"/>
    <w:uiPriority w:val="9"/>
    <w:qFormat/>
    <w:rsid w:val="00E832AD"/>
    <w:pPr>
      <w:keepNext/>
      <w:keepLines/>
      <w:numPr>
        <w:numId w:val="10"/>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ol2">
    <w:name w:val="heading 2"/>
    <w:basedOn w:val="Normal"/>
    <w:next w:val="Normal"/>
    <w:link w:val="Ttol2Car"/>
    <w:uiPriority w:val="9"/>
    <w:unhideWhenUsed/>
    <w:qFormat/>
    <w:rsid w:val="00E832AD"/>
    <w:pPr>
      <w:keepNext/>
      <w:keepLines/>
      <w:numPr>
        <w:ilvl w:val="1"/>
        <w:numId w:val="10"/>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ol3">
    <w:name w:val="heading 3"/>
    <w:basedOn w:val="Normal"/>
    <w:next w:val="Normal"/>
    <w:link w:val="Ttol3Car"/>
    <w:uiPriority w:val="9"/>
    <w:semiHidden/>
    <w:unhideWhenUsed/>
    <w:qFormat/>
    <w:rsid w:val="00E832AD"/>
    <w:pPr>
      <w:keepNext/>
      <w:keepLines/>
      <w:numPr>
        <w:ilvl w:val="2"/>
        <w:numId w:val="10"/>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ol4">
    <w:name w:val="heading 4"/>
    <w:basedOn w:val="Normal"/>
    <w:next w:val="Normal"/>
    <w:link w:val="Ttol4Car"/>
    <w:uiPriority w:val="9"/>
    <w:semiHidden/>
    <w:unhideWhenUsed/>
    <w:qFormat/>
    <w:rsid w:val="00E832AD"/>
    <w:pPr>
      <w:keepNext/>
      <w:keepLines/>
      <w:numPr>
        <w:ilvl w:val="3"/>
        <w:numId w:val="10"/>
      </w:numPr>
      <w:spacing w:before="40" w:after="0"/>
      <w:outlineLvl w:val="3"/>
    </w:pPr>
    <w:rPr>
      <w:rFonts w:asciiTheme="majorHAnsi" w:eastAsiaTheme="majorEastAsia" w:hAnsiTheme="majorHAnsi" w:cstheme="majorBidi"/>
      <w:i/>
      <w:iCs/>
      <w:color w:val="2E74B5" w:themeColor="accent1" w:themeShade="BF"/>
    </w:rPr>
  </w:style>
  <w:style w:type="paragraph" w:styleId="Ttol5">
    <w:name w:val="heading 5"/>
    <w:basedOn w:val="Normal"/>
    <w:next w:val="Normal"/>
    <w:link w:val="Ttol5Car"/>
    <w:uiPriority w:val="9"/>
    <w:semiHidden/>
    <w:unhideWhenUsed/>
    <w:qFormat/>
    <w:rsid w:val="00E832AD"/>
    <w:pPr>
      <w:keepNext/>
      <w:keepLines/>
      <w:numPr>
        <w:ilvl w:val="4"/>
        <w:numId w:val="10"/>
      </w:numPr>
      <w:spacing w:before="40" w:after="0"/>
      <w:outlineLvl w:val="4"/>
    </w:pPr>
    <w:rPr>
      <w:rFonts w:asciiTheme="majorHAnsi" w:eastAsiaTheme="majorEastAsia" w:hAnsiTheme="majorHAnsi" w:cstheme="majorBidi"/>
      <w:color w:val="2E74B5" w:themeColor="accent1" w:themeShade="BF"/>
    </w:rPr>
  </w:style>
  <w:style w:type="paragraph" w:styleId="Ttol6">
    <w:name w:val="heading 6"/>
    <w:basedOn w:val="Normal"/>
    <w:next w:val="Normal"/>
    <w:link w:val="Ttol6Car"/>
    <w:uiPriority w:val="9"/>
    <w:semiHidden/>
    <w:unhideWhenUsed/>
    <w:qFormat/>
    <w:rsid w:val="00E832AD"/>
    <w:pPr>
      <w:keepNext/>
      <w:keepLines/>
      <w:numPr>
        <w:ilvl w:val="5"/>
        <w:numId w:val="10"/>
      </w:numPr>
      <w:spacing w:before="40" w:after="0"/>
      <w:outlineLvl w:val="5"/>
    </w:pPr>
    <w:rPr>
      <w:rFonts w:asciiTheme="majorHAnsi" w:eastAsiaTheme="majorEastAsia" w:hAnsiTheme="majorHAnsi" w:cstheme="majorBidi"/>
      <w:color w:val="1F4D78" w:themeColor="accent1" w:themeShade="7F"/>
    </w:rPr>
  </w:style>
  <w:style w:type="paragraph" w:styleId="Ttol7">
    <w:name w:val="heading 7"/>
    <w:basedOn w:val="Normal"/>
    <w:next w:val="Normal"/>
    <w:link w:val="Ttol7Car"/>
    <w:uiPriority w:val="9"/>
    <w:semiHidden/>
    <w:unhideWhenUsed/>
    <w:qFormat/>
    <w:rsid w:val="00E832AD"/>
    <w:pPr>
      <w:keepNext/>
      <w:keepLines/>
      <w:numPr>
        <w:ilvl w:val="6"/>
        <w:numId w:val="10"/>
      </w:numPr>
      <w:spacing w:before="40" w:after="0"/>
      <w:outlineLvl w:val="6"/>
    </w:pPr>
    <w:rPr>
      <w:rFonts w:asciiTheme="majorHAnsi" w:eastAsiaTheme="majorEastAsia" w:hAnsiTheme="majorHAnsi" w:cstheme="majorBidi"/>
      <w:i/>
      <w:iCs/>
      <w:color w:val="1F4D78" w:themeColor="accent1" w:themeShade="7F"/>
    </w:rPr>
  </w:style>
  <w:style w:type="paragraph" w:styleId="Ttol8">
    <w:name w:val="heading 8"/>
    <w:basedOn w:val="Normal"/>
    <w:next w:val="Normal"/>
    <w:link w:val="Ttol8Car"/>
    <w:uiPriority w:val="9"/>
    <w:semiHidden/>
    <w:unhideWhenUsed/>
    <w:qFormat/>
    <w:rsid w:val="00E832AD"/>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Ttol9">
    <w:name w:val="heading 9"/>
    <w:basedOn w:val="Normal"/>
    <w:next w:val="Normal"/>
    <w:link w:val="Ttol9Car"/>
    <w:uiPriority w:val="9"/>
    <w:semiHidden/>
    <w:unhideWhenUsed/>
    <w:qFormat/>
    <w:rsid w:val="00E832AD"/>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016522"/>
    <w:pPr>
      <w:tabs>
        <w:tab w:val="center" w:pos="4252"/>
        <w:tab w:val="right" w:pos="8504"/>
      </w:tabs>
      <w:spacing w:after="0" w:line="240" w:lineRule="auto"/>
    </w:pPr>
  </w:style>
  <w:style w:type="character" w:customStyle="1" w:styleId="CapaleraCar">
    <w:name w:val="Capçalera Car"/>
    <w:basedOn w:val="Tipusdelletraperdefectedelpargraf"/>
    <w:link w:val="Capalera"/>
    <w:uiPriority w:val="99"/>
    <w:rsid w:val="00016522"/>
  </w:style>
  <w:style w:type="paragraph" w:styleId="Pargrafdellista">
    <w:name w:val="List Paragraph"/>
    <w:basedOn w:val="Normal"/>
    <w:uiPriority w:val="34"/>
    <w:qFormat/>
    <w:rsid w:val="00016522"/>
    <w:pPr>
      <w:ind w:left="720"/>
      <w:contextualSpacing/>
    </w:pPr>
  </w:style>
  <w:style w:type="paragraph" w:styleId="Peu">
    <w:name w:val="footer"/>
    <w:basedOn w:val="Normal"/>
    <w:link w:val="PeuCar"/>
    <w:uiPriority w:val="99"/>
    <w:unhideWhenUsed/>
    <w:rsid w:val="00330652"/>
    <w:pPr>
      <w:tabs>
        <w:tab w:val="center" w:pos="4252"/>
        <w:tab w:val="right" w:pos="8504"/>
      </w:tabs>
      <w:spacing w:after="0" w:line="240" w:lineRule="auto"/>
    </w:pPr>
  </w:style>
  <w:style w:type="character" w:customStyle="1" w:styleId="PeuCar">
    <w:name w:val="Peu Car"/>
    <w:basedOn w:val="Tipusdelletraperdefectedelpargraf"/>
    <w:link w:val="Peu"/>
    <w:uiPriority w:val="99"/>
    <w:rsid w:val="00330652"/>
  </w:style>
  <w:style w:type="character" w:styleId="Nmerodelnia">
    <w:name w:val="line number"/>
    <w:basedOn w:val="Tipusdelletraperdefectedelpargraf"/>
    <w:uiPriority w:val="99"/>
    <w:semiHidden/>
    <w:unhideWhenUsed/>
    <w:rsid w:val="003528C1"/>
  </w:style>
  <w:style w:type="character" w:styleId="Refernciadecomentari">
    <w:name w:val="annotation reference"/>
    <w:basedOn w:val="Tipusdelletraperdefectedelpargraf"/>
    <w:uiPriority w:val="99"/>
    <w:semiHidden/>
    <w:unhideWhenUsed/>
    <w:rsid w:val="00982CDF"/>
    <w:rPr>
      <w:sz w:val="16"/>
      <w:szCs w:val="16"/>
    </w:rPr>
  </w:style>
  <w:style w:type="paragraph" w:styleId="Textdecomentari">
    <w:name w:val="annotation text"/>
    <w:basedOn w:val="Normal"/>
    <w:link w:val="TextdecomentariCar"/>
    <w:uiPriority w:val="99"/>
    <w:unhideWhenUsed/>
    <w:rsid w:val="00982CDF"/>
    <w:pPr>
      <w:spacing w:line="240" w:lineRule="auto"/>
    </w:pPr>
    <w:rPr>
      <w:sz w:val="20"/>
      <w:szCs w:val="20"/>
    </w:rPr>
  </w:style>
  <w:style w:type="character" w:customStyle="1" w:styleId="TextdecomentariCar">
    <w:name w:val="Text de comentari Car"/>
    <w:basedOn w:val="Tipusdelletraperdefectedelpargraf"/>
    <w:link w:val="Textdecomentari"/>
    <w:uiPriority w:val="99"/>
    <w:rsid w:val="00982CDF"/>
    <w:rPr>
      <w:sz w:val="20"/>
      <w:szCs w:val="20"/>
    </w:rPr>
  </w:style>
  <w:style w:type="paragraph" w:styleId="Temadelcomentari">
    <w:name w:val="annotation subject"/>
    <w:basedOn w:val="Textdecomentari"/>
    <w:next w:val="Textdecomentari"/>
    <w:link w:val="TemadelcomentariCar"/>
    <w:uiPriority w:val="99"/>
    <w:semiHidden/>
    <w:unhideWhenUsed/>
    <w:rsid w:val="00982CDF"/>
    <w:rPr>
      <w:b/>
      <w:bCs/>
    </w:rPr>
  </w:style>
  <w:style w:type="character" w:customStyle="1" w:styleId="TemadelcomentariCar">
    <w:name w:val="Tema del comentari Car"/>
    <w:basedOn w:val="TextdecomentariCar"/>
    <w:link w:val="Temadelcomentari"/>
    <w:uiPriority w:val="99"/>
    <w:semiHidden/>
    <w:rsid w:val="00982CDF"/>
    <w:rPr>
      <w:b/>
      <w:bCs/>
      <w:sz w:val="20"/>
      <w:szCs w:val="20"/>
    </w:rPr>
  </w:style>
  <w:style w:type="paragraph" w:styleId="Textdeglobus">
    <w:name w:val="Balloon Text"/>
    <w:basedOn w:val="Normal"/>
    <w:link w:val="TextdeglobusCar"/>
    <w:uiPriority w:val="99"/>
    <w:semiHidden/>
    <w:unhideWhenUsed/>
    <w:rsid w:val="00982CDF"/>
    <w:pPr>
      <w:spacing w:after="0" w:line="240" w:lineRule="auto"/>
    </w:pPr>
    <w:rPr>
      <w:rFonts w:ascii="Segoe UI" w:hAnsi="Segoe UI" w:cs="Segoe UI"/>
      <w:sz w:val="18"/>
      <w:szCs w:val="18"/>
    </w:rPr>
  </w:style>
  <w:style w:type="character" w:customStyle="1" w:styleId="TextdeglobusCar">
    <w:name w:val="Text de globus Car"/>
    <w:basedOn w:val="Tipusdelletraperdefectedelpargraf"/>
    <w:link w:val="Textdeglobus"/>
    <w:uiPriority w:val="99"/>
    <w:semiHidden/>
    <w:rsid w:val="00982CDF"/>
    <w:rPr>
      <w:rFonts w:ascii="Segoe UI" w:hAnsi="Segoe UI" w:cs="Segoe UI"/>
      <w:sz w:val="18"/>
      <w:szCs w:val="18"/>
    </w:rPr>
  </w:style>
  <w:style w:type="character" w:customStyle="1" w:styleId="Ttol1Car">
    <w:name w:val="Títol 1 Car"/>
    <w:basedOn w:val="Tipusdelletraperdefectedelpargraf"/>
    <w:link w:val="Ttol1"/>
    <w:uiPriority w:val="9"/>
    <w:rsid w:val="00E832AD"/>
    <w:rPr>
      <w:rFonts w:asciiTheme="majorHAnsi" w:eastAsiaTheme="majorEastAsia" w:hAnsiTheme="majorHAnsi" w:cstheme="majorBidi"/>
      <w:color w:val="2E74B5" w:themeColor="accent1" w:themeShade="BF"/>
      <w:sz w:val="32"/>
      <w:szCs w:val="32"/>
    </w:rPr>
  </w:style>
  <w:style w:type="character" w:customStyle="1" w:styleId="Ttol2Car">
    <w:name w:val="Títol 2 Car"/>
    <w:basedOn w:val="Tipusdelletraperdefectedelpargraf"/>
    <w:link w:val="Ttol2"/>
    <w:uiPriority w:val="9"/>
    <w:rsid w:val="00E832AD"/>
    <w:rPr>
      <w:rFonts w:asciiTheme="majorHAnsi" w:eastAsiaTheme="majorEastAsia" w:hAnsiTheme="majorHAnsi" w:cstheme="majorBidi"/>
      <w:color w:val="2E74B5" w:themeColor="accent1" w:themeShade="BF"/>
      <w:sz w:val="26"/>
      <w:szCs w:val="26"/>
    </w:rPr>
  </w:style>
  <w:style w:type="character" w:customStyle="1" w:styleId="Ttol3Car">
    <w:name w:val="Títol 3 Car"/>
    <w:basedOn w:val="Tipusdelletraperdefectedelpargraf"/>
    <w:link w:val="Ttol3"/>
    <w:uiPriority w:val="9"/>
    <w:semiHidden/>
    <w:rsid w:val="00E832AD"/>
    <w:rPr>
      <w:rFonts w:asciiTheme="majorHAnsi" w:eastAsiaTheme="majorEastAsia" w:hAnsiTheme="majorHAnsi" w:cstheme="majorBidi"/>
      <w:color w:val="1F4D78" w:themeColor="accent1" w:themeShade="7F"/>
      <w:sz w:val="24"/>
      <w:szCs w:val="24"/>
    </w:rPr>
  </w:style>
  <w:style w:type="character" w:customStyle="1" w:styleId="Ttol4Car">
    <w:name w:val="Títol 4 Car"/>
    <w:basedOn w:val="Tipusdelletraperdefectedelpargraf"/>
    <w:link w:val="Ttol4"/>
    <w:uiPriority w:val="9"/>
    <w:semiHidden/>
    <w:rsid w:val="00E832AD"/>
    <w:rPr>
      <w:rFonts w:asciiTheme="majorHAnsi" w:eastAsiaTheme="majorEastAsia" w:hAnsiTheme="majorHAnsi" w:cstheme="majorBidi"/>
      <w:i/>
      <w:iCs/>
      <w:color w:val="2E74B5" w:themeColor="accent1" w:themeShade="BF"/>
    </w:rPr>
  </w:style>
  <w:style w:type="character" w:customStyle="1" w:styleId="Ttol5Car">
    <w:name w:val="Títol 5 Car"/>
    <w:basedOn w:val="Tipusdelletraperdefectedelpargraf"/>
    <w:link w:val="Ttol5"/>
    <w:uiPriority w:val="9"/>
    <w:semiHidden/>
    <w:rsid w:val="00E832AD"/>
    <w:rPr>
      <w:rFonts w:asciiTheme="majorHAnsi" w:eastAsiaTheme="majorEastAsia" w:hAnsiTheme="majorHAnsi" w:cstheme="majorBidi"/>
      <w:color w:val="2E74B5" w:themeColor="accent1" w:themeShade="BF"/>
    </w:rPr>
  </w:style>
  <w:style w:type="character" w:customStyle="1" w:styleId="Ttol6Car">
    <w:name w:val="Títol 6 Car"/>
    <w:basedOn w:val="Tipusdelletraperdefectedelpargraf"/>
    <w:link w:val="Ttol6"/>
    <w:uiPriority w:val="9"/>
    <w:semiHidden/>
    <w:rsid w:val="00E832AD"/>
    <w:rPr>
      <w:rFonts w:asciiTheme="majorHAnsi" w:eastAsiaTheme="majorEastAsia" w:hAnsiTheme="majorHAnsi" w:cstheme="majorBidi"/>
      <w:color w:val="1F4D78" w:themeColor="accent1" w:themeShade="7F"/>
    </w:rPr>
  </w:style>
  <w:style w:type="character" w:customStyle="1" w:styleId="Ttol7Car">
    <w:name w:val="Títol 7 Car"/>
    <w:basedOn w:val="Tipusdelletraperdefectedelpargraf"/>
    <w:link w:val="Ttol7"/>
    <w:uiPriority w:val="9"/>
    <w:semiHidden/>
    <w:rsid w:val="00E832AD"/>
    <w:rPr>
      <w:rFonts w:asciiTheme="majorHAnsi" w:eastAsiaTheme="majorEastAsia" w:hAnsiTheme="majorHAnsi" w:cstheme="majorBidi"/>
      <w:i/>
      <w:iCs/>
      <w:color w:val="1F4D78" w:themeColor="accent1" w:themeShade="7F"/>
    </w:rPr>
  </w:style>
  <w:style w:type="character" w:customStyle="1" w:styleId="Ttol8Car">
    <w:name w:val="Títol 8 Car"/>
    <w:basedOn w:val="Tipusdelletraperdefectedelpargraf"/>
    <w:link w:val="Ttol8"/>
    <w:uiPriority w:val="9"/>
    <w:semiHidden/>
    <w:rsid w:val="00E832AD"/>
    <w:rPr>
      <w:rFonts w:asciiTheme="majorHAnsi" w:eastAsiaTheme="majorEastAsia" w:hAnsiTheme="majorHAnsi" w:cstheme="majorBidi"/>
      <w:color w:val="272727" w:themeColor="text1" w:themeTint="D8"/>
      <w:sz w:val="21"/>
      <w:szCs w:val="21"/>
    </w:rPr>
  </w:style>
  <w:style w:type="character" w:customStyle="1" w:styleId="Ttol9Car">
    <w:name w:val="Títol 9 Car"/>
    <w:basedOn w:val="Tipusdelletraperdefectedelpargraf"/>
    <w:link w:val="Ttol9"/>
    <w:uiPriority w:val="9"/>
    <w:semiHidden/>
    <w:rsid w:val="00E832AD"/>
    <w:rPr>
      <w:rFonts w:asciiTheme="majorHAnsi" w:eastAsiaTheme="majorEastAsia" w:hAnsiTheme="majorHAnsi" w:cstheme="majorBidi"/>
      <w:i/>
      <w:iCs/>
      <w:color w:val="272727" w:themeColor="text1" w:themeTint="D8"/>
      <w:sz w:val="21"/>
      <w:szCs w:val="21"/>
    </w:rPr>
  </w:style>
  <w:style w:type="paragraph" w:styleId="Senseespaiat">
    <w:name w:val="No Spacing"/>
    <w:uiPriority w:val="1"/>
    <w:qFormat/>
    <w:rsid w:val="0014686A"/>
    <w:pPr>
      <w:spacing w:after="0" w:line="240" w:lineRule="auto"/>
    </w:pPr>
  </w:style>
  <w:style w:type="table" w:styleId="Taulaambquadrcula">
    <w:name w:val="Table Grid"/>
    <w:basedOn w:val="Taulanormal"/>
    <w:uiPriority w:val="39"/>
    <w:rsid w:val="00845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egenda">
    <w:name w:val="caption"/>
    <w:basedOn w:val="Normal"/>
    <w:next w:val="Normal"/>
    <w:uiPriority w:val="35"/>
    <w:unhideWhenUsed/>
    <w:qFormat/>
    <w:rsid w:val="00687F03"/>
    <w:pPr>
      <w:spacing w:after="200" w:line="240" w:lineRule="auto"/>
    </w:pPr>
    <w:rPr>
      <w:i/>
      <w:iCs/>
      <w:color w:val="44546A" w:themeColor="text2"/>
      <w:sz w:val="18"/>
      <w:szCs w:val="18"/>
    </w:rPr>
  </w:style>
  <w:style w:type="character" w:styleId="Textdelcontenidor">
    <w:name w:val="Placeholder Text"/>
    <w:basedOn w:val="Tipusdelletraperdefectedelpargraf"/>
    <w:uiPriority w:val="99"/>
    <w:semiHidden/>
    <w:rsid w:val="00A82AB1"/>
    <w:rPr>
      <w:color w:val="808080"/>
    </w:rPr>
  </w:style>
  <w:style w:type="paragraph" w:styleId="NormalWeb">
    <w:name w:val="Normal (Web)"/>
    <w:basedOn w:val="Normal"/>
    <w:uiPriority w:val="99"/>
    <w:semiHidden/>
    <w:unhideWhenUsed/>
    <w:rsid w:val="006C6956"/>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customStyle="1" w:styleId="st">
    <w:name w:val="st"/>
    <w:basedOn w:val="Tipusdelletraperdefectedelpargraf"/>
    <w:rsid w:val="00D00CD7"/>
  </w:style>
  <w:style w:type="character" w:styleId="mfasi">
    <w:name w:val="Emphasis"/>
    <w:basedOn w:val="Tipusdelletraperdefectedelpargraf"/>
    <w:uiPriority w:val="20"/>
    <w:qFormat/>
    <w:rsid w:val="00070B75"/>
    <w:rPr>
      <w:i/>
      <w:iCs/>
    </w:rPr>
  </w:style>
  <w:style w:type="paragraph" w:styleId="Revisi">
    <w:name w:val="Revision"/>
    <w:hidden/>
    <w:uiPriority w:val="99"/>
    <w:semiHidden/>
    <w:rsid w:val="00B5451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96300">
      <w:bodyDiv w:val="1"/>
      <w:marLeft w:val="0"/>
      <w:marRight w:val="0"/>
      <w:marTop w:val="0"/>
      <w:marBottom w:val="0"/>
      <w:divBdr>
        <w:top w:val="none" w:sz="0" w:space="0" w:color="auto"/>
        <w:left w:val="none" w:sz="0" w:space="0" w:color="auto"/>
        <w:bottom w:val="none" w:sz="0" w:space="0" w:color="auto"/>
        <w:right w:val="none" w:sz="0" w:space="0" w:color="auto"/>
      </w:divBdr>
    </w:div>
    <w:div w:id="74017146">
      <w:bodyDiv w:val="1"/>
      <w:marLeft w:val="0"/>
      <w:marRight w:val="0"/>
      <w:marTop w:val="0"/>
      <w:marBottom w:val="0"/>
      <w:divBdr>
        <w:top w:val="none" w:sz="0" w:space="0" w:color="auto"/>
        <w:left w:val="none" w:sz="0" w:space="0" w:color="auto"/>
        <w:bottom w:val="none" w:sz="0" w:space="0" w:color="auto"/>
        <w:right w:val="none" w:sz="0" w:space="0" w:color="auto"/>
      </w:divBdr>
    </w:div>
    <w:div w:id="109515838">
      <w:bodyDiv w:val="1"/>
      <w:marLeft w:val="0"/>
      <w:marRight w:val="0"/>
      <w:marTop w:val="0"/>
      <w:marBottom w:val="0"/>
      <w:divBdr>
        <w:top w:val="none" w:sz="0" w:space="0" w:color="auto"/>
        <w:left w:val="none" w:sz="0" w:space="0" w:color="auto"/>
        <w:bottom w:val="none" w:sz="0" w:space="0" w:color="auto"/>
        <w:right w:val="none" w:sz="0" w:space="0" w:color="auto"/>
      </w:divBdr>
    </w:div>
    <w:div w:id="110244150">
      <w:bodyDiv w:val="1"/>
      <w:marLeft w:val="0"/>
      <w:marRight w:val="0"/>
      <w:marTop w:val="0"/>
      <w:marBottom w:val="0"/>
      <w:divBdr>
        <w:top w:val="none" w:sz="0" w:space="0" w:color="auto"/>
        <w:left w:val="none" w:sz="0" w:space="0" w:color="auto"/>
        <w:bottom w:val="none" w:sz="0" w:space="0" w:color="auto"/>
        <w:right w:val="none" w:sz="0" w:space="0" w:color="auto"/>
      </w:divBdr>
    </w:div>
    <w:div w:id="158039059">
      <w:bodyDiv w:val="1"/>
      <w:marLeft w:val="0"/>
      <w:marRight w:val="0"/>
      <w:marTop w:val="0"/>
      <w:marBottom w:val="0"/>
      <w:divBdr>
        <w:top w:val="none" w:sz="0" w:space="0" w:color="auto"/>
        <w:left w:val="none" w:sz="0" w:space="0" w:color="auto"/>
        <w:bottom w:val="none" w:sz="0" w:space="0" w:color="auto"/>
        <w:right w:val="none" w:sz="0" w:space="0" w:color="auto"/>
      </w:divBdr>
    </w:div>
    <w:div w:id="218982653">
      <w:bodyDiv w:val="1"/>
      <w:marLeft w:val="0"/>
      <w:marRight w:val="0"/>
      <w:marTop w:val="0"/>
      <w:marBottom w:val="0"/>
      <w:divBdr>
        <w:top w:val="none" w:sz="0" w:space="0" w:color="auto"/>
        <w:left w:val="none" w:sz="0" w:space="0" w:color="auto"/>
        <w:bottom w:val="none" w:sz="0" w:space="0" w:color="auto"/>
        <w:right w:val="none" w:sz="0" w:space="0" w:color="auto"/>
      </w:divBdr>
    </w:div>
    <w:div w:id="228807568">
      <w:bodyDiv w:val="1"/>
      <w:marLeft w:val="0"/>
      <w:marRight w:val="0"/>
      <w:marTop w:val="0"/>
      <w:marBottom w:val="0"/>
      <w:divBdr>
        <w:top w:val="none" w:sz="0" w:space="0" w:color="auto"/>
        <w:left w:val="none" w:sz="0" w:space="0" w:color="auto"/>
        <w:bottom w:val="none" w:sz="0" w:space="0" w:color="auto"/>
        <w:right w:val="none" w:sz="0" w:space="0" w:color="auto"/>
      </w:divBdr>
    </w:div>
    <w:div w:id="286157664">
      <w:bodyDiv w:val="1"/>
      <w:marLeft w:val="0"/>
      <w:marRight w:val="0"/>
      <w:marTop w:val="0"/>
      <w:marBottom w:val="0"/>
      <w:divBdr>
        <w:top w:val="none" w:sz="0" w:space="0" w:color="auto"/>
        <w:left w:val="none" w:sz="0" w:space="0" w:color="auto"/>
        <w:bottom w:val="none" w:sz="0" w:space="0" w:color="auto"/>
        <w:right w:val="none" w:sz="0" w:space="0" w:color="auto"/>
      </w:divBdr>
    </w:div>
    <w:div w:id="338385822">
      <w:bodyDiv w:val="1"/>
      <w:marLeft w:val="0"/>
      <w:marRight w:val="0"/>
      <w:marTop w:val="0"/>
      <w:marBottom w:val="0"/>
      <w:divBdr>
        <w:top w:val="none" w:sz="0" w:space="0" w:color="auto"/>
        <w:left w:val="none" w:sz="0" w:space="0" w:color="auto"/>
        <w:bottom w:val="none" w:sz="0" w:space="0" w:color="auto"/>
        <w:right w:val="none" w:sz="0" w:space="0" w:color="auto"/>
      </w:divBdr>
    </w:div>
    <w:div w:id="343171757">
      <w:bodyDiv w:val="1"/>
      <w:marLeft w:val="0"/>
      <w:marRight w:val="0"/>
      <w:marTop w:val="0"/>
      <w:marBottom w:val="0"/>
      <w:divBdr>
        <w:top w:val="none" w:sz="0" w:space="0" w:color="auto"/>
        <w:left w:val="none" w:sz="0" w:space="0" w:color="auto"/>
        <w:bottom w:val="none" w:sz="0" w:space="0" w:color="auto"/>
        <w:right w:val="none" w:sz="0" w:space="0" w:color="auto"/>
      </w:divBdr>
    </w:div>
    <w:div w:id="413750303">
      <w:bodyDiv w:val="1"/>
      <w:marLeft w:val="0"/>
      <w:marRight w:val="0"/>
      <w:marTop w:val="0"/>
      <w:marBottom w:val="0"/>
      <w:divBdr>
        <w:top w:val="none" w:sz="0" w:space="0" w:color="auto"/>
        <w:left w:val="none" w:sz="0" w:space="0" w:color="auto"/>
        <w:bottom w:val="none" w:sz="0" w:space="0" w:color="auto"/>
        <w:right w:val="none" w:sz="0" w:space="0" w:color="auto"/>
      </w:divBdr>
    </w:div>
    <w:div w:id="528566050">
      <w:bodyDiv w:val="1"/>
      <w:marLeft w:val="0"/>
      <w:marRight w:val="0"/>
      <w:marTop w:val="0"/>
      <w:marBottom w:val="0"/>
      <w:divBdr>
        <w:top w:val="none" w:sz="0" w:space="0" w:color="auto"/>
        <w:left w:val="none" w:sz="0" w:space="0" w:color="auto"/>
        <w:bottom w:val="none" w:sz="0" w:space="0" w:color="auto"/>
        <w:right w:val="none" w:sz="0" w:space="0" w:color="auto"/>
      </w:divBdr>
    </w:div>
    <w:div w:id="585387987">
      <w:bodyDiv w:val="1"/>
      <w:marLeft w:val="0"/>
      <w:marRight w:val="0"/>
      <w:marTop w:val="0"/>
      <w:marBottom w:val="0"/>
      <w:divBdr>
        <w:top w:val="none" w:sz="0" w:space="0" w:color="auto"/>
        <w:left w:val="none" w:sz="0" w:space="0" w:color="auto"/>
        <w:bottom w:val="none" w:sz="0" w:space="0" w:color="auto"/>
        <w:right w:val="none" w:sz="0" w:space="0" w:color="auto"/>
      </w:divBdr>
    </w:div>
    <w:div w:id="616839398">
      <w:bodyDiv w:val="1"/>
      <w:marLeft w:val="0"/>
      <w:marRight w:val="0"/>
      <w:marTop w:val="0"/>
      <w:marBottom w:val="0"/>
      <w:divBdr>
        <w:top w:val="none" w:sz="0" w:space="0" w:color="auto"/>
        <w:left w:val="none" w:sz="0" w:space="0" w:color="auto"/>
        <w:bottom w:val="none" w:sz="0" w:space="0" w:color="auto"/>
        <w:right w:val="none" w:sz="0" w:space="0" w:color="auto"/>
      </w:divBdr>
    </w:div>
    <w:div w:id="670567565">
      <w:bodyDiv w:val="1"/>
      <w:marLeft w:val="0"/>
      <w:marRight w:val="0"/>
      <w:marTop w:val="0"/>
      <w:marBottom w:val="0"/>
      <w:divBdr>
        <w:top w:val="none" w:sz="0" w:space="0" w:color="auto"/>
        <w:left w:val="none" w:sz="0" w:space="0" w:color="auto"/>
        <w:bottom w:val="none" w:sz="0" w:space="0" w:color="auto"/>
        <w:right w:val="none" w:sz="0" w:space="0" w:color="auto"/>
      </w:divBdr>
    </w:div>
    <w:div w:id="692851639">
      <w:bodyDiv w:val="1"/>
      <w:marLeft w:val="0"/>
      <w:marRight w:val="0"/>
      <w:marTop w:val="0"/>
      <w:marBottom w:val="0"/>
      <w:divBdr>
        <w:top w:val="none" w:sz="0" w:space="0" w:color="auto"/>
        <w:left w:val="none" w:sz="0" w:space="0" w:color="auto"/>
        <w:bottom w:val="none" w:sz="0" w:space="0" w:color="auto"/>
        <w:right w:val="none" w:sz="0" w:space="0" w:color="auto"/>
      </w:divBdr>
    </w:div>
    <w:div w:id="716398040">
      <w:bodyDiv w:val="1"/>
      <w:marLeft w:val="0"/>
      <w:marRight w:val="0"/>
      <w:marTop w:val="0"/>
      <w:marBottom w:val="0"/>
      <w:divBdr>
        <w:top w:val="none" w:sz="0" w:space="0" w:color="auto"/>
        <w:left w:val="none" w:sz="0" w:space="0" w:color="auto"/>
        <w:bottom w:val="none" w:sz="0" w:space="0" w:color="auto"/>
        <w:right w:val="none" w:sz="0" w:space="0" w:color="auto"/>
      </w:divBdr>
    </w:div>
    <w:div w:id="740519892">
      <w:bodyDiv w:val="1"/>
      <w:marLeft w:val="0"/>
      <w:marRight w:val="0"/>
      <w:marTop w:val="0"/>
      <w:marBottom w:val="0"/>
      <w:divBdr>
        <w:top w:val="none" w:sz="0" w:space="0" w:color="auto"/>
        <w:left w:val="none" w:sz="0" w:space="0" w:color="auto"/>
        <w:bottom w:val="none" w:sz="0" w:space="0" w:color="auto"/>
        <w:right w:val="none" w:sz="0" w:space="0" w:color="auto"/>
      </w:divBdr>
    </w:div>
    <w:div w:id="759831909">
      <w:bodyDiv w:val="1"/>
      <w:marLeft w:val="0"/>
      <w:marRight w:val="0"/>
      <w:marTop w:val="0"/>
      <w:marBottom w:val="0"/>
      <w:divBdr>
        <w:top w:val="none" w:sz="0" w:space="0" w:color="auto"/>
        <w:left w:val="none" w:sz="0" w:space="0" w:color="auto"/>
        <w:bottom w:val="none" w:sz="0" w:space="0" w:color="auto"/>
        <w:right w:val="none" w:sz="0" w:space="0" w:color="auto"/>
      </w:divBdr>
    </w:div>
    <w:div w:id="811141178">
      <w:bodyDiv w:val="1"/>
      <w:marLeft w:val="0"/>
      <w:marRight w:val="0"/>
      <w:marTop w:val="0"/>
      <w:marBottom w:val="0"/>
      <w:divBdr>
        <w:top w:val="none" w:sz="0" w:space="0" w:color="auto"/>
        <w:left w:val="none" w:sz="0" w:space="0" w:color="auto"/>
        <w:bottom w:val="none" w:sz="0" w:space="0" w:color="auto"/>
        <w:right w:val="none" w:sz="0" w:space="0" w:color="auto"/>
      </w:divBdr>
    </w:div>
    <w:div w:id="822039919">
      <w:bodyDiv w:val="1"/>
      <w:marLeft w:val="0"/>
      <w:marRight w:val="0"/>
      <w:marTop w:val="0"/>
      <w:marBottom w:val="0"/>
      <w:divBdr>
        <w:top w:val="none" w:sz="0" w:space="0" w:color="auto"/>
        <w:left w:val="none" w:sz="0" w:space="0" w:color="auto"/>
        <w:bottom w:val="none" w:sz="0" w:space="0" w:color="auto"/>
        <w:right w:val="none" w:sz="0" w:space="0" w:color="auto"/>
      </w:divBdr>
    </w:div>
    <w:div w:id="861628179">
      <w:bodyDiv w:val="1"/>
      <w:marLeft w:val="0"/>
      <w:marRight w:val="0"/>
      <w:marTop w:val="0"/>
      <w:marBottom w:val="0"/>
      <w:divBdr>
        <w:top w:val="none" w:sz="0" w:space="0" w:color="auto"/>
        <w:left w:val="none" w:sz="0" w:space="0" w:color="auto"/>
        <w:bottom w:val="none" w:sz="0" w:space="0" w:color="auto"/>
        <w:right w:val="none" w:sz="0" w:space="0" w:color="auto"/>
      </w:divBdr>
    </w:div>
    <w:div w:id="871303583">
      <w:bodyDiv w:val="1"/>
      <w:marLeft w:val="0"/>
      <w:marRight w:val="0"/>
      <w:marTop w:val="0"/>
      <w:marBottom w:val="0"/>
      <w:divBdr>
        <w:top w:val="none" w:sz="0" w:space="0" w:color="auto"/>
        <w:left w:val="none" w:sz="0" w:space="0" w:color="auto"/>
        <w:bottom w:val="none" w:sz="0" w:space="0" w:color="auto"/>
        <w:right w:val="none" w:sz="0" w:space="0" w:color="auto"/>
      </w:divBdr>
    </w:div>
    <w:div w:id="903489188">
      <w:bodyDiv w:val="1"/>
      <w:marLeft w:val="0"/>
      <w:marRight w:val="0"/>
      <w:marTop w:val="0"/>
      <w:marBottom w:val="0"/>
      <w:divBdr>
        <w:top w:val="none" w:sz="0" w:space="0" w:color="auto"/>
        <w:left w:val="none" w:sz="0" w:space="0" w:color="auto"/>
        <w:bottom w:val="none" w:sz="0" w:space="0" w:color="auto"/>
        <w:right w:val="none" w:sz="0" w:space="0" w:color="auto"/>
      </w:divBdr>
    </w:div>
    <w:div w:id="909314931">
      <w:bodyDiv w:val="1"/>
      <w:marLeft w:val="0"/>
      <w:marRight w:val="0"/>
      <w:marTop w:val="0"/>
      <w:marBottom w:val="0"/>
      <w:divBdr>
        <w:top w:val="none" w:sz="0" w:space="0" w:color="auto"/>
        <w:left w:val="none" w:sz="0" w:space="0" w:color="auto"/>
        <w:bottom w:val="none" w:sz="0" w:space="0" w:color="auto"/>
        <w:right w:val="none" w:sz="0" w:space="0" w:color="auto"/>
      </w:divBdr>
    </w:div>
    <w:div w:id="916013334">
      <w:bodyDiv w:val="1"/>
      <w:marLeft w:val="0"/>
      <w:marRight w:val="0"/>
      <w:marTop w:val="0"/>
      <w:marBottom w:val="0"/>
      <w:divBdr>
        <w:top w:val="none" w:sz="0" w:space="0" w:color="auto"/>
        <w:left w:val="none" w:sz="0" w:space="0" w:color="auto"/>
        <w:bottom w:val="none" w:sz="0" w:space="0" w:color="auto"/>
        <w:right w:val="none" w:sz="0" w:space="0" w:color="auto"/>
      </w:divBdr>
    </w:div>
    <w:div w:id="954557876">
      <w:bodyDiv w:val="1"/>
      <w:marLeft w:val="0"/>
      <w:marRight w:val="0"/>
      <w:marTop w:val="0"/>
      <w:marBottom w:val="0"/>
      <w:divBdr>
        <w:top w:val="none" w:sz="0" w:space="0" w:color="auto"/>
        <w:left w:val="none" w:sz="0" w:space="0" w:color="auto"/>
        <w:bottom w:val="none" w:sz="0" w:space="0" w:color="auto"/>
        <w:right w:val="none" w:sz="0" w:space="0" w:color="auto"/>
      </w:divBdr>
    </w:div>
    <w:div w:id="982583006">
      <w:bodyDiv w:val="1"/>
      <w:marLeft w:val="0"/>
      <w:marRight w:val="0"/>
      <w:marTop w:val="0"/>
      <w:marBottom w:val="0"/>
      <w:divBdr>
        <w:top w:val="none" w:sz="0" w:space="0" w:color="auto"/>
        <w:left w:val="none" w:sz="0" w:space="0" w:color="auto"/>
        <w:bottom w:val="none" w:sz="0" w:space="0" w:color="auto"/>
        <w:right w:val="none" w:sz="0" w:space="0" w:color="auto"/>
      </w:divBdr>
    </w:div>
    <w:div w:id="995840104">
      <w:bodyDiv w:val="1"/>
      <w:marLeft w:val="0"/>
      <w:marRight w:val="0"/>
      <w:marTop w:val="0"/>
      <w:marBottom w:val="0"/>
      <w:divBdr>
        <w:top w:val="none" w:sz="0" w:space="0" w:color="auto"/>
        <w:left w:val="none" w:sz="0" w:space="0" w:color="auto"/>
        <w:bottom w:val="none" w:sz="0" w:space="0" w:color="auto"/>
        <w:right w:val="none" w:sz="0" w:space="0" w:color="auto"/>
      </w:divBdr>
    </w:div>
    <w:div w:id="1019163055">
      <w:bodyDiv w:val="1"/>
      <w:marLeft w:val="0"/>
      <w:marRight w:val="0"/>
      <w:marTop w:val="0"/>
      <w:marBottom w:val="0"/>
      <w:divBdr>
        <w:top w:val="none" w:sz="0" w:space="0" w:color="auto"/>
        <w:left w:val="none" w:sz="0" w:space="0" w:color="auto"/>
        <w:bottom w:val="none" w:sz="0" w:space="0" w:color="auto"/>
        <w:right w:val="none" w:sz="0" w:space="0" w:color="auto"/>
      </w:divBdr>
    </w:div>
    <w:div w:id="1062563736">
      <w:bodyDiv w:val="1"/>
      <w:marLeft w:val="0"/>
      <w:marRight w:val="0"/>
      <w:marTop w:val="0"/>
      <w:marBottom w:val="0"/>
      <w:divBdr>
        <w:top w:val="none" w:sz="0" w:space="0" w:color="auto"/>
        <w:left w:val="none" w:sz="0" w:space="0" w:color="auto"/>
        <w:bottom w:val="none" w:sz="0" w:space="0" w:color="auto"/>
        <w:right w:val="none" w:sz="0" w:space="0" w:color="auto"/>
      </w:divBdr>
    </w:div>
    <w:div w:id="1137649648">
      <w:bodyDiv w:val="1"/>
      <w:marLeft w:val="0"/>
      <w:marRight w:val="0"/>
      <w:marTop w:val="0"/>
      <w:marBottom w:val="0"/>
      <w:divBdr>
        <w:top w:val="none" w:sz="0" w:space="0" w:color="auto"/>
        <w:left w:val="none" w:sz="0" w:space="0" w:color="auto"/>
        <w:bottom w:val="none" w:sz="0" w:space="0" w:color="auto"/>
        <w:right w:val="none" w:sz="0" w:space="0" w:color="auto"/>
      </w:divBdr>
    </w:div>
    <w:div w:id="1163084556">
      <w:bodyDiv w:val="1"/>
      <w:marLeft w:val="0"/>
      <w:marRight w:val="0"/>
      <w:marTop w:val="0"/>
      <w:marBottom w:val="0"/>
      <w:divBdr>
        <w:top w:val="none" w:sz="0" w:space="0" w:color="auto"/>
        <w:left w:val="none" w:sz="0" w:space="0" w:color="auto"/>
        <w:bottom w:val="none" w:sz="0" w:space="0" w:color="auto"/>
        <w:right w:val="none" w:sz="0" w:space="0" w:color="auto"/>
      </w:divBdr>
    </w:div>
    <w:div w:id="1173181094">
      <w:bodyDiv w:val="1"/>
      <w:marLeft w:val="0"/>
      <w:marRight w:val="0"/>
      <w:marTop w:val="0"/>
      <w:marBottom w:val="0"/>
      <w:divBdr>
        <w:top w:val="none" w:sz="0" w:space="0" w:color="auto"/>
        <w:left w:val="none" w:sz="0" w:space="0" w:color="auto"/>
        <w:bottom w:val="none" w:sz="0" w:space="0" w:color="auto"/>
        <w:right w:val="none" w:sz="0" w:space="0" w:color="auto"/>
      </w:divBdr>
    </w:div>
    <w:div w:id="1194149140">
      <w:bodyDiv w:val="1"/>
      <w:marLeft w:val="0"/>
      <w:marRight w:val="0"/>
      <w:marTop w:val="0"/>
      <w:marBottom w:val="0"/>
      <w:divBdr>
        <w:top w:val="none" w:sz="0" w:space="0" w:color="auto"/>
        <w:left w:val="none" w:sz="0" w:space="0" w:color="auto"/>
        <w:bottom w:val="none" w:sz="0" w:space="0" w:color="auto"/>
        <w:right w:val="none" w:sz="0" w:space="0" w:color="auto"/>
      </w:divBdr>
    </w:div>
    <w:div w:id="1224292841">
      <w:bodyDiv w:val="1"/>
      <w:marLeft w:val="0"/>
      <w:marRight w:val="0"/>
      <w:marTop w:val="0"/>
      <w:marBottom w:val="0"/>
      <w:divBdr>
        <w:top w:val="none" w:sz="0" w:space="0" w:color="auto"/>
        <w:left w:val="none" w:sz="0" w:space="0" w:color="auto"/>
        <w:bottom w:val="none" w:sz="0" w:space="0" w:color="auto"/>
        <w:right w:val="none" w:sz="0" w:space="0" w:color="auto"/>
      </w:divBdr>
    </w:div>
    <w:div w:id="1248616886">
      <w:bodyDiv w:val="1"/>
      <w:marLeft w:val="0"/>
      <w:marRight w:val="0"/>
      <w:marTop w:val="0"/>
      <w:marBottom w:val="0"/>
      <w:divBdr>
        <w:top w:val="none" w:sz="0" w:space="0" w:color="auto"/>
        <w:left w:val="none" w:sz="0" w:space="0" w:color="auto"/>
        <w:bottom w:val="none" w:sz="0" w:space="0" w:color="auto"/>
        <w:right w:val="none" w:sz="0" w:space="0" w:color="auto"/>
      </w:divBdr>
    </w:div>
    <w:div w:id="1278486058">
      <w:bodyDiv w:val="1"/>
      <w:marLeft w:val="0"/>
      <w:marRight w:val="0"/>
      <w:marTop w:val="0"/>
      <w:marBottom w:val="0"/>
      <w:divBdr>
        <w:top w:val="none" w:sz="0" w:space="0" w:color="auto"/>
        <w:left w:val="none" w:sz="0" w:space="0" w:color="auto"/>
        <w:bottom w:val="none" w:sz="0" w:space="0" w:color="auto"/>
        <w:right w:val="none" w:sz="0" w:space="0" w:color="auto"/>
      </w:divBdr>
    </w:div>
    <w:div w:id="1281109387">
      <w:bodyDiv w:val="1"/>
      <w:marLeft w:val="0"/>
      <w:marRight w:val="0"/>
      <w:marTop w:val="0"/>
      <w:marBottom w:val="0"/>
      <w:divBdr>
        <w:top w:val="none" w:sz="0" w:space="0" w:color="auto"/>
        <w:left w:val="none" w:sz="0" w:space="0" w:color="auto"/>
        <w:bottom w:val="none" w:sz="0" w:space="0" w:color="auto"/>
        <w:right w:val="none" w:sz="0" w:space="0" w:color="auto"/>
      </w:divBdr>
    </w:div>
    <w:div w:id="1353414150">
      <w:bodyDiv w:val="1"/>
      <w:marLeft w:val="0"/>
      <w:marRight w:val="0"/>
      <w:marTop w:val="0"/>
      <w:marBottom w:val="0"/>
      <w:divBdr>
        <w:top w:val="none" w:sz="0" w:space="0" w:color="auto"/>
        <w:left w:val="none" w:sz="0" w:space="0" w:color="auto"/>
        <w:bottom w:val="none" w:sz="0" w:space="0" w:color="auto"/>
        <w:right w:val="none" w:sz="0" w:space="0" w:color="auto"/>
      </w:divBdr>
    </w:div>
    <w:div w:id="1412849970">
      <w:bodyDiv w:val="1"/>
      <w:marLeft w:val="0"/>
      <w:marRight w:val="0"/>
      <w:marTop w:val="0"/>
      <w:marBottom w:val="0"/>
      <w:divBdr>
        <w:top w:val="none" w:sz="0" w:space="0" w:color="auto"/>
        <w:left w:val="none" w:sz="0" w:space="0" w:color="auto"/>
        <w:bottom w:val="none" w:sz="0" w:space="0" w:color="auto"/>
        <w:right w:val="none" w:sz="0" w:space="0" w:color="auto"/>
      </w:divBdr>
    </w:div>
    <w:div w:id="1467772939">
      <w:bodyDiv w:val="1"/>
      <w:marLeft w:val="0"/>
      <w:marRight w:val="0"/>
      <w:marTop w:val="0"/>
      <w:marBottom w:val="0"/>
      <w:divBdr>
        <w:top w:val="none" w:sz="0" w:space="0" w:color="auto"/>
        <w:left w:val="none" w:sz="0" w:space="0" w:color="auto"/>
        <w:bottom w:val="none" w:sz="0" w:space="0" w:color="auto"/>
        <w:right w:val="none" w:sz="0" w:space="0" w:color="auto"/>
      </w:divBdr>
    </w:div>
    <w:div w:id="1470171919">
      <w:bodyDiv w:val="1"/>
      <w:marLeft w:val="0"/>
      <w:marRight w:val="0"/>
      <w:marTop w:val="0"/>
      <w:marBottom w:val="0"/>
      <w:divBdr>
        <w:top w:val="none" w:sz="0" w:space="0" w:color="auto"/>
        <w:left w:val="none" w:sz="0" w:space="0" w:color="auto"/>
        <w:bottom w:val="none" w:sz="0" w:space="0" w:color="auto"/>
        <w:right w:val="none" w:sz="0" w:space="0" w:color="auto"/>
      </w:divBdr>
    </w:div>
    <w:div w:id="1489403222">
      <w:bodyDiv w:val="1"/>
      <w:marLeft w:val="0"/>
      <w:marRight w:val="0"/>
      <w:marTop w:val="0"/>
      <w:marBottom w:val="0"/>
      <w:divBdr>
        <w:top w:val="none" w:sz="0" w:space="0" w:color="auto"/>
        <w:left w:val="none" w:sz="0" w:space="0" w:color="auto"/>
        <w:bottom w:val="none" w:sz="0" w:space="0" w:color="auto"/>
        <w:right w:val="none" w:sz="0" w:space="0" w:color="auto"/>
      </w:divBdr>
    </w:div>
    <w:div w:id="1555040026">
      <w:bodyDiv w:val="1"/>
      <w:marLeft w:val="0"/>
      <w:marRight w:val="0"/>
      <w:marTop w:val="0"/>
      <w:marBottom w:val="0"/>
      <w:divBdr>
        <w:top w:val="none" w:sz="0" w:space="0" w:color="auto"/>
        <w:left w:val="none" w:sz="0" w:space="0" w:color="auto"/>
        <w:bottom w:val="none" w:sz="0" w:space="0" w:color="auto"/>
        <w:right w:val="none" w:sz="0" w:space="0" w:color="auto"/>
      </w:divBdr>
    </w:div>
    <w:div w:id="1616134416">
      <w:bodyDiv w:val="1"/>
      <w:marLeft w:val="0"/>
      <w:marRight w:val="0"/>
      <w:marTop w:val="0"/>
      <w:marBottom w:val="0"/>
      <w:divBdr>
        <w:top w:val="none" w:sz="0" w:space="0" w:color="auto"/>
        <w:left w:val="none" w:sz="0" w:space="0" w:color="auto"/>
        <w:bottom w:val="none" w:sz="0" w:space="0" w:color="auto"/>
        <w:right w:val="none" w:sz="0" w:space="0" w:color="auto"/>
      </w:divBdr>
    </w:div>
    <w:div w:id="1643922506">
      <w:bodyDiv w:val="1"/>
      <w:marLeft w:val="0"/>
      <w:marRight w:val="0"/>
      <w:marTop w:val="0"/>
      <w:marBottom w:val="0"/>
      <w:divBdr>
        <w:top w:val="none" w:sz="0" w:space="0" w:color="auto"/>
        <w:left w:val="none" w:sz="0" w:space="0" w:color="auto"/>
        <w:bottom w:val="none" w:sz="0" w:space="0" w:color="auto"/>
        <w:right w:val="none" w:sz="0" w:space="0" w:color="auto"/>
      </w:divBdr>
    </w:div>
    <w:div w:id="1644849520">
      <w:bodyDiv w:val="1"/>
      <w:marLeft w:val="0"/>
      <w:marRight w:val="0"/>
      <w:marTop w:val="0"/>
      <w:marBottom w:val="0"/>
      <w:divBdr>
        <w:top w:val="none" w:sz="0" w:space="0" w:color="auto"/>
        <w:left w:val="none" w:sz="0" w:space="0" w:color="auto"/>
        <w:bottom w:val="none" w:sz="0" w:space="0" w:color="auto"/>
        <w:right w:val="none" w:sz="0" w:space="0" w:color="auto"/>
      </w:divBdr>
    </w:div>
    <w:div w:id="1647515448">
      <w:bodyDiv w:val="1"/>
      <w:marLeft w:val="0"/>
      <w:marRight w:val="0"/>
      <w:marTop w:val="0"/>
      <w:marBottom w:val="0"/>
      <w:divBdr>
        <w:top w:val="none" w:sz="0" w:space="0" w:color="auto"/>
        <w:left w:val="none" w:sz="0" w:space="0" w:color="auto"/>
        <w:bottom w:val="none" w:sz="0" w:space="0" w:color="auto"/>
        <w:right w:val="none" w:sz="0" w:space="0" w:color="auto"/>
      </w:divBdr>
    </w:div>
    <w:div w:id="1655717139">
      <w:bodyDiv w:val="1"/>
      <w:marLeft w:val="0"/>
      <w:marRight w:val="0"/>
      <w:marTop w:val="0"/>
      <w:marBottom w:val="0"/>
      <w:divBdr>
        <w:top w:val="none" w:sz="0" w:space="0" w:color="auto"/>
        <w:left w:val="none" w:sz="0" w:space="0" w:color="auto"/>
        <w:bottom w:val="none" w:sz="0" w:space="0" w:color="auto"/>
        <w:right w:val="none" w:sz="0" w:space="0" w:color="auto"/>
      </w:divBdr>
    </w:div>
    <w:div w:id="1692730405">
      <w:bodyDiv w:val="1"/>
      <w:marLeft w:val="0"/>
      <w:marRight w:val="0"/>
      <w:marTop w:val="0"/>
      <w:marBottom w:val="0"/>
      <w:divBdr>
        <w:top w:val="none" w:sz="0" w:space="0" w:color="auto"/>
        <w:left w:val="none" w:sz="0" w:space="0" w:color="auto"/>
        <w:bottom w:val="none" w:sz="0" w:space="0" w:color="auto"/>
        <w:right w:val="none" w:sz="0" w:space="0" w:color="auto"/>
      </w:divBdr>
    </w:div>
    <w:div w:id="1756049472">
      <w:bodyDiv w:val="1"/>
      <w:marLeft w:val="0"/>
      <w:marRight w:val="0"/>
      <w:marTop w:val="0"/>
      <w:marBottom w:val="0"/>
      <w:divBdr>
        <w:top w:val="none" w:sz="0" w:space="0" w:color="auto"/>
        <w:left w:val="none" w:sz="0" w:space="0" w:color="auto"/>
        <w:bottom w:val="none" w:sz="0" w:space="0" w:color="auto"/>
        <w:right w:val="none" w:sz="0" w:space="0" w:color="auto"/>
      </w:divBdr>
    </w:div>
    <w:div w:id="1770346406">
      <w:bodyDiv w:val="1"/>
      <w:marLeft w:val="0"/>
      <w:marRight w:val="0"/>
      <w:marTop w:val="0"/>
      <w:marBottom w:val="0"/>
      <w:divBdr>
        <w:top w:val="none" w:sz="0" w:space="0" w:color="auto"/>
        <w:left w:val="none" w:sz="0" w:space="0" w:color="auto"/>
        <w:bottom w:val="none" w:sz="0" w:space="0" w:color="auto"/>
        <w:right w:val="none" w:sz="0" w:space="0" w:color="auto"/>
      </w:divBdr>
    </w:div>
    <w:div w:id="1771661784">
      <w:bodyDiv w:val="1"/>
      <w:marLeft w:val="0"/>
      <w:marRight w:val="0"/>
      <w:marTop w:val="0"/>
      <w:marBottom w:val="0"/>
      <w:divBdr>
        <w:top w:val="none" w:sz="0" w:space="0" w:color="auto"/>
        <w:left w:val="none" w:sz="0" w:space="0" w:color="auto"/>
        <w:bottom w:val="none" w:sz="0" w:space="0" w:color="auto"/>
        <w:right w:val="none" w:sz="0" w:space="0" w:color="auto"/>
      </w:divBdr>
    </w:div>
    <w:div w:id="1778207923">
      <w:bodyDiv w:val="1"/>
      <w:marLeft w:val="0"/>
      <w:marRight w:val="0"/>
      <w:marTop w:val="0"/>
      <w:marBottom w:val="0"/>
      <w:divBdr>
        <w:top w:val="none" w:sz="0" w:space="0" w:color="auto"/>
        <w:left w:val="none" w:sz="0" w:space="0" w:color="auto"/>
        <w:bottom w:val="none" w:sz="0" w:space="0" w:color="auto"/>
        <w:right w:val="none" w:sz="0" w:space="0" w:color="auto"/>
      </w:divBdr>
    </w:div>
    <w:div w:id="1781292511">
      <w:bodyDiv w:val="1"/>
      <w:marLeft w:val="0"/>
      <w:marRight w:val="0"/>
      <w:marTop w:val="0"/>
      <w:marBottom w:val="0"/>
      <w:divBdr>
        <w:top w:val="none" w:sz="0" w:space="0" w:color="auto"/>
        <w:left w:val="none" w:sz="0" w:space="0" w:color="auto"/>
        <w:bottom w:val="none" w:sz="0" w:space="0" w:color="auto"/>
        <w:right w:val="none" w:sz="0" w:space="0" w:color="auto"/>
      </w:divBdr>
    </w:div>
    <w:div w:id="1810903826">
      <w:bodyDiv w:val="1"/>
      <w:marLeft w:val="0"/>
      <w:marRight w:val="0"/>
      <w:marTop w:val="0"/>
      <w:marBottom w:val="0"/>
      <w:divBdr>
        <w:top w:val="none" w:sz="0" w:space="0" w:color="auto"/>
        <w:left w:val="none" w:sz="0" w:space="0" w:color="auto"/>
        <w:bottom w:val="none" w:sz="0" w:space="0" w:color="auto"/>
        <w:right w:val="none" w:sz="0" w:space="0" w:color="auto"/>
      </w:divBdr>
    </w:div>
    <w:div w:id="1921599767">
      <w:bodyDiv w:val="1"/>
      <w:marLeft w:val="0"/>
      <w:marRight w:val="0"/>
      <w:marTop w:val="0"/>
      <w:marBottom w:val="0"/>
      <w:divBdr>
        <w:top w:val="none" w:sz="0" w:space="0" w:color="auto"/>
        <w:left w:val="none" w:sz="0" w:space="0" w:color="auto"/>
        <w:bottom w:val="none" w:sz="0" w:space="0" w:color="auto"/>
        <w:right w:val="none" w:sz="0" w:space="0" w:color="auto"/>
      </w:divBdr>
    </w:div>
    <w:div w:id="1971551162">
      <w:bodyDiv w:val="1"/>
      <w:marLeft w:val="0"/>
      <w:marRight w:val="0"/>
      <w:marTop w:val="0"/>
      <w:marBottom w:val="0"/>
      <w:divBdr>
        <w:top w:val="none" w:sz="0" w:space="0" w:color="auto"/>
        <w:left w:val="none" w:sz="0" w:space="0" w:color="auto"/>
        <w:bottom w:val="none" w:sz="0" w:space="0" w:color="auto"/>
        <w:right w:val="none" w:sz="0" w:space="0" w:color="auto"/>
      </w:divBdr>
    </w:div>
    <w:div w:id="2083721129">
      <w:bodyDiv w:val="1"/>
      <w:marLeft w:val="0"/>
      <w:marRight w:val="0"/>
      <w:marTop w:val="0"/>
      <w:marBottom w:val="0"/>
      <w:divBdr>
        <w:top w:val="none" w:sz="0" w:space="0" w:color="auto"/>
        <w:left w:val="none" w:sz="0" w:space="0" w:color="auto"/>
        <w:bottom w:val="none" w:sz="0" w:space="0" w:color="auto"/>
        <w:right w:val="none" w:sz="0" w:space="0" w:color="auto"/>
      </w:divBdr>
    </w:div>
    <w:div w:id="2132437429">
      <w:bodyDiv w:val="1"/>
      <w:marLeft w:val="0"/>
      <w:marRight w:val="0"/>
      <w:marTop w:val="0"/>
      <w:marBottom w:val="0"/>
      <w:divBdr>
        <w:top w:val="none" w:sz="0" w:space="0" w:color="auto"/>
        <w:left w:val="none" w:sz="0" w:space="0" w:color="auto"/>
        <w:bottom w:val="none" w:sz="0" w:space="0" w:color="auto"/>
        <w:right w:val="none" w:sz="0" w:space="0" w:color="auto"/>
      </w:divBdr>
    </w:div>
    <w:div w:id="213648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AA2713E-44AE-4187-9A43-FBC5B1205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45</Pages>
  <Words>77781</Words>
  <Characters>443357</Characters>
  <Application>Microsoft Office Word</Application>
  <DocSecurity>0</DocSecurity>
  <Lines>3694</Lines>
  <Paragraphs>1040</Paragraphs>
  <ScaleCrop>false</ScaleCrop>
  <HeadingPairs>
    <vt:vector size="6" baseType="variant">
      <vt:variant>
        <vt:lpstr>Título</vt:lpstr>
      </vt:variant>
      <vt:variant>
        <vt:i4>1</vt:i4>
      </vt:variant>
      <vt:variant>
        <vt:lpstr>Títol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520098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Natàlia Blázquez Pallí</dc:creator>
  <cp:lastModifiedBy>Ernest Marco Urrea</cp:lastModifiedBy>
  <cp:revision>4</cp:revision>
  <cp:lastPrinted>2019-06-27T08:28:00Z</cp:lastPrinted>
  <dcterms:created xsi:type="dcterms:W3CDTF">2019-08-01T11:44:00Z</dcterms:created>
  <dcterms:modified xsi:type="dcterms:W3CDTF">2019-09-25T12:12:00Z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http://www.zotero.org/styles/environmental-pollution</vt:lpwstr>
  </property>
  <property fmtid="{D5CDD505-2E9C-101B-9397-08002B2CF9AE}" pid="9" name="Mendeley Recent Style Name 3_1">
    <vt:lpwstr>Environmental Pollution</vt:lpwstr>
  </property>
  <property fmtid="{D5CDD505-2E9C-101B-9397-08002B2CF9AE}" pid="10" name="Mendeley Recent Style Id 4_1">
    <vt:lpwstr>http://www.zotero.org/styles/environmental-science-and-technology</vt:lpwstr>
  </property>
  <property fmtid="{D5CDD505-2E9C-101B-9397-08002B2CF9AE}" pid="11" name="Mendeley Recent Style Name 4_1">
    <vt:lpwstr>Environmental Science &amp; Technology</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http://www.zotero.org/styles/science-of-the-total-environment</vt:lpwstr>
  </property>
  <property fmtid="{D5CDD505-2E9C-101B-9397-08002B2CF9AE}" pid="17" name="Mendeley Recent Style Name 7_1">
    <vt:lpwstr>Science of the Total Environment</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http://www.zotero.org/styles/water-research</vt:lpwstr>
  </property>
  <property fmtid="{D5CDD505-2E9C-101B-9397-08002B2CF9AE}" pid="21" name="Mendeley Recent Style Name 9_1">
    <vt:lpwstr>Water Research</vt:lpwstr>
  </property>
  <property fmtid="{D5CDD505-2E9C-101B-9397-08002B2CF9AE}" pid="22" name="Mendeley Document_1">
    <vt:lpwstr>True</vt:lpwstr>
  </property>
  <property fmtid="{D5CDD505-2E9C-101B-9397-08002B2CF9AE}" pid="23" name="Mendeley Unique User Id_1">
    <vt:lpwstr>9f6ade7b-a8e8-3778-ae07-442a69ec1e71</vt:lpwstr>
  </property>
  <property fmtid="{D5CDD505-2E9C-101B-9397-08002B2CF9AE}" pid="24" name="Mendeley Citation Style_1">
    <vt:lpwstr>http://www.zotero.org/styles/science-of-the-total-environment</vt:lpwstr>
  </property>
</Properties>
</file>