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3018" w:rsidRPr="000D727B" w:rsidRDefault="00883018" w:rsidP="00577925">
      <w:pPr>
        <w:spacing w:line="480" w:lineRule="auto"/>
        <w:jc w:val="both"/>
        <w:rPr>
          <w:rFonts w:cs="Times New Roman"/>
          <w:b/>
          <w:sz w:val="28"/>
          <w:lang w:val="en-GB"/>
        </w:rPr>
      </w:pPr>
      <w:bookmarkStart w:id="0" w:name="_GoBack"/>
      <w:bookmarkEnd w:id="0"/>
      <w:r w:rsidRPr="000D727B">
        <w:rPr>
          <w:rFonts w:cs="Times New Roman"/>
          <w:b/>
          <w:i/>
          <w:sz w:val="28"/>
          <w:lang w:val="en-GB"/>
        </w:rPr>
        <w:t xml:space="preserve">Enzymatic synthesis of vanillin </w:t>
      </w:r>
      <w:proofErr w:type="spellStart"/>
      <w:r w:rsidRPr="000D727B">
        <w:rPr>
          <w:rFonts w:cs="Times New Roman"/>
          <w:b/>
          <w:i/>
          <w:sz w:val="28"/>
          <w:lang w:val="en-GB"/>
        </w:rPr>
        <w:t>catalyzed</w:t>
      </w:r>
      <w:proofErr w:type="spellEnd"/>
      <w:r w:rsidRPr="000D727B">
        <w:rPr>
          <w:rFonts w:cs="Times New Roman"/>
          <w:b/>
          <w:i/>
          <w:sz w:val="28"/>
          <w:lang w:val="en-GB"/>
        </w:rPr>
        <w:t xml:space="preserve"> by </w:t>
      </w:r>
      <w:proofErr w:type="gramStart"/>
      <w:r w:rsidRPr="000D727B">
        <w:rPr>
          <w:rFonts w:cs="Times New Roman"/>
          <w:b/>
          <w:i/>
          <w:sz w:val="28"/>
          <w:lang w:val="en-GB"/>
        </w:rPr>
        <w:t>an</w:t>
      </w:r>
      <w:proofErr w:type="gramEnd"/>
      <w:r w:rsidRPr="000D727B">
        <w:rPr>
          <w:rFonts w:cs="Times New Roman"/>
          <w:b/>
          <w:i/>
          <w:sz w:val="28"/>
          <w:lang w:val="en-GB"/>
        </w:rPr>
        <w:t xml:space="preserve"> eugenol oxidase</w:t>
      </w:r>
    </w:p>
    <w:p w:rsidR="00883018" w:rsidRPr="002A6960" w:rsidRDefault="00883018" w:rsidP="00577925">
      <w:pPr>
        <w:spacing w:line="480" w:lineRule="auto"/>
        <w:jc w:val="both"/>
        <w:rPr>
          <w:lang w:val="es-ES"/>
        </w:rPr>
      </w:pPr>
      <w:r w:rsidRPr="002A6960">
        <w:rPr>
          <w:lang w:val="es-ES"/>
        </w:rPr>
        <w:t xml:space="preserve">Miquel </w:t>
      </w:r>
      <w:proofErr w:type="spellStart"/>
      <w:r w:rsidRPr="002A6960">
        <w:rPr>
          <w:lang w:val="es-ES"/>
        </w:rPr>
        <w:t>Garcia</w:t>
      </w:r>
      <w:proofErr w:type="spellEnd"/>
      <w:r w:rsidRPr="002A6960">
        <w:rPr>
          <w:lang w:val="es-ES"/>
        </w:rPr>
        <w:t>-Bofill, Marina Guillén</w:t>
      </w:r>
      <w:r w:rsidRPr="002A6960">
        <w:rPr>
          <w:vertAlign w:val="superscript"/>
          <w:lang w:val="es-ES"/>
        </w:rPr>
        <w:t>1</w:t>
      </w:r>
      <w:r w:rsidRPr="002A6960">
        <w:rPr>
          <w:vertAlign w:val="subscript"/>
          <w:lang w:val="es-ES"/>
        </w:rPr>
        <w:t>,</w:t>
      </w:r>
      <w:r w:rsidRPr="002A6960">
        <w:rPr>
          <w:lang w:val="es-ES"/>
        </w:rPr>
        <w:t xml:space="preserve"> Peter</w:t>
      </w:r>
      <w:r w:rsidR="00622DBD" w:rsidRPr="002A6960">
        <w:rPr>
          <w:lang w:val="es-ES"/>
        </w:rPr>
        <w:t xml:space="preserve"> W.</w:t>
      </w:r>
      <w:r w:rsidRPr="002A6960">
        <w:rPr>
          <w:lang w:val="es-ES"/>
        </w:rPr>
        <w:t xml:space="preserve"> Sutton</w:t>
      </w:r>
      <w:r w:rsidRPr="002A6960">
        <w:rPr>
          <w:vertAlign w:val="superscript"/>
          <w:lang w:val="es-ES"/>
        </w:rPr>
        <w:t>1</w:t>
      </w:r>
      <w:r w:rsidRPr="002A6960">
        <w:rPr>
          <w:lang w:val="es-ES"/>
        </w:rPr>
        <w:t>, Gregorio Álvaro</w:t>
      </w:r>
      <w:r w:rsidRPr="002A6960">
        <w:rPr>
          <w:vertAlign w:val="superscript"/>
          <w:lang w:val="es-ES"/>
        </w:rPr>
        <w:t>1</w:t>
      </w:r>
      <w:r w:rsidRPr="002A6960">
        <w:rPr>
          <w:lang w:val="es-ES"/>
        </w:rPr>
        <w:t>,</w:t>
      </w:r>
    </w:p>
    <w:p w:rsidR="00883018" w:rsidRPr="000D727B" w:rsidRDefault="00883018" w:rsidP="00577925">
      <w:pPr>
        <w:spacing w:line="480" w:lineRule="auto"/>
        <w:jc w:val="both"/>
        <w:rPr>
          <w:lang w:val="en-GB"/>
        </w:rPr>
      </w:pPr>
      <w:r w:rsidRPr="000D727B">
        <w:rPr>
          <w:vertAlign w:val="superscript"/>
          <w:lang w:val="en-GB"/>
        </w:rPr>
        <w:t>1</w:t>
      </w:r>
      <w:r w:rsidRPr="000D727B">
        <w:rPr>
          <w:lang w:val="en-GB"/>
        </w:rPr>
        <w:t xml:space="preserve">Bioprocess Engineering and Applied </w:t>
      </w:r>
      <w:proofErr w:type="spellStart"/>
      <w:r w:rsidRPr="000D727B">
        <w:rPr>
          <w:lang w:val="en-GB"/>
        </w:rPr>
        <w:t>Biocatalysis</w:t>
      </w:r>
      <w:proofErr w:type="spellEnd"/>
      <w:r w:rsidRPr="000D727B">
        <w:rPr>
          <w:lang w:val="en-GB"/>
        </w:rPr>
        <w:t xml:space="preserve"> Group, Department of Chemical Biological and Environmental Engineering, </w:t>
      </w:r>
      <w:proofErr w:type="spellStart"/>
      <w:r w:rsidRPr="000D727B">
        <w:rPr>
          <w:lang w:val="en-GB"/>
        </w:rPr>
        <w:t>Universitat</w:t>
      </w:r>
      <w:proofErr w:type="spellEnd"/>
      <w:r w:rsidRPr="000D727B">
        <w:rPr>
          <w:lang w:val="en-GB"/>
        </w:rPr>
        <w:t xml:space="preserve"> </w:t>
      </w:r>
      <w:proofErr w:type="spellStart"/>
      <w:r w:rsidRPr="000D727B">
        <w:rPr>
          <w:lang w:val="en-GB"/>
        </w:rPr>
        <w:t>Autònoma</w:t>
      </w:r>
      <w:proofErr w:type="spellEnd"/>
      <w:r w:rsidRPr="000D727B">
        <w:rPr>
          <w:lang w:val="en-GB"/>
        </w:rPr>
        <w:t xml:space="preserve"> de Barcelona, 08193 </w:t>
      </w:r>
      <w:proofErr w:type="spellStart"/>
      <w:r w:rsidRPr="000D727B">
        <w:rPr>
          <w:lang w:val="en-GB"/>
        </w:rPr>
        <w:t>Bellaterra</w:t>
      </w:r>
      <w:proofErr w:type="spellEnd"/>
      <w:r w:rsidRPr="000D727B">
        <w:rPr>
          <w:lang w:val="en-GB"/>
        </w:rPr>
        <w:t>, Spain.</w:t>
      </w:r>
    </w:p>
    <w:p w:rsidR="00883018" w:rsidRPr="000D727B" w:rsidRDefault="00A25114" w:rsidP="00577925">
      <w:pPr>
        <w:spacing w:line="480" w:lineRule="auto"/>
        <w:jc w:val="both"/>
        <w:rPr>
          <w:lang w:val="en-GB"/>
        </w:rPr>
      </w:pPr>
      <w:hyperlink r:id="rId8" w:history="1">
        <w:r w:rsidR="00350AEC" w:rsidRPr="000D727B">
          <w:rPr>
            <w:rStyle w:val="Enlla"/>
            <w:lang w:val="en-GB"/>
          </w:rPr>
          <w:t>miquel.garcia.bofill@uab.cat</w:t>
        </w:r>
      </w:hyperlink>
      <w:r w:rsidR="00883018" w:rsidRPr="000D727B">
        <w:rPr>
          <w:lang w:val="en-GB"/>
        </w:rPr>
        <w:t xml:space="preserve">; </w:t>
      </w:r>
      <w:hyperlink r:id="rId9" w:history="1">
        <w:r w:rsidR="00883018" w:rsidRPr="000D727B">
          <w:rPr>
            <w:rStyle w:val="Enlla"/>
            <w:lang w:val="en-GB"/>
          </w:rPr>
          <w:t>marina.guillen@uab.cat</w:t>
        </w:r>
      </w:hyperlink>
      <w:r w:rsidR="00883018" w:rsidRPr="000D727B">
        <w:rPr>
          <w:rStyle w:val="Enlla"/>
          <w:lang w:val="en-GB"/>
        </w:rPr>
        <w:t>;</w:t>
      </w:r>
      <w:r w:rsidR="00883018" w:rsidRPr="000D727B">
        <w:rPr>
          <w:lang w:val="en-GB"/>
        </w:rPr>
        <w:t xml:space="preserve"> </w:t>
      </w:r>
      <w:hyperlink r:id="rId10" w:history="1">
        <w:r w:rsidR="00883018" w:rsidRPr="000D727B">
          <w:rPr>
            <w:rStyle w:val="Enlla"/>
            <w:lang w:val="en-GB"/>
          </w:rPr>
          <w:t>peter.sutton@uab.cat</w:t>
        </w:r>
      </w:hyperlink>
      <w:r w:rsidR="00883018" w:rsidRPr="000D727B">
        <w:rPr>
          <w:lang w:val="en-GB"/>
        </w:rPr>
        <w:t xml:space="preserve">; </w:t>
      </w:r>
      <w:hyperlink r:id="rId11" w:history="1">
        <w:r w:rsidR="00883018" w:rsidRPr="000D727B">
          <w:rPr>
            <w:rStyle w:val="Enlla"/>
            <w:lang w:val="en-GB"/>
          </w:rPr>
          <w:t>gregorio.alvaro@uab.cat</w:t>
        </w:r>
      </w:hyperlink>
      <w:r w:rsidR="00883018" w:rsidRPr="000D727B">
        <w:rPr>
          <w:lang w:val="en-GB"/>
        </w:rPr>
        <w:t xml:space="preserve">; </w:t>
      </w:r>
    </w:p>
    <w:p w:rsidR="00883018" w:rsidRPr="000D727B" w:rsidRDefault="00883018" w:rsidP="00577925">
      <w:pPr>
        <w:spacing w:line="480" w:lineRule="auto"/>
        <w:jc w:val="both"/>
        <w:rPr>
          <w:lang w:val="en-GB"/>
        </w:rPr>
      </w:pPr>
    </w:p>
    <w:p w:rsidR="00883018" w:rsidRPr="000D727B" w:rsidRDefault="00883018" w:rsidP="00577925">
      <w:pPr>
        <w:spacing w:line="480" w:lineRule="auto"/>
        <w:jc w:val="both"/>
        <w:rPr>
          <w:b/>
          <w:lang w:val="en-GB"/>
        </w:rPr>
      </w:pPr>
      <w:r w:rsidRPr="000D727B">
        <w:rPr>
          <w:b/>
          <w:lang w:val="en-GB"/>
        </w:rPr>
        <w:t>Corresponding author:</w:t>
      </w:r>
    </w:p>
    <w:p w:rsidR="00883018" w:rsidRPr="000D727B" w:rsidRDefault="00883018" w:rsidP="00577925">
      <w:pPr>
        <w:spacing w:line="480" w:lineRule="auto"/>
        <w:jc w:val="both"/>
        <w:rPr>
          <w:lang w:val="en-GB"/>
        </w:rPr>
      </w:pPr>
      <w:r w:rsidRPr="000D727B">
        <w:rPr>
          <w:lang w:val="en-GB"/>
        </w:rPr>
        <w:t>Gregorio Álvaro</w:t>
      </w:r>
    </w:p>
    <w:p w:rsidR="00883018" w:rsidRPr="000D727B" w:rsidRDefault="00883018" w:rsidP="00577925">
      <w:pPr>
        <w:spacing w:line="480" w:lineRule="auto"/>
        <w:jc w:val="both"/>
        <w:rPr>
          <w:lang w:val="en-GB"/>
        </w:rPr>
      </w:pPr>
      <w:r w:rsidRPr="000D727B">
        <w:rPr>
          <w:lang w:val="en-GB"/>
        </w:rPr>
        <w:t xml:space="preserve">Department of Chemical, Biological and Environmental Engineering, </w:t>
      </w:r>
      <w:proofErr w:type="spellStart"/>
      <w:r w:rsidRPr="000D727B">
        <w:rPr>
          <w:lang w:val="en-GB"/>
        </w:rPr>
        <w:t>Universitat</w:t>
      </w:r>
      <w:proofErr w:type="spellEnd"/>
      <w:r w:rsidRPr="000D727B">
        <w:rPr>
          <w:lang w:val="en-GB"/>
        </w:rPr>
        <w:t xml:space="preserve"> </w:t>
      </w:r>
      <w:proofErr w:type="spellStart"/>
      <w:r w:rsidRPr="000D727B">
        <w:rPr>
          <w:lang w:val="en-GB"/>
        </w:rPr>
        <w:t>Autònoma</w:t>
      </w:r>
      <w:proofErr w:type="spellEnd"/>
      <w:r w:rsidRPr="000D727B">
        <w:rPr>
          <w:lang w:val="en-GB"/>
        </w:rPr>
        <w:t xml:space="preserve"> de Barcelona, 08193 </w:t>
      </w:r>
      <w:proofErr w:type="spellStart"/>
      <w:r w:rsidRPr="000D727B">
        <w:rPr>
          <w:lang w:val="en-GB"/>
        </w:rPr>
        <w:t>Bellaterra</w:t>
      </w:r>
      <w:proofErr w:type="spellEnd"/>
      <w:r w:rsidRPr="000D727B">
        <w:rPr>
          <w:lang w:val="en-GB"/>
        </w:rPr>
        <w:t>, Spain</w:t>
      </w:r>
    </w:p>
    <w:p w:rsidR="00883018" w:rsidRPr="000D727B" w:rsidRDefault="00883018" w:rsidP="00577925">
      <w:pPr>
        <w:spacing w:line="480" w:lineRule="auto"/>
        <w:jc w:val="both"/>
        <w:rPr>
          <w:lang w:val="en-GB"/>
        </w:rPr>
      </w:pPr>
      <w:r w:rsidRPr="000D727B">
        <w:rPr>
          <w:lang w:val="en-GB"/>
        </w:rPr>
        <w:t>Telephone: +34 93 581 1806</w:t>
      </w:r>
    </w:p>
    <w:p w:rsidR="00883018" w:rsidRPr="000D727B" w:rsidRDefault="00883018" w:rsidP="00577925">
      <w:pPr>
        <w:spacing w:line="480" w:lineRule="auto"/>
        <w:jc w:val="both"/>
        <w:rPr>
          <w:lang w:val="en-GB"/>
        </w:rPr>
      </w:pPr>
      <w:r w:rsidRPr="000D727B">
        <w:rPr>
          <w:lang w:val="en-GB"/>
        </w:rPr>
        <w:t>Fax: +34 93 581 2013</w:t>
      </w:r>
    </w:p>
    <w:p w:rsidR="00883018" w:rsidRPr="000D727B" w:rsidRDefault="00A25114" w:rsidP="00577925">
      <w:pPr>
        <w:spacing w:line="480" w:lineRule="auto"/>
        <w:jc w:val="both"/>
        <w:rPr>
          <w:lang w:val="en-GB"/>
        </w:rPr>
      </w:pPr>
      <w:hyperlink r:id="rId12" w:history="1">
        <w:r w:rsidR="00883018" w:rsidRPr="000D727B">
          <w:rPr>
            <w:rStyle w:val="Enlla"/>
            <w:lang w:val="en-GB"/>
          </w:rPr>
          <w:t>gregorio.alvaro@uab.cat</w:t>
        </w:r>
      </w:hyperlink>
    </w:p>
    <w:p w:rsidR="00883018" w:rsidRPr="000D727B" w:rsidRDefault="00883018" w:rsidP="00577925">
      <w:pPr>
        <w:spacing w:line="480" w:lineRule="auto"/>
        <w:jc w:val="both"/>
        <w:rPr>
          <w:lang w:val="en-GB"/>
        </w:rPr>
      </w:pPr>
    </w:p>
    <w:p w:rsidR="00883018" w:rsidRPr="000D727B" w:rsidRDefault="00883018" w:rsidP="00577925">
      <w:pPr>
        <w:spacing w:line="480" w:lineRule="auto"/>
        <w:jc w:val="both"/>
        <w:rPr>
          <w:lang w:val="en-GB"/>
        </w:rPr>
      </w:pPr>
    </w:p>
    <w:p w:rsidR="00883018" w:rsidRPr="000D727B" w:rsidRDefault="00883018" w:rsidP="00577925">
      <w:pPr>
        <w:spacing w:line="480" w:lineRule="auto"/>
        <w:jc w:val="both"/>
        <w:rPr>
          <w:lang w:val="en-GB"/>
        </w:rPr>
      </w:pPr>
    </w:p>
    <w:p w:rsidR="00883018" w:rsidRPr="000D727B" w:rsidRDefault="00883018" w:rsidP="00577925">
      <w:pPr>
        <w:spacing w:line="480" w:lineRule="auto"/>
        <w:jc w:val="both"/>
        <w:rPr>
          <w:lang w:val="en-GB"/>
        </w:rPr>
      </w:pPr>
    </w:p>
    <w:p w:rsidR="00883018" w:rsidRPr="000D727B" w:rsidRDefault="00883018" w:rsidP="00577925">
      <w:pPr>
        <w:spacing w:line="480" w:lineRule="auto"/>
        <w:jc w:val="both"/>
        <w:rPr>
          <w:lang w:val="en-GB"/>
        </w:rPr>
      </w:pPr>
    </w:p>
    <w:p w:rsidR="00883018" w:rsidRPr="000D727B" w:rsidRDefault="00883018" w:rsidP="00577925">
      <w:pPr>
        <w:spacing w:line="480" w:lineRule="auto"/>
        <w:jc w:val="both"/>
        <w:rPr>
          <w:lang w:val="en-GB"/>
        </w:rPr>
      </w:pPr>
    </w:p>
    <w:p w:rsidR="00883018" w:rsidRPr="000D727B" w:rsidRDefault="00883018" w:rsidP="00577925">
      <w:pPr>
        <w:jc w:val="both"/>
        <w:rPr>
          <w:b/>
          <w:lang w:val="en-GB"/>
        </w:rPr>
      </w:pPr>
    </w:p>
    <w:p w:rsidR="00883018" w:rsidRPr="00B87B3C" w:rsidRDefault="00883018" w:rsidP="00577925">
      <w:pPr>
        <w:jc w:val="both"/>
        <w:rPr>
          <w:b/>
          <w:lang w:val="en-GB"/>
        </w:rPr>
      </w:pPr>
      <w:r w:rsidRPr="00B87B3C">
        <w:rPr>
          <w:b/>
          <w:lang w:val="en-GB"/>
        </w:rPr>
        <w:lastRenderedPageBreak/>
        <w:t>Abstract</w:t>
      </w:r>
    </w:p>
    <w:p w:rsidR="00883018" w:rsidRPr="000D727B" w:rsidRDefault="00883018" w:rsidP="00577925">
      <w:pPr>
        <w:jc w:val="both"/>
        <w:rPr>
          <w:b/>
          <w:lang w:val="en-GB"/>
        </w:rPr>
      </w:pPr>
    </w:p>
    <w:p w:rsidR="00883018" w:rsidRPr="000D727B" w:rsidRDefault="002F19C9" w:rsidP="00993055">
      <w:pPr>
        <w:spacing w:line="480" w:lineRule="auto"/>
        <w:jc w:val="both"/>
        <w:rPr>
          <w:lang w:val="en-GB"/>
        </w:rPr>
      </w:pPr>
      <w:r w:rsidRPr="000D727B">
        <w:rPr>
          <w:lang w:val="en-GB"/>
        </w:rPr>
        <w:t xml:space="preserve">Vanillin is one of the most important flavours produced in the world. Due to its increasing </w:t>
      </w:r>
      <w:r w:rsidR="00893406" w:rsidRPr="000D727B">
        <w:rPr>
          <w:lang w:val="en-GB"/>
        </w:rPr>
        <w:t xml:space="preserve">value and its </w:t>
      </w:r>
      <w:r w:rsidRPr="000D727B">
        <w:rPr>
          <w:lang w:val="en-GB"/>
        </w:rPr>
        <w:t xml:space="preserve">demand, mainly in </w:t>
      </w:r>
      <w:r w:rsidR="00FF4BC0">
        <w:rPr>
          <w:lang w:val="en-GB"/>
        </w:rPr>
        <w:t xml:space="preserve">the </w:t>
      </w:r>
      <w:r w:rsidRPr="000D727B">
        <w:rPr>
          <w:lang w:val="en-GB"/>
        </w:rPr>
        <w:t xml:space="preserve">food industry, </w:t>
      </w:r>
      <w:r w:rsidR="00893406" w:rsidRPr="000D727B">
        <w:rPr>
          <w:lang w:val="en-GB"/>
        </w:rPr>
        <w:t>several ways to obtain it at lower</w:t>
      </w:r>
      <w:r w:rsidR="00BA2AA7" w:rsidRPr="000D727B">
        <w:rPr>
          <w:lang w:val="en-GB"/>
        </w:rPr>
        <w:t xml:space="preserve"> prices are under study</w:t>
      </w:r>
      <w:r w:rsidR="00893406" w:rsidRPr="000D727B">
        <w:rPr>
          <w:lang w:val="en-GB"/>
        </w:rPr>
        <w:t xml:space="preserve">. One of the </w:t>
      </w:r>
      <w:r w:rsidR="00917C20" w:rsidRPr="000D727B">
        <w:rPr>
          <w:lang w:val="en-GB"/>
        </w:rPr>
        <w:t>routes is based on</w:t>
      </w:r>
      <w:r w:rsidR="00893406" w:rsidRPr="000D727B">
        <w:rPr>
          <w:lang w:val="en-GB"/>
        </w:rPr>
        <w:t xml:space="preserve"> the oxidation of vanillyl alcohol by </w:t>
      </w:r>
      <w:r w:rsidRPr="000D727B">
        <w:rPr>
          <w:lang w:val="en-GB"/>
        </w:rPr>
        <w:t>Eugenol oxidase (EUGO)</w:t>
      </w:r>
      <w:r w:rsidR="00AA312C" w:rsidRPr="000D727B">
        <w:rPr>
          <w:lang w:val="en-GB"/>
        </w:rPr>
        <w:t>, which has</w:t>
      </w:r>
      <w:r w:rsidR="00893406" w:rsidRPr="000D727B">
        <w:rPr>
          <w:lang w:val="en-GB"/>
        </w:rPr>
        <w:t xml:space="preserve"> high </w:t>
      </w:r>
      <w:r w:rsidR="00880090" w:rsidRPr="000D727B">
        <w:rPr>
          <w:lang w:val="en-GB"/>
        </w:rPr>
        <w:t>potential</w:t>
      </w:r>
      <w:r w:rsidR="005F73EF" w:rsidRPr="000D727B">
        <w:rPr>
          <w:lang w:val="en-GB"/>
        </w:rPr>
        <w:t xml:space="preserve"> to be used at industrial scale owing to the high space time yield</w:t>
      </w:r>
      <w:r w:rsidR="00387E98" w:rsidRPr="000D727B">
        <w:rPr>
          <w:lang w:val="en-GB"/>
        </w:rPr>
        <w:t>s</w:t>
      </w:r>
      <w:r w:rsidR="005F73EF" w:rsidRPr="000D727B">
        <w:rPr>
          <w:lang w:val="en-GB"/>
        </w:rPr>
        <w:t xml:space="preserve"> that can be obtained at lab scale</w:t>
      </w:r>
      <w:r w:rsidR="00917C20" w:rsidRPr="000D727B">
        <w:rPr>
          <w:lang w:val="en-GB"/>
        </w:rPr>
        <w:t xml:space="preserve"> (</w:t>
      </w:r>
      <w:r w:rsidR="007F6E8C" w:rsidRPr="00BB1CB7">
        <w:rPr>
          <w:lang w:val="en-GB"/>
        </w:rPr>
        <w:t>2</w:t>
      </w:r>
      <w:r w:rsidR="009F4A00">
        <w:rPr>
          <w:lang w:val="en-GB"/>
        </w:rPr>
        <w:t>.9</w:t>
      </w:r>
      <w:r w:rsidR="007F6E8C" w:rsidRPr="00BB1CB7">
        <w:rPr>
          <w:lang w:val="en-GB"/>
        </w:rPr>
        <w:t xml:space="preserve"> </w:t>
      </w:r>
      <w:r w:rsidR="00917C20" w:rsidRPr="00BB1CB7">
        <w:rPr>
          <w:lang w:val="en-GB"/>
        </w:rPr>
        <w:t>g L</w:t>
      </w:r>
      <w:r w:rsidR="00917C20" w:rsidRPr="00BB1CB7">
        <w:rPr>
          <w:vertAlign w:val="superscript"/>
          <w:lang w:val="en-GB"/>
        </w:rPr>
        <w:t>-1</w:t>
      </w:r>
      <w:r w:rsidR="00917C20" w:rsidRPr="00BB1CB7">
        <w:rPr>
          <w:lang w:val="en-GB"/>
        </w:rPr>
        <w:t xml:space="preserve"> h</w:t>
      </w:r>
      <w:r w:rsidR="00917C20" w:rsidRPr="00BB1CB7">
        <w:rPr>
          <w:vertAlign w:val="superscript"/>
          <w:lang w:val="en-GB"/>
        </w:rPr>
        <w:t>-1</w:t>
      </w:r>
      <w:r w:rsidR="00917C20" w:rsidRPr="00BB1CB7">
        <w:rPr>
          <w:lang w:val="en-GB"/>
        </w:rPr>
        <w:t xml:space="preserve"> of vanillin</w:t>
      </w:r>
      <w:r w:rsidR="00917C20" w:rsidRPr="00B87B3C">
        <w:rPr>
          <w:lang w:val="en-GB"/>
        </w:rPr>
        <w:t>)</w:t>
      </w:r>
      <w:r w:rsidR="00397C9D" w:rsidRPr="00B87B3C">
        <w:rPr>
          <w:lang w:val="en-GB"/>
        </w:rPr>
        <w:t xml:space="preserve">. Additionally, EUGO can be immobilised efficiently onto different supports (MANA-agarose, Epoxy-agarose and </w:t>
      </w:r>
      <w:proofErr w:type="spellStart"/>
      <w:r w:rsidR="00397C9D" w:rsidRPr="00B87B3C">
        <w:rPr>
          <w:lang w:val="en-GB"/>
        </w:rPr>
        <w:t>Purolite</w:t>
      </w:r>
      <w:proofErr w:type="spellEnd"/>
      <w:r w:rsidR="00397C9D" w:rsidRPr="00B87B3C">
        <w:rPr>
          <w:lang w:val="en-GB"/>
        </w:rPr>
        <w:t xml:space="preserve"> 8204F</w:t>
      </w:r>
      <w:r w:rsidR="00397C9D" w:rsidRPr="000D727B">
        <w:rPr>
          <w:lang w:val="en-GB"/>
        </w:rPr>
        <w:t>) which can be reused several times to perform the oxidation preserving good stability</w:t>
      </w:r>
      <w:r w:rsidR="00977739" w:rsidRPr="000D727B">
        <w:rPr>
          <w:lang w:val="en-GB"/>
        </w:rPr>
        <w:t xml:space="preserve"> and </w:t>
      </w:r>
      <w:r w:rsidR="00977739" w:rsidRPr="00BB1CB7">
        <w:rPr>
          <w:lang w:val="en-GB"/>
        </w:rPr>
        <w:t>improving more than 3-fold the biocatalyst yield</w:t>
      </w:r>
      <w:r w:rsidR="00397C9D" w:rsidRPr="00BB1CB7">
        <w:rPr>
          <w:lang w:val="en-GB"/>
        </w:rPr>
        <w:t>.</w:t>
      </w:r>
    </w:p>
    <w:p w:rsidR="00883018" w:rsidRPr="00B87B3C" w:rsidRDefault="00883018" w:rsidP="00577925">
      <w:pPr>
        <w:jc w:val="both"/>
        <w:rPr>
          <w:b/>
          <w:lang w:val="en-GB"/>
        </w:rPr>
      </w:pPr>
    </w:p>
    <w:p w:rsidR="00883018" w:rsidRPr="000D727B" w:rsidRDefault="00883018" w:rsidP="00577925">
      <w:pPr>
        <w:jc w:val="both"/>
        <w:rPr>
          <w:b/>
          <w:lang w:val="en-GB"/>
        </w:rPr>
      </w:pPr>
    </w:p>
    <w:p w:rsidR="00883018" w:rsidRPr="000D727B" w:rsidRDefault="00883018" w:rsidP="00577925">
      <w:pPr>
        <w:jc w:val="both"/>
        <w:rPr>
          <w:b/>
          <w:lang w:val="en-GB"/>
        </w:rPr>
      </w:pPr>
    </w:p>
    <w:p w:rsidR="00883018" w:rsidRPr="000D727B" w:rsidRDefault="00883018" w:rsidP="00577925">
      <w:pPr>
        <w:jc w:val="both"/>
        <w:rPr>
          <w:b/>
          <w:lang w:val="en-GB"/>
        </w:rPr>
      </w:pPr>
    </w:p>
    <w:p w:rsidR="00883018" w:rsidRPr="000D727B" w:rsidRDefault="00883018" w:rsidP="00577925">
      <w:pPr>
        <w:jc w:val="both"/>
        <w:rPr>
          <w:b/>
          <w:lang w:val="en-GB"/>
        </w:rPr>
      </w:pPr>
    </w:p>
    <w:p w:rsidR="00883018" w:rsidRPr="000D727B" w:rsidRDefault="00883018" w:rsidP="00577925">
      <w:pPr>
        <w:jc w:val="both"/>
        <w:rPr>
          <w:b/>
          <w:lang w:val="en-GB"/>
        </w:rPr>
      </w:pPr>
    </w:p>
    <w:p w:rsidR="00883018" w:rsidRPr="000D727B" w:rsidRDefault="00883018" w:rsidP="00577925">
      <w:pPr>
        <w:jc w:val="both"/>
        <w:rPr>
          <w:b/>
          <w:lang w:val="en-GB"/>
        </w:rPr>
      </w:pPr>
    </w:p>
    <w:p w:rsidR="00883018" w:rsidRPr="000D727B" w:rsidRDefault="00883018" w:rsidP="00577925">
      <w:pPr>
        <w:jc w:val="both"/>
        <w:rPr>
          <w:b/>
          <w:lang w:val="en-GB"/>
        </w:rPr>
      </w:pPr>
    </w:p>
    <w:p w:rsidR="00883018" w:rsidRPr="000D727B" w:rsidRDefault="00883018" w:rsidP="00577925">
      <w:pPr>
        <w:jc w:val="both"/>
        <w:rPr>
          <w:b/>
          <w:lang w:val="en-GB"/>
        </w:rPr>
      </w:pPr>
    </w:p>
    <w:p w:rsidR="00883018" w:rsidRPr="000D727B" w:rsidRDefault="00883018" w:rsidP="00577925">
      <w:pPr>
        <w:jc w:val="both"/>
        <w:rPr>
          <w:b/>
          <w:lang w:val="en-GB"/>
        </w:rPr>
      </w:pPr>
    </w:p>
    <w:p w:rsidR="00883018" w:rsidRPr="000D727B" w:rsidRDefault="00883018" w:rsidP="00577925">
      <w:pPr>
        <w:jc w:val="both"/>
        <w:rPr>
          <w:b/>
          <w:lang w:val="en-GB"/>
        </w:rPr>
      </w:pPr>
    </w:p>
    <w:p w:rsidR="00883018" w:rsidRPr="000D727B" w:rsidRDefault="00883018" w:rsidP="00577925">
      <w:pPr>
        <w:jc w:val="both"/>
        <w:rPr>
          <w:b/>
          <w:lang w:val="en-GB"/>
        </w:rPr>
      </w:pPr>
    </w:p>
    <w:p w:rsidR="00883018" w:rsidRPr="000D727B" w:rsidRDefault="00883018" w:rsidP="00577925">
      <w:pPr>
        <w:jc w:val="both"/>
        <w:rPr>
          <w:b/>
          <w:lang w:val="en-GB"/>
        </w:rPr>
      </w:pPr>
    </w:p>
    <w:p w:rsidR="00883018" w:rsidRPr="000D727B" w:rsidRDefault="00883018" w:rsidP="00577925">
      <w:pPr>
        <w:jc w:val="both"/>
        <w:rPr>
          <w:b/>
          <w:lang w:val="en-GB"/>
        </w:rPr>
      </w:pPr>
    </w:p>
    <w:p w:rsidR="00883018" w:rsidRPr="000D727B" w:rsidRDefault="00883018" w:rsidP="00577925">
      <w:pPr>
        <w:jc w:val="both"/>
        <w:rPr>
          <w:b/>
          <w:lang w:val="en-GB"/>
        </w:rPr>
      </w:pPr>
    </w:p>
    <w:p w:rsidR="00883018" w:rsidRPr="000D727B" w:rsidRDefault="00883018" w:rsidP="00577925">
      <w:pPr>
        <w:jc w:val="both"/>
        <w:rPr>
          <w:b/>
          <w:lang w:val="en-GB"/>
        </w:rPr>
      </w:pPr>
    </w:p>
    <w:p w:rsidR="00883018" w:rsidRPr="000D727B" w:rsidRDefault="00883018" w:rsidP="00577925">
      <w:pPr>
        <w:jc w:val="both"/>
        <w:rPr>
          <w:b/>
          <w:lang w:val="en-GB"/>
        </w:rPr>
      </w:pPr>
    </w:p>
    <w:p w:rsidR="00883018" w:rsidRPr="000D727B" w:rsidRDefault="00883018" w:rsidP="00577925">
      <w:pPr>
        <w:jc w:val="both"/>
        <w:rPr>
          <w:b/>
          <w:lang w:val="en-GB"/>
        </w:rPr>
      </w:pPr>
    </w:p>
    <w:p w:rsidR="00B04CE8" w:rsidRPr="000D727B" w:rsidRDefault="00B04CE8" w:rsidP="00577925">
      <w:pPr>
        <w:pStyle w:val="Ttol1"/>
        <w:numPr>
          <w:ilvl w:val="0"/>
          <w:numId w:val="5"/>
        </w:numPr>
        <w:jc w:val="both"/>
        <w:rPr>
          <w:lang w:val="en-GB"/>
        </w:rPr>
      </w:pPr>
      <w:r w:rsidRPr="000D727B">
        <w:rPr>
          <w:lang w:val="en-GB"/>
        </w:rPr>
        <w:lastRenderedPageBreak/>
        <w:t>Introduction</w:t>
      </w:r>
    </w:p>
    <w:p w:rsidR="00B919E3" w:rsidRPr="00B87B3C" w:rsidRDefault="000201E5" w:rsidP="00577925">
      <w:pPr>
        <w:spacing w:line="480" w:lineRule="auto"/>
        <w:jc w:val="both"/>
        <w:rPr>
          <w:lang w:val="en-GB"/>
        </w:rPr>
      </w:pPr>
      <w:r w:rsidRPr="000D727B">
        <w:rPr>
          <w:lang w:val="en-GB"/>
        </w:rPr>
        <w:t xml:space="preserve">Natural </w:t>
      </w:r>
      <w:r w:rsidR="009E3229" w:rsidRPr="000D727B">
        <w:rPr>
          <w:lang w:val="en-GB"/>
        </w:rPr>
        <w:t>v</w:t>
      </w:r>
      <w:r w:rsidR="00283A58" w:rsidRPr="000D727B">
        <w:rPr>
          <w:lang w:val="en-GB"/>
        </w:rPr>
        <w:t>anilla (</w:t>
      </w:r>
      <w:r w:rsidR="00283A58" w:rsidRPr="000D727B">
        <w:rPr>
          <w:i/>
          <w:lang w:val="en-GB"/>
        </w:rPr>
        <w:t xml:space="preserve">Vanilla </w:t>
      </w:r>
      <w:proofErr w:type="spellStart"/>
      <w:r w:rsidR="00283A58" w:rsidRPr="000D727B">
        <w:rPr>
          <w:i/>
          <w:lang w:val="en-GB"/>
        </w:rPr>
        <w:t>planifolia</w:t>
      </w:r>
      <w:proofErr w:type="spellEnd"/>
      <w:r w:rsidR="00283A58" w:rsidRPr="000D727B">
        <w:rPr>
          <w:i/>
          <w:lang w:val="en-GB"/>
        </w:rPr>
        <w:t xml:space="preserve">; V. </w:t>
      </w:r>
      <w:proofErr w:type="spellStart"/>
      <w:r w:rsidR="00283A58" w:rsidRPr="000D727B">
        <w:rPr>
          <w:i/>
          <w:lang w:val="en-GB"/>
        </w:rPr>
        <w:t>pompona</w:t>
      </w:r>
      <w:proofErr w:type="spellEnd"/>
      <w:r w:rsidR="00283A58" w:rsidRPr="000D727B">
        <w:rPr>
          <w:lang w:val="en-GB"/>
        </w:rPr>
        <w:t xml:space="preserve">) </w:t>
      </w:r>
      <w:r w:rsidR="00EA2BA1" w:rsidRPr="000D727B">
        <w:rPr>
          <w:lang w:val="en-GB"/>
        </w:rPr>
        <w:t xml:space="preserve">is </w:t>
      </w:r>
      <w:r w:rsidR="00DE730B" w:rsidRPr="000D727B">
        <w:rPr>
          <w:lang w:val="en-GB"/>
        </w:rPr>
        <w:t>one of the most</w:t>
      </w:r>
      <w:r w:rsidR="001F21C5" w:rsidRPr="000D727B">
        <w:rPr>
          <w:lang w:val="en-GB"/>
        </w:rPr>
        <w:t xml:space="preserve"> important</w:t>
      </w:r>
      <w:r w:rsidR="00EA2BA1" w:rsidRPr="000D727B">
        <w:rPr>
          <w:lang w:val="en-GB"/>
        </w:rPr>
        <w:t xml:space="preserve"> fla</w:t>
      </w:r>
      <w:r w:rsidR="001F21C5" w:rsidRPr="000D727B">
        <w:rPr>
          <w:lang w:val="en-GB"/>
        </w:rPr>
        <w:t>vour</w:t>
      </w:r>
      <w:r w:rsidR="00622DBD" w:rsidRPr="000D727B">
        <w:rPr>
          <w:lang w:val="en-GB"/>
        </w:rPr>
        <w:t>s</w:t>
      </w:r>
      <w:r w:rsidR="00E9707D" w:rsidRPr="000D727B">
        <w:rPr>
          <w:lang w:val="en-GB"/>
        </w:rPr>
        <w:t xml:space="preserve"> </w:t>
      </w:r>
      <w:r w:rsidR="00A013B4" w:rsidRPr="000D727B">
        <w:rPr>
          <w:lang w:val="en-GB"/>
        </w:rPr>
        <w:t>harvested</w:t>
      </w:r>
      <w:r w:rsidR="00E9707D" w:rsidRPr="000D727B">
        <w:rPr>
          <w:lang w:val="en-GB"/>
        </w:rPr>
        <w:t xml:space="preserve"> </w:t>
      </w:r>
      <w:r w:rsidR="001F21C5" w:rsidRPr="000D727B">
        <w:rPr>
          <w:lang w:val="en-GB"/>
        </w:rPr>
        <w:t>in the world</w:t>
      </w:r>
      <w:r w:rsidR="005470E5" w:rsidRPr="000D727B">
        <w:rPr>
          <w:lang w:val="en-GB"/>
        </w:rPr>
        <w:t xml:space="preserve"> </w:t>
      </w:r>
      <w:r w:rsidR="005470E5" w:rsidRPr="00B87B3C">
        <w:rPr>
          <w:lang w:val="en-GB"/>
        </w:rPr>
        <w:fldChar w:fldCharType="begin" w:fldLock="1"/>
      </w:r>
      <w:r w:rsidR="002D4B32">
        <w:rPr>
          <w:lang w:val="en-GB"/>
        </w:rPr>
        <w:instrText>ADDIN CSL_CITATION {"citationItems":[{"id":"ITEM-1","itemData":{"DOI":"10.1016/S0167-7799(99)01313-X","ISBN":"1879-3096 (Electronic)\\r0167-7799 (Linking)","ISSN":"01677799","PMID":"10370235","abstract":"Consumer preference for natural food additives has led to an increasing demand for natural aromatic compounds. An alternative production process to plant and chemical sources is the use of biotechnological methods involving microorganisms, which ensure a stable supply, quality and price. Among filamentous fungi, white-rot basidiomycetes represent an important group that generate a wide range of flavouring compounds, particularly aromatic molecules. Their biotechnological potential to produce natural aromatic flavours de novo or by biotransformation thus presents a very interesting challenge. Copyright (C) 1999 Elsevier Science Ltd.","author":[{"dropping-particle":"","family":"Lomascolo","given":"Anne","non-dropping-particle":"","parse-names":false,"suffix":""},{"dropping-particle":"","family":"Stentelaire","given":"Christelle","non-dropping-particle":"","parse-names":false,"suffix":""},{"dropping-particle":"","family":"Asther","given":"Marcel","non-dropping-particle":"","parse-names":false,"suffix":""},{"dropping-particle":"","family":"Lesage-Meessen","given":"Laurence","non-dropping-particle":"","parse-names":false,"suffix":""}],"container-title":"Trends in Biotechnology","id":"ITEM-1","issue":"7","issued":{"date-parts":[["1999"]]},"note":"Genetically modified organisms are very dif- ficult to introduce to the market because of consumer apprehension and the lack of legislation.\n\nFungy production of vanillin from ferulic acid\n\nMax production 200 mg/L YIELD: 22%.","page":"282-289","title":"Basidiomycetes as new biotechnological tools to generate natural aromatic flavours for the food industry","type":"article-journal","volume":"17"},"uris":["http://www.mendeley.com/documents/?uuid=2ad9a338-4497-4f4c-9f9b-d9f598d7e76e"]}],"mendeley":{"formattedCitation":"[1]","plainTextFormattedCitation":"[1]","previouslyFormattedCitation":"[1]"},"properties":{"noteIndex":0},"schema":"https://github.com/citation-style-language/schema/raw/master/csl-citation.json"}</w:instrText>
      </w:r>
      <w:r w:rsidR="005470E5" w:rsidRPr="00B87B3C">
        <w:rPr>
          <w:lang w:val="en-GB"/>
        </w:rPr>
        <w:fldChar w:fldCharType="separate"/>
      </w:r>
      <w:r w:rsidR="00DC2837" w:rsidRPr="00DC2837">
        <w:rPr>
          <w:noProof/>
          <w:lang w:val="en-GB"/>
        </w:rPr>
        <w:t>[1]</w:t>
      </w:r>
      <w:r w:rsidR="005470E5" w:rsidRPr="00B87B3C">
        <w:rPr>
          <w:lang w:val="en-GB"/>
        </w:rPr>
        <w:fldChar w:fldCharType="end"/>
      </w:r>
      <w:r w:rsidR="00242D06" w:rsidRPr="00B87B3C">
        <w:rPr>
          <w:lang w:val="en-GB"/>
        </w:rPr>
        <w:t>,</w:t>
      </w:r>
      <w:r w:rsidR="001F21C5" w:rsidRPr="00B87B3C">
        <w:rPr>
          <w:lang w:val="en-GB"/>
        </w:rPr>
        <w:t xml:space="preserve"> </w:t>
      </w:r>
      <w:r w:rsidR="00A277D2" w:rsidRPr="000D727B">
        <w:rPr>
          <w:lang w:val="en-GB"/>
        </w:rPr>
        <w:t>with a</w:t>
      </w:r>
      <w:r w:rsidR="00622DBD" w:rsidRPr="000D727B">
        <w:rPr>
          <w:lang w:val="en-GB"/>
        </w:rPr>
        <w:t xml:space="preserve"> current</w:t>
      </w:r>
      <w:r w:rsidR="00A277D2" w:rsidRPr="000D727B">
        <w:rPr>
          <w:lang w:val="en-GB"/>
        </w:rPr>
        <w:t xml:space="preserve"> volume</w:t>
      </w:r>
      <w:r w:rsidR="00622DBD" w:rsidRPr="000D727B">
        <w:rPr>
          <w:lang w:val="en-GB"/>
        </w:rPr>
        <w:t xml:space="preserve"> </w:t>
      </w:r>
      <w:r w:rsidR="00A277D2" w:rsidRPr="000D727B">
        <w:rPr>
          <w:lang w:val="en-GB"/>
        </w:rPr>
        <w:t>of</w:t>
      </w:r>
      <w:r w:rsidR="00622DBD" w:rsidRPr="000D727B">
        <w:rPr>
          <w:lang w:val="en-GB"/>
        </w:rPr>
        <w:t xml:space="preserve"> almost 8 thousand tonnes per annum</w:t>
      </w:r>
      <w:r w:rsidR="007B5E2B" w:rsidRPr="000D727B">
        <w:rPr>
          <w:lang w:val="en-GB"/>
        </w:rPr>
        <w:t>.</w:t>
      </w:r>
      <w:r w:rsidR="00A013B4" w:rsidRPr="000D727B">
        <w:rPr>
          <w:lang w:val="en-GB"/>
        </w:rPr>
        <w:t xml:space="preserve"> </w:t>
      </w:r>
      <w:r w:rsidR="009E3229" w:rsidRPr="000D727B">
        <w:rPr>
          <w:lang w:val="en-GB"/>
        </w:rPr>
        <w:t xml:space="preserve">77% of </w:t>
      </w:r>
      <w:r w:rsidR="007B5E2B" w:rsidRPr="000D727B">
        <w:rPr>
          <w:lang w:val="en-GB"/>
        </w:rPr>
        <w:t>crop</w:t>
      </w:r>
      <w:r w:rsidR="00622DBD" w:rsidRPr="000D727B">
        <w:rPr>
          <w:lang w:val="en-GB"/>
        </w:rPr>
        <w:t xml:space="preserve"> production</w:t>
      </w:r>
      <w:r w:rsidR="007B5E2B" w:rsidRPr="000D727B">
        <w:rPr>
          <w:lang w:val="en-GB"/>
        </w:rPr>
        <w:t xml:space="preserve"> </w:t>
      </w:r>
      <w:r w:rsidR="00622DBD" w:rsidRPr="000D727B">
        <w:rPr>
          <w:lang w:val="en-GB"/>
        </w:rPr>
        <w:t>is</w:t>
      </w:r>
      <w:r w:rsidR="00840419" w:rsidRPr="000D727B">
        <w:rPr>
          <w:lang w:val="en-GB"/>
        </w:rPr>
        <w:t xml:space="preserve"> </w:t>
      </w:r>
      <w:r w:rsidR="007B5E2B" w:rsidRPr="000D727B">
        <w:rPr>
          <w:lang w:val="en-GB"/>
        </w:rPr>
        <w:t>concentred in Madagascar, Indonesia and China and it</w:t>
      </w:r>
      <w:r w:rsidR="00840419" w:rsidRPr="000D727B">
        <w:rPr>
          <w:lang w:val="en-GB"/>
        </w:rPr>
        <w:t>s</w:t>
      </w:r>
      <w:r w:rsidR="007B5E2B" w:rsidRPr="000D727B">
        <w:rPr>
          <w:lang w:val="en-GB"/>
        </w:rPr>
        <w:t xml:space="preserve"> </w:t>
      </w:r>
      <w:r w:rsidR="00242D06" w:rsidRPr="000D727B">
        <w:rPr>
          <w:lang w:val="en-GB"/>
        </w:rPr>
        <w:t xml:space="preserve">production </w:t>
      </w:r>
      <w:r w:rsidR="007B5E2B" w:rsidRPr="000D727B">
        <w:rPr>
          <w:lang w:val="en-GB"/>
        </w:rPr>
        <w:t xml:space="preserve">price </w:t>
      </w:r>
      <w:r w:rsidR="0039287F" w:rsidRPr="000D727B">
        <w:rPr>
          <w:lang w:val="en-GB"/>
        </w:rPr>
        <w:t>over</w:t>
      </w:r>
      <w:r w:rsidR="007B5E2B" w:rsidRPr="000D727B">
        <w:rPr>
          <w:lang w:val="en-GB"/>
        </w:rPr>
        <w:t xml:space="preserve"> the last 10 ye</w:t>
      </w:r>
      <w:r w:rsidR="00242D06" w:rsidRPr="000D727B">
        <w:rPr>
          <w:lang w:val="en-GB"/>
        </w:rPr>
        <w:t>ars is around 5700 USD</w:t>
      </w:r>
      <w:r w:rsidR="00625314">
        <w:rPr>
          <w:lang w:val="en-GB"/>
        </w:rPr>
        <w:t xml:space="preserve"> </w:t>
      </w:r>
      <w:r w:rsidR="00242D06" w:rsidRPr="000D727B">
        <w:rPr>
          <w:lang w:val="en-GB"/>
        </w:rPr>
        <w:t>T</w:t>
      </w:r>
      <w:r w:rsidR="00625314" w:rsidRPr="007D01BD">
        <w:rPr>
          <w:vertAlign w:val="superscript"/>
          <w:lang w:val="en-GB"/>
        </w:rPr>
        <w:t>-1</w:t>
      </w:r>
      <w:r w:rsidR="00BD0794" w:rsidRPr="000D727B">
        <w:rPr>
          <w:lang w:val="en-GB"/>
        </w:rPr>
        <w:t xml:space="preserve"> </w:t>
      </w:r>
      <w:r w:rsidR="005026EE" w:rsidRPr="00B87B3C">
        <w:rPr>
          <w:lang w:val="en-GB"/>
        </w:rPr>
        <w:fldChar w:fldCharType="begin" w:fldLock="1"/>
      </w:r>
      <w:r w:rsidR="002D4B32">
        <w:rPr>
          <w:lang w:val="en-GB"/>
        </w:rPr>
        <w:instrText>ADDIN CSL_CITATION {"citationItems":[{"id":"ITEM-1","itemData":{"URL":"www.fao.org/faostat","accessed":{"date-parts":[["2018","10","10"]]},"author":[{"dropping-particle":"","family":"Food and Agriculure Organization-FAO site","given":"","non-dropping-particle":"","parse-names":false,"suffix":""}],"id":"ITEM-1","issued":{"date-parts":[["2018"]]},"title":"Food and Agriculutre Organization of the United Nations","type":"webpage"},"uris":["http://www.mendeley.com/documents/?uuid=17d048f2-ff25-4a42-ac3f-2414bff59e07"]}],"mendeley":{"formattedCitation":"[2]","plainTextFormattedCitation":"[2]","previouslyFormattedCitation":"[2]"},"properties":{"noteIndex":0},"schema":"https://github.com/citation-style-language/schema/raw/master/csl-citation.json"}</w:instrText>
      </w:r>
      <w:r w:rsidR="005026EE" w:rsidRPr="00B87B3C">
        <w:rPr>
          <w:lang w:val="en-GB"/>
        </w:rPr>
        <w:fldChar w:fldCharType="separate"/>
      </w:r>
      <w:r w:rsidR="00DC2837" w:rsidRPr="00DC2837">
        <w:rPr>
          <w:noProof/>
          <w:lang w:val="en-GB"/>
        </w:rPr>
        <w:t>[2]</w:t>
      </w:r>
      <w:r w:rsidR="005026EE" w:rsidRPr="00B87B3C">
        <w:rPr>
          <w:lang w:val="en-GB"/>
        </w:rPr>
        <w:fldChar w:fldCharType="end"/>
      </w:r>
      <w:r w:rsidR="00FB1489">
        <w:rPr>
          <w:lang w:val="en-GB"/>
        </w:rPr>
        <w:t>.</w:t>
      </w:r>
      <w:r w:rsidR="00242D06" w:rsidRPr="00B87B3C">
        <w:rPr>
          <w:lang w:val="en-GB"/>
        </w:rPr>
        <w:t xml:space="preserve"> </w:t>
      </w:r>
      <w:r w:rsidR="0001330D" w:rsidRPr="00B87B3C">
        <w:rPr>
          <w:lang w:val="en-GB"/>
        </w:rPr>
        <w:t>There are around 180 aromatic compounds in vanilla, and, the one that gives it</w:t>
      </w:r>
      <w:r w:rsidR="00840419" w:rsidRPr="000D727B">
        <w:rPr>
          <w:lang w:val="en-GB"/>
        </w:rPr>
        <w:t>s</w:t>
      </w:r>
      <w:r w:rsidR="0001330D" w:rsidRPr="000D727B">
        <w:rPr>
          <w:lang w:val="en-GB"/>
        </w:rPr>
        <w:t xml:space="preserve"> characteristic flavour is vanillin (4-hydroxy-3-methoxybenzaldehyde) which only represents 2% (w/w) of vanilla </w:t>
      </w:r>
      <w:r w:rsidR="0001330D" w:rsidRPr="00B87B3C">
        <w:rPr>
          <w:lang w:val="en-GB"/>
        </w:rPr>
        <w:fldChar w:fldCharType="begin" w:fldLock="1"/>
      </w:r>
      <w:r w:rsidR="002D4B32">
        <w:rPr>
          <w:lang w:val="en-GB"/>
        </w:rPr>
        <w:instrText>ADDIN CSL_CITATION {"citationItems":[{"id":"ITEM-1","itemData":{"DOI":"10.1002/1097-0010(200002)80:3&lt;289::AID-JSFA543&gt;3.0.CO;2-2","ISBN":"0022-5142","ISSN":"0022-5142","PMID":"1165","abstract":"This review deals with the Vanilla plant: history; botanical description; chemistry of vanilla beans; curing of vanilla beans; commercial extraction of vanilla flavour; standard specifications and uses of vanilla flavour. The production of vanillin by both chemical and biotechnological methods is described. The biotechnological production of vanilla flavour metabolites by plant tissue/cell culture, microbial biotransformation and molecular approaches is also presented, together with a discussion on economic and safety considerations.\\n© 2000 Society of Chemical Industry","author":[{"dropping-particle":"","family":"Ramachandra Rao","given":"S","non-dropping-particle":"","parse-names":false,"suffix":""},{"dropping-particle":"","family":"Ravishankar","given":"G?A","non-dropping-particle":"","parse-names":false,"suffix":""}],"container-title":"Journal of the Science of Food and Agriculture","id":"ITEM-1","issue":"3","issued":{"date-parts":[["2000"]]},"page":"289-304","title":"Vanilla flavour: production by conventional and biotechnological routes","type":"article-journal","volume":"80"},"uris":["http://www.mendeley.com/documents/?uuid=567dd4ab-07f5-4a2a-a734-9742f43ff9ff"]}],"mendeley":{"formattedCitation":"[3]","plainTextFormattedCitation":"[3]","previouslyFormattedCitation":"[3]"},"properties":{"noteIndex":0},"schema":"https://github.com/citation-style-language/schema/raw/master/csl-citation.json"}</w:instrText>
      </w:r>
      <w:r w:rsidR="0001330D" w:rsidRPr="00B87B3C">
        <w:rPr>
          <w:lang w:val="en-GB"/>
        </w:rPr>
        <w:fldChar w:fldCharType="separate"/>
      </w:r>
      <w:r w:rsidR="00DC2837" w:rsidRPr="00DC2837">
        <w:rPr>
          <w:noProof/>
          <w:lang w:val="en-GB"/>
        </w:rPr>
        <w:t>[3]</w:t>
      </w:r>
      <w:r w:rsidR="0001330D" w:rsidRPr="00B87B3C">
        <w:rPr>
          <w:lang w:val="en-GB"/>
        </w:rPr>
        <w:fldChar w:fldCharType="end"/>
      </w:r>
      <w:r w:rsidR="00FB1489">
        <w:rPr>
          <w:lang w:val="en-GB"/>
        </w:rPr>
        <w:t>.</w:t>
      </w:r>
      <w:r w:rsidR="0001330D" w:rsidRPr="00B87B3C">
        <w:rPr>
          <w:lang w:val="en-GB"/>
        </w:rPr>
        <w:t xml:space="preserve"> </w:t>
      </w:r>
      <w:r w:rsidR="004E0F23" w:rsidRPr="00B87B3C">
        <w:rPr>
          <w:lang w:val="en-GB"/>
        </w:rPr>
        <w:t xml:space="preserve">Even though </w:t>
      </w:r>
      <w:r w:rsidR="00A277D2" w:rsidRPr="000D727B">
        <w:rPr>
          <w:lang w:val="en-GB"/>
        </w:rPr>
        <w:t xml:space="preserve">agricultural production </w:t>
      </w:r>
      <w:r w:rsidR="004E0F23" w:rsidRPr="000D727B">
        <w:rPr>
          <w:lang w:val="en-GB"/>
        </w:rPr>
        <w:t>is increasing,</w:t>
      </w:r>
      <w:r w:rsidR="00840419" w:rsidRPr="000D727B">
        <w:rPr>
          <w:lang w:val="en-GB"/>
        </w:rPr>
        <w:t xml:space="preserve"> it</w:t>
      </w:r>
      <w:r w:rsidR="004E0F23" w:rsidRPr="000D727B">
        <w:rPr>
          <w:lang w:val="en-GB"/>
        </w:rPr>
        <w:t xml:space="preserve"> is not </w:t>
      </w:r>
      <w:r w:rsidR="00A277D2" w:rsidRPr="000D727B">
        <w:rPr>
          <w:lang w:val="en-GB"/>
        </w:rPr>
        <w:t xml:space="preserve">sufficient </w:t>
      </w:r>
      <w:r w:rsidR="004E0F23" w:rsidRPr="000D727B">
        <w:rPr>
          <w:lang w:val="en-GB"/>
        </w:rPr>
        <w:t>to supply demand</w:t>
      </w:r>
      <w:r w:rsidR="00A277D2" w:rsidRPr="000D727B">
        <w:rPr>
          <w:lang w:val="en-GB"/>
        </w:rPr>
        <w:t xml:space="preserve">, which </w:t>
      </w:r>
      <w:r w:rsidR="005026EE" w:rsidRPr="000D727B">
        <w:rPr>
          <w:lang w:val="en-GB"/>
        </w:rPr>
        <w:t>h</w:t>
      </w:r>
      <w:r w:rsidR="00A277D2" w:rsidRPr="000D727B">
        <w:rPr>
          <w:lang w:val="en-GB"/>
        </w:rPr>
        <w:t>as doubled over the past 20 years</w:t>
      </w:r>
      <w:r w:rsidR="004E0F23" w:rsidRPr="000D727B">
        <w:rPr>
          <w:lang w:val="en-GB"/>
        </w:rPr>
        <w:t>. I</w:t>
      </w:r>
      <w:r w:rsidR="0001330D" w:rsidRPr="000D727B">
        <w:rPr>
          <w:lang w:val="en-GB"/>
        </w:rPr>
        <w:t>ts high price</w:t>
      </w:r>
      <w:r w:rsidR="00CB369A" w:rsidRPr="000D727B">
        <w:rPr>
          <w:lang w:val="en-GB"/>
        </w:rPr>
        <w:t xml:space="preserve"> and wide</w:t>
      </w:r>
      <w:r w:rsidR="00A277D2" w:rsidRPr="000D727B">
        <w:rPr>
          <w:lang w:val="en-GB"/>
        </w:rPr>
        <w:t>spread use</w:t>
      </w:r>
      <w:r w:rsidR="00CB369A" w:rsidRPr="000D727B">
        <w:rPr>
          <w:lang w:val="en-GB"/>
        </w:rPr>
        <w:t xml:space="preserve"> in </w:t>
      </w:r>
      <w:r w:rsidR="00A277D2" w:rsidRPr="000D727B">
        <w:rPr>
          <w:lang w:val="en-GB"/>
        </w:rPr>
        <w:t xml:space="preserve">the </w:t>
      </w:r>
      <w:r w:rsidR="00CB369A" w:rsidRPr="000D727B">
        <w:rPr>
          <w:lang w:val="en-GB"/>
        </w:rPr>
        <w:t xml:space="preserve">food, cosmetic, and pharmaceutical industries triggered the necessity </w:t>
      </w:r>
      <w:r w:rsidR="0001330D" w:rsidRPr="000D727B">
        <w:rPr>
          <w:lang w:val="en-GB"/>
        </w:rPr>
        <w:t>to</w:t>
      </w:r>
      <w:r w:rsidR="00CB369A" w:rsidRPr="000D727B">
        <w:rPr>
          <w:lang w:val="en-GB"/>
        </w:rPr>
        <w:t xml:space="preserve"> produce it by </w:t>
      </w:r>
      <w:r w:rsidR="00792F44" w:rsidRPr="000D727B">
        <w:rPr>
          <w:lang w:val="en-GB"/>
        </w:rPr>
        <w:t xml:space="preserve">other </w:t>
      </w:r>
      <w:r w:rsidR="00A277D2" w:rsidRPr="000D727B">
        <w:rPr>
          <w:lang w:val="en-GB"/>
        </w:rPr>
        <w:t>means</w:t>
      </w:r>
      <w:r w:rsidR="00840419" w:rsidRPr="000D727B">
        <w:rPr>
          <w:lang w:val="en-GB"/>
        </w:rPr>
        <w:t>.</w:t>
      </w:r>
      <w:r w:rsidR="00A03149" w:rsidRPr="000D727B">
        <w:rPr>
          <w:lang w:val="en-GB"/>
        </w:rPr>
        <w:t xml:space="preserve"> </w:t>
      </w:r>
      <w:r w:rsidR="00840419" w:rsidRPr="000D727B">
        <w:rPr>
          <w:lang w:val="en-GB"/>
        </w:rPr>
        <w:t>I</w:t>
      </w:r>
      <w:r w:rsidR="00A03149" w:rsidRPr="000D727B">
        <w:rPr>
          <w:lang w:val="en-GB"/>
        </w:rPr>
        <w:t>t</w:t>
      </w:r>
      <w:r w:rsidR="00840419" w:rsidRPr="000D727B">
        <w:rPr>
          <w:lang w:val="en-GB"/>
        </w:rPr>
        <w:t xml:space="preserve"> is</w:t>
      </w:r>
      <w:r w:rsidR="00A03149" w:rsidRPr="000D727B">
        <w:rPr>
          <w:lang w:val="en-GB"/>
        </w:rPr>
        <w:t xml:space="preserve"> estimated that less than 1% of total world production of vanillin</w:t>
      </w:r>
      <w:r w:rsidR="0039287F" w:rsidRPr="000D727B">
        <w:rPr>
          <w:lang w:val="en-GB"/>
        </w:rPr>
        <w:t xml:space="preserve"> now</w:t>
      </w:r>
      <w:r w:rsidR="00A03149" w:rsidRPr="000D727B">
        <w:rPr>
          <w:lang w:val="en-GB"/>
        </w:rPr>
        <w:t xml:space="preserve"> comes from the natural beans </w:t>
      </w:r>
      <w:r w:rsidR="00A03149" w:rsidRPr="00B87B3C">
        <w:rPr>
          <w:lang w:val="en-GB"/>
        </w:rPr>
        <w:fldChar w:fldCharType="begin" w:fldLock="1"/>
      </w:r>
      <w:r w:rsidR="002D4B32">
        <w:rPr>
          <w:lang w:val="en-GB"/>
        </w:rPr>
        <w:instrText>ADDIN CSL_CITATION {"citationItems":[{"id":"ITEM-1","itemData":{"URL":"https://cen.acs.org/articles/94/i36/problem-vanilla.html","accessed":{"date-parts":[["2017","10","17"]]},"author":[{"dropping-particle":"","family":"Bomgardner","given":"Melody M.","non-dropping-particle":"","parse-names":false,"suffix":""}],"container-title":"Chemical Engineering News","id":"ITEM-1","issued":{"date-parts":[["2016"]]},"page":"38-42","title":"The problem with vanilla","type":"webpage"},"uris":["http://www.mendeley.com/documents/?uuid=73789dbc-6a0d-483e-83bd-4678f87311c1"]}],"mendeley":{"formattedCitation":"[4]","plainTextFormattedCitation":"[4]","previouslyFormattedCitation":"[4]"},"properties":{"noteIndex":0},"schema":"https://github.com/citation-style-language/schema/raw/master/csl-citation.json"}</w:instrText>
      </w:r>
      <w:r w:rsidR="00A03149" w:rsidRPr="00B87B3C">
        <w:rPr>
          <w:lang w:val="en-GB"/>
        </w:rPr>
        <w:fldChar w:fldCharType="separate"/>
      </w:r>
      <w:r w:rsidR="00DC2837" w:rsidRPr="00DC2837">
        <w:rPr>
          <w:noProof/>
          <w:lang w:val="en-GB"/>
        </w:rPr>
        <w:t>[4]</w:t>
      </w:r>
      <w:r w:rsidR="00A03149" w:rsidRPr="00B87B3C">
        <w:rPr>
          <w:lang w:val="en-GB"/>
        </w:rPr>
        <w:fldChar w:fldCharType="end"/>
      </w:r>
      <w:r w:rsidR="00FB1489">
        <w:rPr>
          <w:lang w:val="en-GB"/>
        </w:rPr>
        <w:t>.</w:t>
      </w:r>
      <w:r w:rsidR="00792F44" w:rsidRPr="00B87B3C">
        <w:rPr>
          <w:lang w:val="en-GB"/>
        </w:rPr>
        <w:t xml:space="preserve"> </w:t>
      </w:r>
    </w:p>
    <w:p w:rsidR="00A73986" w:rsidRPr="00B87B3C" w:rsidRDefault="00E822B5" w:rsidP="00577925">
      <w:pPr>
        <w:spacing w:line="480" w:lineRule="auto"/>
        <w:jc w:val="both"/>
        <w:rPr>
          <w:lang w:val="en-GB"/>
        </w:rPr>
      </w:pPr>
      <w:r w:rsidRPr="000D727B">
        <w:rPr>
          <w:lang w:val="en-GB"/>
        </w:rPr>
        <w:t>Various d</w:t>
      </w:r>
      <w:r w:rsidR="00792F44" w:rsidRPr="000D727B">
        <w:rPr>
          <w:lang w:val="en-GB"/>
        </w:rPr>
        <w:t xml:space="preserve">ifferent </w:t>
      </w:r>
      <w:r w:rsidR="00022CAC" w:rsidRPr="000D727B">
        <w:rPr>
          <w:lang w:val="en-GB"/>
        </w:rPr>
        <w:t>ways</w:t>
      </w:r>
      <w:r w:rsidR="00792F44" w:rsidRPr="000D727B">
        <w:rPr>
          <w:lang w:val="en-GB"/>
        </w:rPr>
        <w:t xml:space="preserve"> to produce vanillin</w:t>
      </w:r>
      <w:r w:rsidRPr="000D727B">
        <w:rPr>
          <w:lang w:val="en-GB"/>
        </w:rPr>
        <w:t xml:space="preserve"> using</w:t>
      </w:r>
      <w:r w:rsidR="00B919E3" w:rsidRPr="000D727B">
        <w:rPr>
          <w:lang w:val="en-GB"/>
        </w:rPr>
        <w:t xml:space="preserve"> </w:t>
      </w:r>
      <w:r w:rsidR="00022CAC" w:rsidRPr="000D727B">
        <w:rPr>
          <w:lang w:val="en-GB"/>
        </w:rPr>
        <w:t>chemical synthesis</w:t>
      </w:r>
      <w:r w:rsidR="00A73986" w:rsidRPr="000D727B">
        <w:rPr>
          <w:lang w:val="en-GB"/>
        </w:rPr>
        <w:t xml:space="preserve"> </w:t>
      </w:r>
      <w:r w:rsidR="00FB116E" w:rsidRPr="00B87B3C">
        <w:rPr>
          <w:lang w:val="en-GB"/>
        </w:rPr>
        <w:fldChar w:fldCharType="begin" w:fldLock="1"/>
      </w:r>
      <w:r w:rsidR="002D4B32">
        <w:rPr>
          <w:lang w:val="en-GB"/>
        </w:rPr>
        <w:instrText>ADDIN CSL_CITATION {"citationItems":[{"id":"ITEM-1","itemData":{"DOI":"10.1515/hfsg.1995.49.3.273","ISBN":"1437434","ISSN":"1437434X","abstract":"Vanillin was obtained by oxydation of pine lignins from Westvaco and Portucel with oxygen in alkaline solution. In addition to vanillin, acetovanillone is also obtained when the oxidation is carried out under high oxygen partial pressure. Vanillin concentration vs. reaction time curve shows a maximum. Therefore, vanillin undergoes degradation during the oxidation process, the rate of which depends on the oxidation conditions. Relative molecular mass distribution (RMMD) of the lignin does not change during the heating-up and hydrolysis (120-130 degrees C for 120 min) phases. However, it changes with concomitant formation of vanillin when oxygen is introduced into the reaction mixture in the reactor after hydrolysis phase. RMMD of the resulting degraded lignins becomes almost the same at the end of the oxidation period (reaction times between 280 and 360 min). The reaction time needed to reach the maximum vanillin concentration in the reaction mixture decreases with increasing oxygen partial pressure. By contrast, higher total pressure improves vanillin production. On the other hand, the degradation of vanillin is larger and the vanillin yield decreases, even approaching to zero, if the reaction is not interrupted at the proper reaction time. Temperature has a similar effect on the vanillin concentration. Increase in lignin concentration does not result in improvement of the maximum vanillin yield at all concentration levels investigated; the higher the concentration the lower the yield. Sodium hydroxide reduces the vanillin degradation rate. Pine kraft lignin from Westvaco does not produce vanillin by oxidation with copper (II) sulfate pentahydrate. The pine kraft lignin produces vanillin in higher yield on nitrobenzene oxidation. The kraft lignin from Pinus pinaster (Portucel) produces vanillin in slightly lower yield. On direct oxidation with oxygen at alkaline pH, the black liquor from the kraft cook of FI Pinaster produces vanillin in higher yield than the oxidation of corresponding isolated kraft lignin under the same reaction conditions.","author":[{"dropping-particle":"","family":"Mathias","given":"A. L.","non-dropping-particle":"","parse-names":false,"suffix":""},{"dropping-particle":"","family":"Rodrigues","given":"A. E.","non-dropping-particle":"","parse-names":false,"suffix":""}],"container-title":"Holzforschung","id":"ITEM-1","issue":"3","issued":{"date-parts":[["1995"]]},"page":"273-278","title":"Production of Vanillin by Oxidation of Pine Kraft Lignins with Oxygen","type":"article-journal","volume":"49"},"uris":["http://www.mendeley.com/documents/?uuid=dd2b3d18-ad23-4c64-82c4-427bd0218a8d"]},{"id":"ITEM-2","itemData":{"DOI":"10.1021/acssuschemeng.7b02883","ISSN":"21680485","abstract":"Microwave-accelerated CuO−H2O2 reaction producing vanillin from renewable biomass was found, and effects of the electromagnetic field were analyzed.","author":[{"dropping-particle":"","family":"Qu","given":"Chen","non-dropping-particle":"","parse-names":false,"suffix":""},{"dropping-particle":"","family":"Kaneko","given":"Masakazu","non-dropping-particle":"","parse-names":false,"suffix":""},{"dropping-particle":"","family":"Kashimura","given":"Keiichiro","non-dropping-particle":"","parse-names":false,"suffix":""},{"dropping-particle":"","family":"Tanaka","given":"Kanade","non-dropping-particle":"","parse-names":false,"suffix":""},{"dropping-particle":"","family":"Ozawa","given":"Suguru","non-dropping-particle":"","parse-names":false,"suffix":""},{"dropping-particle":"","family":"Watanabe","given":"Takashi","non-dropping-particle":"","parse-names":false,"suffix":""}],"container-title":"ACS Sustainable Chemistry and Engineering","id":"ITEM-2","issue":"12","issued":{"date-parts":[["2017"]]},"note":"Metode no biologic","page":"11551-11557","title":"Direct Production of Vanillin from Wood Particles by Copper Oxide-Peroxide Reaction Promoted by Electric and Magnetic Fields of Microwaves","type":"article-journal","volume":"5"},"uris":["http://www.mendeley.com/documents/?uuid=d11aa7b2-f74a-42bb-8deb-3a9d26b4050a"]},{"id":"ITEM-3","itemData":{"DOI":"10.1016/j.cherd.2010.01.021","ISBN":"02638762","ISSN":"02638762","abstract":"Vanillin production from lignin oxidation is a biomass-based process that employs a by-product of the pulp and paper industry and air to obtain a high-added value compound. However, lignin is an organic polymer with a structure that depends strongly on the source and the conditions to obtain vanillin should be adjusted for different samples.The objective of this work is to establish a fast and standard protocol to characterize lignin conversion to vanillin by batch oxidation. The experimental technique is coupled with a mathematical model that allows us to fit the data and determine kinetic rate constants under non-isothermal conditions. Two examples of vanillin oxidation with very different lignin sources are presented. The results revealed vanillin yields with respect to the lignin mass ranging from 3.5% to 7.6% for the high and low-molecular weight lignins, respectively. © 2010 The Institution of Chemical Engineers.","author":[{"dropping-particle":"","family":"Araújo","given":"José D P","non-dropping-particle":"","parse-names":false,"suffix":""},{"dropping-particle":"","family":"Grande","given":"Carlos A.","non-dropping-particle":"","parse-names":false,"suffix":""},{"dropping-particle":"","family":"Rodrigues","given":"Alírio E.","non-dropping-particle":"","parse-names":false,"suffix":""}],"container-title":"Chemical Engineering Research and Design","id":"ITEM-3","issue":"8","issued":{"date-parts":[["2010"]]},"page":"1024-1032","title":"Vanillin production from lignin oxidation in a batch reactor","type":"article-journal","volume":"88"},"uris":["http://www.mendeley.com/documents/?uuid=8f099cb8-a1b1-4023-b389-cba6cd645369"]},{"id":"ITEM-4","itemData":{"DOI":"10.1016/j.cattod.2009.07.016","ISBN":"0920-5861","ISSN":"09205861","abstract":"In this work we have studied the lignin oxidation with oxygen to produce vanillin in a continuous gas-liquid co-current bubble column reactor. Using Mellapak structured packings within the reactor, it was possible to increase in 35% the oxygen transfer to liquid phase. A simulation study was performed to gather the effect of different operating conditions (gas and liquid flow rates, temperature, pressure and oxygen mass transfer rate) to achieve improved operating conditions to increase reactor performance. This study allowed us to propose a set of operating conditions that can approach the maximum vanillin conversion obtained in a batch reactor. It was verified that the oxygen mass transfer constant should be significantly increased. This can represent an opportunity to develop new tailored internals for this application. © 2009 Elsevier B.V. All rights reserved.","author":[{"dropping-particle":"","family":"Araújo","given":"José D.P.","non-dropping-particle":"","parse-names":false,"suffix":""},{"dropping-particle":"","family":"Grande","given":"Carlos A.","non-dropping-particle":"","parse-names":false,"suffix":""},{"dropping-particle":"","family":"Rodrigues","given":"Alírio E.","non-dropping-particle":"","parse-names":false,"suffix":""}],"container-title":"Catalysis Today","id":"ITEM-4","issue":"SUPPL.","issued":{"date-parts":[["2009"]]},"page":"330-335","title":"Structured packed bubble column reactor for continuous production of vanillin from Kraft lignin oxidation","type":"article-journal","volume":"147"},"uris":["http://www.mendeley.com/documents/?uuid=57fedc87-6dd2-4741-be80-6fb26a4b937b"]},{"id":"ITEM-5","itemData":{"DOI":"10.1016/j.cherd.2009.05.008","ISBN":"0263-8762","ISSN":"02638762","abstract":"The aim of this manuscript is to present an integrated process that includes reaction and separation steps for producing vanillin and lignin-based polyurethanes from Kraft lignin. It provides details about lignin oxidation and subsequent vanillin recovery, as well as, the synthesis of lignin-based polyurethanes. The oxidation of Kraft lignin in alkaline medium has been carried out in a batch reactor and the optimum operational conditions for vanillin production obtained. The feasibility of a continuous process for vanillin production has been analyzed using a structured bubble column reactor. The generated reaction stream (degraded lignin and sodium vanillate) was further subjected to an ultrafiltration process to recover the vanillate. An ion-exchange process allows recovering the vanillin by passing the vanillate solution through a column packed with an ion-exchange resin in H+form. The remaining lignin can act as a raw material to produce polyurethanes and/or biofuels. In this work the first approach was explored. © 2009 The Institution of Chemical Engineers.","author":[{"dropping-particle":"da","family":"Silva","given":"E. A.Borges","non-dropping-particle":"","parse-names":false,"suffix":""},{"dropping-particle":"","family":"Zabkova","given":"M.","non-dropping-particle":"","parse-names":false,"suffix":""},{"dropping-particle":"","family":"Araújo","given":"J. D.","non-dropping-particle":"","parse-names":false,"suffix":""},{"dropping-particle":"","family":"Cateto","given":"C. A.","non-dropping-particle":"","parse-names":false,"suffix":""},{"dropping-particle":"","family":"Barreiro","given":"M. F.","non-dropping-particle":"","parse-names":false,"suffix":""},{"dropping-particle":"","family":"Belgacem","given":"M N","non-dropping-particle":"","parse-names":false,"suffix":""},{"dropping-particle":"","family":"Rodrigues","given":"A E","non-dropping-particle":"","parse-names":false,"suffix":""}],"container-title":"Chemical Engineering Research and Design","id":"ITEM-5","issue":"9","issued":{"date-parts":[["2009"]]},"note":"Nowadays, the internationalcommunity is strongly committed with sustainable development and terms such as bioproducts, bioenergy, bioeconomy are being used frequently by politicians’ and investors’, R&amp;amp;D projects, com- panies’ reports, thus corroborating the growing concern, on sustainable growth, zero-waste industries and environmen- tally friendly processes\n\nOne of the most abundant aromatic substances in the bio-\nsphere is lignin. The main source of lignin is the pulp and paper industry, where nowadays the Kraft process prevails","page":"1276-1292","title":"An integrated process to produce vanillin and lignin-based polyurethanes from Kraft lignin","type":"article-journal","volume":"87"},"uris":["http://www.mendeley.com/documents/?uuid=854d76fd-3d86-48ae-b271-956e4a321304"]}],"mendeley":{"formattedCitation":"[5–9]","plainTextFormattedCitation":"[5–9]","previouslyFormattedCitation":"[5–9]"},"properties":{"noteIndex":0},"schema":"https://github.com/citation-style-language/schema/raw/master/csl-citation.json"}</w:instrText>
      </w:r>
      <w:r w:rsidR="00FB116E" w:rsidRPr="00B87B3C">
        <w:rPr>
          <w:lang w:val="en-GB"/>
        </w:rPr>
        <w:fldChar w:fldCharType="separate"/>
      </w:r>
      <w:r w:rsidR="00DC2837" w:rsidRPr="00DC2837">
        <w:rPr>
          <w:noProof/>
          <w:lang w:val="en-GB"/>
        </w:rPr>
        <w:t>[5–9]</w:t>
      </w:r>
      <w:r w:rsidR="00FB116E" w:rsidRPr="00B87B3C">
        <w:rPr>
          <w:lang w:val="en-GB"/>
        </w:rPr>
        <w:fldChar w:fldCharType="end"/>
      </w:r>
      <w:r w:rsidR="00022CAC" w:rsidRPr="00B87B3C">
        <w:rPr>
          <w:lang w:val="en-GB"/>
        </w:rPr>
        <w:t>, microbial</w:t>
      </w:r>
      <w:r w:rsidR="00A73986" w:rsidRPr="00B87B3C">
        <w:rPr>
          <w:lang w:val="en-GB"/>
        </w:rPr>
        <w:t xml:space="preserve"> </w:t>
      </w:r>
      <w:r w:rsidR="00FB116E" w:rsidRPr="00B87B3C">
        <w:rPr>
          <w:lang w:val="en-GB"/>
        </w:rPr>
        <w:fldChar w:fldCharType="begin" w:fldLock="1"/>
      </w:r>
      <w:r w:rsidR="00743929">
        <w:rPr>
          <w:lang w:val="en-GB"/>
        </w:rPr>
        <w:instrText>ADDIN CSL_CITATION {"citationItems":[{"id":"ITEM-1","itemData":{"DOI":"10.1007/s002530051416","ISSN":"01757598","abstract":"Natural vanillin is of high interest in the flavor market. Microbial routes to vanillin have so far not been economical as the medium concentrations achieved have been well below 1 g{\\thinspace}l−1. We have now screened microbial isolates from nature and known strains for their ability to convert eugenol or ferulic acid into vanillin. Ferulic acid, in contrast to the rather toxic eugenol, was found to be an excellent precursor for the conversion to vanillin, as doses of several g{\\thinspace}l−1 could be fed. One of the isolated microbes, later identified as Pseudomonas putida, very efficiently converted ferulic acid to vanillic acid. As vanillin was oxidized faster than ferulic acid, accumulation of vanillin as an intermediate was not observed. A completely different metabolic flux was observed with Streptomyces setonii. During the metabolism of ferulic acid, this strain accumulated vanillic acid only to a level of around 200{\\thinspace}mg l−1 and then started to accumulate vanillin as the principal metabolic overflow product. In shake-flask experiments, vanillin concentrations of up to 6.4{\\thinspace}g l−1 were achieved with a molar yield of 68%. This high level now forms the basis for an economical microbial production of vanillin that can be used for flavoring purposes.","author":[{"dropping-particle":"","family":"Muheim","given":"A.","non-dropping-particle":"","parse-names":false,"suffix":""},{"dropping-particle":"","family":"Lerch","given":"K.","non-dropping-particle":"","parse-names":false,"suffix":""}],"container-title":"Applied Microbiology and Biotechnology","id":"ITEM-1","issue":"4","issued":{"date-parts":[["1999"]]},"page":"456-461","title":"Towards a high-yield bioconversion of ferulic acid to vanillin","type":"article-journal","volume":"51"},"uris":["http://www.mendeley.com/documents/?uuid=0d0c89be-e6e0-4617-8b39-111ff7b4cf81"]},{"id":"ITEM-2","itemData":{"DOI":"10.1007/s10529-005-3561-4","ISBN":"0141-5492","ISSN":"0141-5492","PMID":"16314978","abstract":"E. coli was metabolically engineered to produce vanillin by expression of the fcs and ech genes from Amycolatopsis sp. encoding feruloyl-CoA synthetase and enoyl-CoA hydratase/aldolase, respectively. Vanillin production was optimized by leaky expression of the genes, under the IPTG-inducible trc promoter, in complex 2YT medium. Supplementation with glucose, fructose, galactose, arabinose or glycerol severely decreased vanillin production. The highest vanillin production of 1.1 g l(-1) was obtained with cultivation for 48 h in 2YT medium with 0.2% (w/v) ferulate, without IPTG and no supplementation of carbon sources.","author":[{"dropping-particle":"","family":"Yoon","given":"Sang-Hwal","non-dropping-particle":"","parse-names":false,"suffix":""},{"dropping-particle":"","family":"Li","given":"Cui","non-dropping-particle":"","parse-names":false,"suffix":""},{"dropping-particle":"","family":"Kim","given":"Ju-Eun","non-dropping-particle":"","parse-names":false,"suffix":""},{"dropping-particle":"","family":"Lee","given":"Sook-Hee","non-dropping-particle":"","parse-names":false,"suffix":""},{"dropping-particle":"","family":"Yoon","given":"Ji-Young","non-dropping-particle":"","parse-names":false,"suffix":""},{"dropping-particle":"","family":"Choi","given":"Myung-Suk","non-dropping-particle":"","parse-names":false,"suffix":""},{"dropping-particle":"","family":"Seo","given":"Weon-Taek","non-dropping-particle":"","parse-names":false,"suffix":""},{"dropping-particle":"","family":"Yang","given":"Jae-Kyung","non-dropping-particle":"","parse-names":false,"suffix":""},{"dropping-particle":"","family":"Kim","given":"Jae-Yeon","non-dropping-particle":"","parse-names":false,"suffix":""},{"dropping-particle":"","family":"Kim","given":"Seon-Won","non-dropping-particle":"","parse-names":false,"suffix":""}],"container-title":"Biotechnology Letters","id":"ITEM-2","issue":"22","issued":{"date-parts":[["2005"]]},"page":"1829-1832","title":"Production of Vanillin by Metabolically Engineered Escherichia coli","type":"article-journal","volume":"27"},"uris":["http://www.mendeley.com/documents/?uuid=03eff2b2-6efe-4082-a8ac-1cff79e356e1"]},{"id":"ITEM-3","itemData":{"DOI":"10.1007/BF02931859","ISSN":"12268372","abstract":"Vanillin is one of the world's principal flavoring compounds, and is used extensively in the food industry. The potential vanillin production of the bacteria was compared to select and clone genes which were appropriate for highly productive vanillin production by E. coli. The fcs (feruloyl-CoA synthetase) and ech (enoyl-CoA hydratase/aldolase) genes cloned from Amycolatopsis sp. strain HR104 and Delftia acidovorans were introduced to pBAD24 vector with PBAD promoter and were named pDAHEF and pDDAEF, respectively. We observed 160 mg/L vanillin production with E. coli harboring pDAHEF, whereas 10 mg/L of vanillin was observed with pDDAEF. Vanillin production was optimized with E. coli harboring pDAHEF. Induction of the fcs and ech genes from pDAHEF was optimized with the addition of 13.3 mM arabinose at 18 h of culture, from which 450 mg/L of vanillin was produced. The feeding time and concentration of ferulic acid were also optimized by the supplementation of 0.2% ferulic acid at 18 h of culture, from which 500 mg/L of vanillin was obtained. Under the above optimized condition of arabinose induction and ferulic acid supplementation, vanillin production was carried out with four different types of media, M9, LB, 2YT, and TB. The highest vanillin production, 580 mg/L, was obtained with LB medium, a 3.6 fold increase in comparison to the 160 mg/L obtained before the optimization of vanillin production. © KSBB.","author":[{"dropping-particle":"","family":"Yoon","given":"Sang Hwal","non-dropping-particle":"","parse-names":false,"suffix":""},{"dropping-particle":"","family":"Li","given":"Cui","non-dropping-particle":"","parse-names":false,"suffix":""},{"dropping-particle":"","family":"Lee","given":"Young Mi","non-dropping-particle":"","parse-names":false,"suffix":""},{"dropping-particle":"","family":"Lee","given":"Sook Hee","non-dropping-particle":"","parse-names":false,"suffix":""},{"dropping-particle":"","family":"Kim","given":"Sung Hee","non-dropping-particle":"","parse-names":false,"suffix":""},{"dropping-particle":"","family":"Choi","given":"Myung Suk","non-dropping-particle":"","parse-names":false,"suffix":""},{"dropping-particle":"","family":"Seo","given":"Weon Taek","non-dropping-particle":"","parse-names":false,"suffix":""},{"dropping-particle":"","family":"Yang","given":"Jae Kyung","non-dropping-particle":"","parse-names":false,"suffix":""},{"dropping-particle":"","family":"Kim","given":"Jae Yeon","non-dropping-particle":"","parse-names":false,"suffix":""},{"dropping-particle":"","family":"Kim","given":"Seon Won","non-dropping-particle":"","parse-names":false,"suffix":""}],"container-title":"Biotechnology and Bioprocess Engineering","id":"ITEM-3","issue":"4","issued":{"date-parts":[["2005"]]},"note":"Genes fcs and ech cloned in E. coli from Amycolatopsis sp. and Delftia acidovorans.","page":"378-384","title":"Production of vanillin from ferulic acid using recombinant strains of Escherichia coli","type":"article-journal","volume":"10"},"uris":["http://www.mendeley.com/documents/?uuid=924304a6-7ab5-4d27-bd15-ce37ab5c37d8"]},{"id":"ITEM-4","itemData":{"DOI":"10.1016/j.enzmictec.2007.04.003","ISBN":"0141-0229","ISSN":"01410229","abstract":"The fine specialty chemicals production from agro-industrial by-products such as cereal bran is a topic of high interest in wheat-producing countries. In this work, the possibility of obtaining vanillin from bioconversion of ferulic acid derived from enzymatic hydrolysis of wheat bran was explored. Freely available ferulic acid was first obtained through wheat bran hydrolysis by using commercially available, technical-grade enzyme preparations. Then, resting cells of an engineered E. coli strain, JM109(pBB1), containing the genes responsible for conversion of ferulic acid into vanillin, were used to transform ferulic acid available in the hydrolyzed mixture into vanillin. A vanillin molar yield of 50% was obtained, but most of the vanillin produced was reduced to vanillyl alcohol. The purification of the hydrolyzate with a ionic exchange resin to remove most of the carbohydrates allowed to obtain both higher bioconversion yields (up to 70%) and lower vanillin reduction. This is the first work in which vanillin is produced from ferulic acid obtained through wheat bran hydrolysis. The results obtained demonstrate the potential application of the proposed strategy in vanillin biosynthesis from agro-industrial by-products. © 2007 Elsevier Inc. All rights reserved.","author":[{"dropping-particle":"","family":"Gioia","given":"Diana","non-dropping-particle":"Di","parse-names":false,"suffix":""},{"dropping-particle":"","family":"Sciubba","given":"Luigi","non-dropping-particle":"","parse-names":false,"suffix":""},{"dropping-particle":"","family":"Setti","given":"Leonardo","non-dropping-particle":"","parse-names":false,"suffix":""},{"dropping-particle":"","family":"Luziatelli","given":"Francesca","non-dropping-particle":"","parse-names":false,"suffix":""},{"dropping-particle":"","family":"Ruzzi","given":"Maurizio","non-dropping-particle":"","parse-names":false,"suffix":""},{"dropping-particle":"","family":"Zanichelli","given":"Dario","non-dropping-particle":"","parse-names":false,"suffix":""},{"dropping-particle":"","family":"Fava","given":"Fabio","non-dropping-particle":"","parse-names":false,"suffix":""}],"container-title":"Enzyme and Microbial Technology","id":"ITEM-4","issue":"4","issued":{"date-parts":[["2007"]]},"page":"498-505","title":"Production of biovanillin from wheat bran","type":"article-journal","volume":"41"},"uris":["http://www.mendeley.com/documents/?uuid=afd500b8-b974-4b8b-b5a1-a68290c7820e"]},{"id":"ITEM-5","itemData":{"DOI":"10.1038/srep13670","ISBN":"2045-2322","ISSN":"20452322","PMID":"26329726","abstract":"Plant secondary metabolites have been attracting people’s attention for centuries, due to their potentials; however, their production is still difficult and costly. The rich diversity of microbes and microbial genome sequence data provide unprecedented gene resources that enable to develop efficient artificial pathways in microorganisms. Here, by mimicking a natural pathway of plants using microbial genes, a new metabolic route was developed in E. coli for the synthesis of vanillin, the most widely used flavoring agent. A series of factors were systematically investigated for raising production, including efficiency and suitability of genes, gene dosage, and culture media. The metabolically engineered strain produced 97.2 mg/L vanillin from l-tyrosine, 19.3 mg/L from glucose, 13.3 mg/L from xylose and 24.7 mg/L from glycerol. These results show that the metabolic route enables production of natural vanillin from low-cost substrates, suggesting that it is a good strategy to mimick natural pathways for artificial pathway design.","author":[{"dropping-particle":"","family":"Ni","given":"Jun","non-dropping-particle":"","parse-names":false,"suffix":""},{"dropping-particle":"","family":"Tao","given":"Fei","non-dropping-particle":"","parse-names":false,"suffix":""},{"dropping-particle":"","family":"Du","given":"Huaiqing","non-dropping-particle":"","parse-names":false,"suffix":""},{"dropping-particle":"","family":"Xu","given":"Ping","non-dropping-particle":"","parse-names":false,"suffix":""}],"container-title":"Scientific Reports","id":"ITEM-5","issue":"August","issued":{"date-parts":[["2015"]]},"page":"1-12","publisher":"Nature Publishing Group","title":"Mimicking a natural pathway for de novo biosynthesis: Natural vanillin production from accessible carbon sources","type":"article-journal","volume":"5"},"uris":["http://www.mendeley.com/documents/?uuid=73907210-2959-4ff3-892d-5386ade5eba6"]},{"id":"ITEM-6","itemData":{"DOI":"10.1016/j.nbt.2017.07.012","ISBN":"3498838741","ISSN":"18764347","abstract":"Bacillus aryabhattai BA03, a strain isolated in our laboratory, has interesting properties related to the production of natural aromas and flavors. Specifically, we have found that it was able to produce vanillin from ferulic acid (FA). Furthermore, this strain produces high amounts of 4-vinylguaiacol in only 14 h, this being the only intermediate metabolite observed in the process. FA is an inexpensive feedstock for the production of natural value-added compounds when extracted from lignocellulosic wastes. In this study, we optimized the operational conditions (temperature, pH and agitation), medium composition and bioconversion technology (batch or fed-batch) to produce vanillin. In a fed-batch process conducted with just one additional supplementation after 24 h, the maximal concentration of vanillin (147.1 ± 0.9 mg/L) was observed after 216 h (QV= 0.681 mg/L h; YV/fFA= 0.082 mg/mg) after degrading 90.3% FA. In view of our data, we postulate that Bacillus aryabhattai BA03 carries out a decarboxylation of ferulic acid as a metabolic pathway.","author":[{"dropping-particle":"","family":"Paz","given":"Alicia","non-dropping-particle":"","parse-names":false,"suffix":""},{"dropping-particle":"","family":"Outeiriño","given":"David","non-dropping-particle":"","parse-names":false,"suffix":""},{"dropping-particle":"","family":"Pinheiro de Souza Oliveira","given":"Ricardo","non-dropping-particle":"","parse-names":false,"suffix":""},{"dropping-particle":"","family":"Domínguez","given":"José Manuel","non-dropping-particle":"","parse-names":false,"suffix":""}],"container-title":"New Biotechnology","id":"ITEM-6","issued":{"date-parts":[["2018"]]},"note":"Ferulic acid is inexpensive when extracted from lignocellulosic wastes.\n\n147 mg/L after 216h, 90.3% consum de S.","page":"186-191","publisher":"Elsevier B.V.","title":"Fed-batch production of vanillin by Bacillus aryabhattai BA03","type":"article-journal","volume":"40"},"uris":["http://www.mendeley.com/documents/?uuid=f3363e89-7804-494b-bd5d-6ef9df7a4d46"]},{"id":"ITEM-7","itemData":{"DOI":"10.1128/AEM.02681-08","ISBN":"0099-2240","ISSN":"00992240","PMID":"19286778","abstract":"Vanillin is one of the world's most important flavor compounds, with a global market of 180 million dollars. Natural vanillin is derived from the cured seed pods of the vanilla orchid (Vanilla planifolia), but most of the world's vanillin is synthesized from petrochemicals or wood pulp lignins. We have established a true de novo biosynthetic pathway for vanillin production from glucose in Schizosaccharomyces pombe, also known as fission yeast or African beer yeast, as well as in baker's yeast, Saccharomyces cerevisiae. Productivities were 65 and 45 mg/liter, after introduction of three and four heterologous genes, respectively. The engineered pathways involve incorporation of 3-dehydroshikimate dehydratase from the dung mold Podospora pauciseta, an aromatic carboxylic acid reductase (ACAR) from a bacterium of the Nocardia genus, and an O-methyltransferase from Homo sapiens. In S. cerevisiae, the ACAR enzyme required activation by phosphopantetheinylation, and this was achieved by coexpression of a Corynebacterium glutamicum phosphopantetheinyl transferase. Prevention of reduction of vanillin to vanillyl alcohol was achieved by knockout of the host alcohol dehydrogenase ADH6. In S. pombe, the biosynthesis was further improved by introduction of an Arabidopsis thaliana family 1 UDP-glycosyltransferase, converting vanillin into vanillin beta-D-glucoside, which is not toxic to the yeast cells and thus may be accumulated in larger amounts. These de novo pathways represent the first examples of one-cell microbial generation of these valuable compounds from glucose. S. pombe yeast has not previously been metabolically engineered to produce any valuable, industrially scalable, white biotech commodity.","author":[{"dropping-particle":"","family":"Hansen","given":"Esben H.","non-dropping-particle":"","parse-names":false,"suffix":""},{"dropping-particle":"","family":"Møller","given":"Birger Lindberg","non-dropping-particle":"","parse-names":false,"suffix":""},{"dropping-particle":"","family":"Kock","given":"Gertrud R.","non-dropping-particle":"","parse-names":false,"suffix":""},{"dropping-particle":"","family":"Bünner","given":"Camilla M.","non-dropping-particle":"","parse-names":false,"suffix":""},{"dropping-particle":"","family":"Kristensen","given":"Charlotte","non-dropping-particle":"","parse-names":false,"suffix":""},{"dropping-particle":"","family":"Jensen","given":"Ole R.","non-dropping-particle":"","parse-names":false,"suffix":""},{"dropping-particle":"","family":"Okkels","given":"Finn T.","non-dropping-particle":"","parse-names":false,"suffix":""},{"dropping-particle":"","family":"Olsen","given":"Carl E.","non-dropping-particle":"","parse-names":false,"suffix":""},{"dropping-particle":"","family":"Motawia","given":"Mohammed S.","non-dropping-particle":"","parse-names":false,"suffix":""},{"dropping-particle":"","family":"Hansen","given":"Jørgen","non-dropping-particle":"","parse-names":false,"suffix":""}],"container-title":"Applied and Environmental Microbiology","id":"ITEM-7","issue":"9","issued":{"date-parts":[["2009"]]},"page":"2765-2774","title":"De novo biosynthesis of Vanillin in fission yeast (schizosaccharomyces pombe) and baker's yeast (saccharomyces cerevisiae)","type":"article-journal","volume":"75"},"uris":["http://www.mendeley.com/documents/?uuid=8664cf59-1de1-4ae9-aeb1-6c0754c1da5c"]},{"id":"ITEM-8","itemData":{"DOI":"10.1016/j.biortech.2006.03.028","ISBN":"0960-8524","ISSN":"09608524","PMID":"16782330","abstract":"A new technology of transforming ferulic acid, which was from waste residue of rice bran oil, into vanillin was developed by a combination of fungal strains Aspergillus niger CGMCC0774 and Pycnoporus cinnabarinus CGMCC1115. Various concentrations of ferulic acid were compared, and the highest yield reached 2.2 g l-1of vanillic acid by A. niger CGMCC0774 in a 25 l fermenter when concentration of ferulic acid was 4 g l-1. The filtrate of A. niger CGMCC0774 culture was concentrated and vanillic acid in the filtrate was bio-converted into vanillin by P. cinnabarinus CGMCC1115. The yield of vanillin reached 2.8 g l-1when 5 g l-1of glucose and 25 g of HZ802 resin were supplemented in the bioconversion medium. The13C isotope analysis indicated that δ13CPDBof vanillin prepared was much different from chemically synthesized vanillin. © 2006 Elsevier Ltd. All rights reserved.","author":[{"dropping-particle":"","family":"Zheng","given":"Lirong","non-dropping-particle":"","parse-names":false,"suffix":""},{"dropping-particle":"","family":"Zheng","given":"Pu","non-dropping-particle":"","parse-names":false,"suffix":""},{"dropping-particle":"","family":"Sun","given":"Zhihao","non-dropping-particle":"","parse-names":false,"suffix":""},{"dropping-particle":"","family":"Bai","given":"Yanbing","non-dropping-particle":"","parse-names":false,"suffix":""},{"dropping-particle":"","family":"Wang","given":"Jun","non-dropping-particle":"","parse-names":false,"suffix":""},{"dropping-particle":"","family":"Guo","given":"Xinfu","non-dropping-particle":"","parse-names":false,"suffix":""}],"container-title":"Bioresource Technology","id":"ITEM-8","issue":"5","issued":{"date-parts":[["2007"]]},"page":"1115-1119","title":"Production of vanillin from waste residue of rice bran oil by Aspergillus niger and Pycnoporus cinnabarinus","type":"article-journal","volume":"98"},"uris":["http://www.mendeley.com/documents/?uuid=91a87d6e-1ee1-483c-8030-51722c79eb5e"]},{"id":"ITEM-9","itemData":{"DOI":"10.1371/journal.pone.0067339","ISSN":"19326203","PMID":"23840666","abstract":"Production of flavors from natural substrates by microbial transformation has become a growing and expanding field of study over the past decades. Vanillin, a major component of vanilla flavor, is a principal flavoring compound used worldwide. Streptomyces sp. strain V-1 is known to be one of the most promising microbial producers of natural vanillin from ferulic acid. Although identification of the microbial genes involved in the biotransformation of ferulic acid to vanillin has been previously reported, purification and detailed characterization of the corresponding enzymes with important functions have rarely been studied. In this study, we isolated and identified 2 critical genes, fcs and ech, encoding feruloyl-CoA synthetase and enoyl-CoA hydratase/aldolase, respectively, which are involved in the vanillin production from ferulic acid. Both genes were heterologously expressed in Escherichia coli, and the resting cell reactions for converting ferulic acid to vanillin were performed. The corresponding crucial enzymes, Fcs and Ech, were purified for the first time and the enzymatic activity of each purified protein was studied. Furthermore, Fcs was comprehensively characterized, at an optimal pH of 7.0 and temperature of 30°C. Kinetic constants for Fcs revealed the apparent Km, kcat, and Vmax values to be 0.35 mM, 67.7 s(-1), and 78.2 U mg(-1), respectively. The catalytic efficiency (kcat/Km) value of Fcs was 193.4 mM(-1) s(-1) for ferulic acid. The characterization of Fcs and Ech may be helpful for further research in the field of enzymatic engineering and metabolic regulation.","author":[{"dropping-particle":"","family":"Yang","given":"Wenwen","non-dropping-particle":"","parse-names":false,"suffix":""},{"dropping-particle":"","family":"Tang","given":"Hongzhi","non-dropping-particle":"","parse-names":false,"suffix":""},{"dropping-particle":"","family":"Ni","given":"Jun","non-dropping-particle":"","parse-names":false,"suffix":""},{"dropping-particle":"","family":"Wu","given":"Qiulin","non-dropping-particle":"","parse-names":false,"suffix":""},{"dropping-particle":"","family":"Hua","given":"Dongliang","non-dropping-particle":"","parse-names":false,"suffix":""},{"dropping-particle":"","family":"Tao","given":"Fei","non-dropping-particle":"","parse-names":false,"suffix":""},{"dropping-particle":"","family":"Xu","given":"Ping","non-dropping-particle":"","parse-names":false,"suffix":""}],"container-title":"PLoS ONE","id":"ITEM-9","issue":"6","issued":{"date-parts":[["2013"]]},"title":"Characterization of Two Streptomyces Enzymes That Convert Ferulic Acid to Vanillin","type":"article-journal","volume":"8"},"uris":["http://www.mendeley.com/documents/?uuid=c78868cc-96ee-4026-aa84-894bbdd6f989"]}],"mendeley":{"formattedCitation":"[10–18]","plainTextFormattedCitation":"[10–18]","previouslyFormattedCitation":"[10–18]"},"properties":{"noteIndex":0},"schema":"https://github.com/citation-style-language/schema/raw/master/csl-citation.json"}</w:instrText>
      </w:r>
      <w:r w:rsidR="00FB116E" w:rsidRPr="00B87B3C">
        <w:rPr>
          <w:lang w:val="en-GB"/>
        </w:rPr>
        <w:fldChar w:fldCharType="separate"/>
      </w:r>
      <w:r w:rsidR="00DC2837" w:rsidRPr="00DC2837">
        <w:rPr>
          <w:noProof/>
          <w:lang w:val="en-GB"/>
        </w:rPr>
        <w:t>[10–18]</w:t>
      </w:r>
      <w:r w:rsidR="00FB116E" w:rsidRPr="00B87B3C">
        <w:rPr>
          <w:lang w:val="en-GB"/>
        </w:rPr>
        <w:fldChar w:fldCharType="end"/>
      </w:r>
      <w:r w:rsidR="00336DA6" w:rsidRPr="00B87B3C">
        <w:rPr>
          <w:lang w:val="en-GB"/>
        </w:rPr>
        <w:t>/</w:t>
      </w:r>
      <w:r w:rsidR="00E61220" w:rsidRPr="00B87B3C">
        <w:rPr>
          <w:lang w:val="en-GB"/>
        </w:rPr>
        <w:t>plant cells</w:t>
      </w:r>
      <w:r w:rsidR="00A73986" w:rsidRPr="000D727B">
        <w:rPr>
          <w:lang w:val="en-GB"/>
        </w:rPr>
        <w:t xml:space="preserve"> </w:t>
      </w:r>
      <w:r w:rsidR="00FB116E" w:rsidRPr="00B87B3C">
        <w:rPr>
          <w:lang w:val="en-GB"/>
        </w:rPr>
        <w:fldChar w:fldCharType="begin" w:fldLock="1"/>
      </w:r>
      <w:r w:rsidR="002D4B32">
        <w:rPr>
          <w:lang w:val="en-GB"/>
        </w:rPr>
        <w:instrText>ADDIN CSL_CITATION {"citationItems":[{"id":"ITEM-1","itemData":{"DOI":"10.1016/j.plaphy.2005.01.006","ISSN":"09819428","PMID":"15820659","abstract":"Normal root cultures of Capsicum frutescens biotransform externally fed precursors, like caffeic acid and veratraldehyde, to vanillin and other related metabolites. The bioconversion of caffeic acid to further metabolites - viz. vanillin, vanillylamine, vanillic acid - was shown to be elicited by treating the cultures with 10 μM methyl jasmonate (MJ). Root cultures treated with MJ accumulated (1.93 times) more of vanillin (20.2 μM on day-3) than untreated ones. A concomitant increase in enzymatic activity of caffeic acid O-methyl transferase (CAOMT, EC 2.1.1.68) was obtained in MJ treated cultures, compared to untreated cultures. After 24 h of MJ treatment, a 13.7-fold increase in CAOMT activity was recorded in root cultures of C. frutescens. Cultures treated with veratraldehyde accumulated more vanillin (78 μM) than caffeic acid fed cultures, 6 days after precursor addition. Capsaicin did not accumulate even after addition of precursors. The efficiencies of biotransformation with caffeic acid and veratraldehyde were 2.2% and 9% with respect to vanillin formation, indicating a possible diversion of the phenylpropanoid pathway towards other secondary metabolites. © 2005 Elsevier SAS. All rights reserved.","author":[{"dropping-particle":"","family":"Suresh","given":"B.","non-dropping-particle":"","parse-names":false,"suffix":""},{"dropping-particle":"","family":"Ravishankar","given":"G. A.","non-dropping-particle":"","parse-names":false,"suffix":""}],"container-title":"Plant Physiology and Biochemistry","id":"ITEM-1","issue":"2","issued":{"date-parts":[["2005"]]},"note":"Plant cell culture","page":"125-131","title":"Methyl jasmonate modulated biotransformation of phenylpropanoids to vanillin related metabolites using Capsicum frutescens root cultures","type":"article-journal","volume":"43"},"uris":["http://www.mendeley.com/documents/?uuid=542a04c5-166b-45b1-b220-fb4917944e79"]}],"mendeley":{"formattedCitation":"[19]","plainTextFormattedCitation":"[19]","previouslyFormattedCitation":"[19]"},"properties":{"noteIndex":0},"schema":"https://github.com/citation-style-language/schema/raw/master/csl-citation.json"}</w:instrText>
      </w:r>
      <w:r w:rsidR="00FB116E" w:rsidRPr="00B87B3C">
        <w:rPr>
          <w:lang w:val="en-GB"/>
        </w:rPr>
        <w:fldChar w:fldCharType="separate"/>
      </w:r>
      <w:r w:rsidR="00DC2837" w:rsidRPr="00DC2837">
        <w:rPr>
          <w:noProof/>
          <w:lang w:val="en-GB"/>
        </w:rPr>
        <w:t>[19]</w:t>
      </w:r>
      <w:r w:rsidR="00FB116E" w:rsidRPr="00B87B3C">
        <w:rPr>
          <w:lang w:val="en-GB"/>
        </w:rPr>
        <w:fldChar w:fldCharType="end"/>
      </w:r>
      <w:r w:rsidR="00E61220" w:rsidRPr="00B87B3C">
        <w:rPr>
          <w:lang w:val="en-GB"/>
        </w:rPr>
        <w:t xml:space="preserve"> and</w:t>
      </w:r>
      <w:r w:rsidR="00022CAC" w:rsidRPr="00B87B3C">
        <w:rPr>
          <w:lang w:val="en-GB"/>
        </w:rPr>
        <w:t xml:space="preserve"> </w:t>
      </w:r>
      <w:r w:rsidR="00022CAC" w:rsidRPr="000D727B">
        <w:rPr>
          <w:lang w:val="en-GB"/>
        </w:rPr>
        <w:t>enzymatic biotransformation</w:t>
      </w:r>
      <w:r w:rsidR="00792F44" w:rsidRPr="000D727B">
        <w:rPr>
          <w:lang w:val="en-GB"/>
        </w:rPr>
        <w:t xml:space="preserve"> </w:t>
      </w:r>
      <w:r w:rsidRPr="000D727B">
        <w:rPr>
          <w:lang w:val="en-GB"/>
        </w:rPr>
        <w:t>have been</w:t>
      </w:r>
      <w:r w:rsidR="00792F44" w:rsidRPr="000D727B">
        <w:rPr>
          <w:lang w:val="en-GB"/>
        </w:rPr>
        <w:t xml:space="preserve"> described in the </w:t>
      </w:r>
      <w:r w:rsidR="00001D49" w:rsidRPr="000D727B">
        <w:rPr>
          <w:lang w:val="en-GB"/>
        </w:rPr>
        <w:t>literature</w:t>
      </w:r>
      <w:r w:rsidRPr="000D727B">
        <w:rPr>
          <w:lang w:val="en-GB"/>
        </w:rPr>
        <w:t>.</w:t>
      </w:r>
      <w:r w:rsidR="00BB1CB7">
        <w:rPr>
          <w:lang w:val="en-GB"/>
        </w:rPr>
        <w:t xml:space="preserve"> </w:t>
      </w:r>
      <w:r w:rsidRPr="00B87B3C">
        <w:rPr>
          <w:lang w:val="en-GB"/>
        </w:rPr>
        <w:fldChar w:fldCharType="begin" w:fldLock="1"/>
      </w:r>
      <w:r w:rsidR="002D4B32">
        <w:rPr>
          <w:lang w:val="en-GB"/>
        </w:rPr>
        <w:instrText>ADDIN CSL_CITATION {"citationItems":[{"id":"ITEM-1","itemData":{"DOI":"10.1111/j.1742-4658.2007.05767.x","ISBN":"1742-464X (Print)\\r1742-464X (Linking)","ISSN":"1742464X","PMID":"17419730","abstract":"A gene encoding a eugenol oxidase was identified in the genome from Rhodococcus sp. strain RHA1. The bacterial FAD-containing oxidase shares 45% amino acid sequence identity with vanillyl alcohol oxidase from the fungus Penicillium simplicissimum. Eugenol oxidase could be expressed at high levels in Escherichia coli, which allowed purification of 160 mg of eugenol oxidase from 1 L of culture. Gel permeation experiments and macromolecular MS revealed that the enzyme forms homodimers. Eugenol oxidase is partly expressed in the apo form, but can be fully flavinylated by the addition of FAD. Cofactor incorporation involves the formation of a covalent protein-FAD linkage, which is formed autocatalytically. Modeling using the vanillyl alcohol oxidase structure indicates that the FAD cofactor is tethered to His390 in eugenol oxidase. The model also provides a structural explanation for the observation that eugenol oxidase is dimeric whereas vanillyl alcohol oxidase is octameric. The bacterial oxidase efficiently oxidizes eugenol into coniferyl alcohol (KM=1.0 microM, kcat=3.1 s-1). Vanillyl alcohol and 5-indanol are also readily accepted as substrates, whereas other phenolic compounds (vanillylamine, 4-ethylguaiacol) are converted with relatively poor catalytic efficiencies. The catalytic efficiencies with the identified substrates are strikingly different when compared with vanillyl alcohol oxidase. The ability to efficiently convert eugenol may facilitate biotechnological valorization of this natural aromatic compound.","author":[{"dropping-particle":"","family":"Jin","given":"Jianfeng","non-dropping-particle":"","parse-names":false,"suffix":""},{"dropping-particle":"","family":"Mazon","given":"Hortense","non-dropping-particle":"","parse-names":false,"suffix":""},{"dropping-particle":"","family":"Heuvel","given":"Robert H.H.","non-dropping-particle":"Van Den","parse-names":false,"suffix":""},{"dropping-particle":"","family":"Janssen","given":"Dick B.","non-dropping-particle":"","parse-names":false,"suffix":""},{"dropping-particle":"","family":"Fraaije","given":"Marco W.","non-dropping-particle":"","parse-names":false,"suffix":""}],"container-title":"FEBS Journal","id":"ITEM-1","issue":"9","issued":{"date-parts":[["2007"]]},"page":"2311-2321","title":"Discovery of a eugenol oxidase from Rhodococcus sp. strain RHA1","type":"article-journal","volume":"274"},"uris":["http://www.mendeley.com/documents/?uuid=da7a98fc-f352-4c0e-a326-eb19fdb04960"]},{"id":"ITEM-2","itemData":{"DOI":"10.1016/0378-3820(92)90073-Y","ISBN":"03783820 (ISSN)","ISSN":"03783820","PMID":"11409992","author":[{"dropping-particle":"","family":"Heuvel","given":"Robert H.H.","non-dropping-particle":"Van Den","parse-names":false,"suffix":""},{"dropping-particle":"","family":"Fraaije","given":"Marco W.","non-dropping-particle":"","parse-names":false,"suffix":""},{"dropping-particle":"","family":"Laane","given":"Colja","non-dropping-particle":"","parse-names":false,"suffix":""},{"dropping-particle":"","family":"Berkel","given":"Willem J.H.","non-dropping-particle":"van","parse-names":false,"suffix":""}],"container-title":"J. Agric. Food Chem.","id":"ITEM-2","issued":{"date-parts":[["2001"]]},"page":"2954-2958","title":"Enzymatic Synthesis of Vanillin","type":"article-journal","volume":"49"},"uris":["http://www.mendeley.com/documents/?uuid=feb03f8f-d355-4f4f-a0dd-9f102a6acc58","http://www.mendeley.com/documents/?uuid=6b3ff3a5-e7ad-4d9b-b6ef-1d96cf2dac6d"]}],"mendeley":{"formattedCitation":"[20,21]","plainTextFormattedCitation":"[20,21]","previouslyFormattedCitation":"[20,21]"},"properties":{"noteIndex":0},"schema":"https://github.com/citation-style-language/schema/raw/master/csl-citation.json"}</w:instrText>
      </w:r>
      <w:r w:rsidRPr="00B87B3C">
        <w:rPr>
          <w:lang w:val="en-GB"/>
        </w:rPr>
        <w:fldChar w:fldCharType="separate"/>
      </w:r>
      <w:r w:rsidR="00DC2837" w:rsidRPr="00DC2837">
        <w:rPr>
          <w:noProof/>
          <w:lang w:val="en-GB"/>
        </w:rPr>
        <w:t>[20,21]</w:t>
      </w:r>
      <w:r w:rsidRPr="00B87B3C">
        <w:rPr>
          <w:lang w:val="en-GB"/>
        </w:rPr>
        <w:fldChar w:fldCharType="end"/>
      </w:r>
      <w:r w:rsidR="00475DC3" w:rsidRPr="003C7FB5">
        <w:rPr>
          <w:lang w:val="en-GB"/>
        </w:rPr>
        <w:t>,</w:t>
      </w:r>
      <w:r w:rsidRPr="000D727B">
        <w:rPr>
          <w:lang w:val="en-GB"/>
        </w:rPr>
        <w:fldChar w:fldCharType="begin" w:fldLock="1"/>
      </w:r>
      <w:r w:rsidR="002D4B32">
        <w:rPr>
          <w:lang w:val="en-GB"/>
        </w:rPr>
        <w:instrText>ADDIN CSL_CITATION {"citationItems":[{"id":"ITEM-1","itemData":{"DOI":"10.1016/j.jbiotec.2016.12.021","ISSN":"18734863","abstract":"Vanillin is an important and popular plant flavor, but the amount of this compound available from plant sources is very limited. Biotechnological methods have high potential for vanillin production as an alternative to extraction from plant sources. Here, we report a new approach using immobilized enzymes for the production of vanillin. The recently discovered oxygenase Cso2 has coenzyme-independent catalytic activity for the conversion of isoeugenol and 4-vinylguaiacol to vanillin. Immobilization of Cso2 on Sepabeads EC-EA anion-exchange carrier conferred enhanced operational stability enabling repetitive use. This immobilized Cso2 catalyst allowed 6.8 mg yield of vanillin from isoeugenol through ten reaction cycles at a 1 mL scale. The coenzyme-independent decarboxylase Fdc, which has catalytic activity for the conversion of ferulic acid to 4-vinylguaiacol, was also immobilized on Sepabeads EC-EA. We demonstrated that the immobilized Fdc and Cso2 enabled the cascade synthesis of vanillin from ferulic acid via 4-vinylguaiacol with repetitive use of the catalysts. This study is the first example of biotechnological production of vanillin using immobilized enzymes, a process that provides new possibilities for vanillin production.","author":[{"dropping-particle":"","family":"Furuya","given":"Toshiki","non-dropping-particle":"","parse-names":false,"suffix":""},{"dropping-particle":"","family":"Kuroiwa","given":"Mari","non-dropping-particle":"","parse-names":false,"suffix":""},{"dropping-particle":"","family":"Kino","given":"Kuniki","non-dropping-particle":"","parse-names":false,"suffix":""}],"container-title":"Journal of Biotechnology","id":"ITEM-1","issued":{"date-parts":[["2016"]]},"page":"25-28","publisher":"Elsevier B.V.","title":"Biotechnological production of vanillin using immobilized enzymes","type":"article-journal","volume":"243"},"uris":["http://www.mendeley.com/documents/?uuid=89bccfe0-0b3b-4e28-95e9-ba6ca0710fb3"]}],"mendeley":{"formattedCitation":"[22]","plainTextFormattedCitation":"[22]","previouslyFormattedCitation":"[22]"},"properties":{"noteIndex":0},"schema":"https://github.com/citation-style-language/schema/raw/master/csl-citation.json"}</w:instrText>
      </w:r>
      <w:r w:rsidRPr="000D727B">
        <w:rPr>
          <w:lang w:val="en-GB"/>
        </w:rPr>
        <w:fldChar w:fldCharType="separate"/>
      </w:r>
      <w:r w:rsidR="00DC2837" w:rsidRPr="00DC2837">
        <w:rPr>
          <w:noProof/>
          <w:lang w:val="en-GB"/>
        </w:rPr>
        <w:t>[22]</w:t>
      </w:r>
      <w:r w:rsidRPr="000D727B">
        <w:rPr>
          <w:lang w:val="en-GB"/>
        </w:rPr>
        <w:fldChar w:fldCharType="end"/>
      </w:r>
      <w:r w:rsidRPr="00B87B3C">
        <w:rPr>
          <w:lang w:val="en-GB"/>
        </w:rPr>
        <w:t xml:space="preserve"> However,</w:t>
      </w:r>
      <w:r w:rsidR="00BB6376" w:rsidRPr="00B87B3C">
        <w:rPr>
          <w:lang w:val="en-GB"/>
        </w:rPr>
        <w:t xml:space="preserve"> the productivities </w:t>
      </w:r>
      <w:r w:rsidR="00350AEC" w:rsidRPr="000D727B">
        <w:rPr>
          <w:lang w:val="en-GB"/>
        </w:rPr>
        <w:t>of the biotransformation</w:t>
      </w:r>
      <w:r w:rsidR="00F44826" w:rsidRPr="000D727B">
        <w:rPr>
          <w:lang w:val="en-GB"/>
        </w:rPr>
        <w:t xml:space="preserve"> </w:t>
      </w:r>
      <w:r w:rsidR="00917C20" w:rsidRPr="000D727B">
        <w:rPr>
          <w:lang w:val="en-GB"/>
        </w:rPr>
        <w:t xml:space="preserve">approaches </w:t>
      </w:r>
      <w:r w:rsidR="00BB6376" w:rsidRPr="000D727B">
        <w:rPr>
          <w:lang w:val="en-GB"/>
        </w:rPr>
        <w:t xml:space="preserve">are still </w:t>
      </w:r>
      <w:r w:rsidR="00484086" w:rsidRPr="000D727B">
        <w:rPr>
          <w:lang w:val="en-GB"/>
        </w:rPr>
        <w:t>far from being industrially implementable.</w:t>
      </w:r>
      <w:r w:rsidR="00BB6376" w:rsidRPr="000D727B">
        <w:rPr>
          <w:lang w:val="en-GB"/>
        </w:rPr>
        <w:t xml:space="preserve"> </w:t>
      </w:r>
      <w:r w:rsidR="00924BF5" w:rsidRPr="000D727B">
        <w:rPr>
          <w:lang w:val="en-GB"/>
        </w:rPr>
        <w:t>C</w:t>
      </w:r>
      <w:r w:rsidR="00A03149" w:rsidRPr="000D727B">
        <w:rPr>
          <w:lang w:val="en-GB"/>
        </w:rPr>
        <w:t xml:space="preserve">hemical synthesis </w:t>
      </w:r>
      <w:r w:rsidR="00924BF5" w:rsidRPr="000D727B">
        <w:rPr>
          <w:lang w:val="en-GB"/>
        </w:rPr>
        <w:t xml:space="preserve">is used to produce </w:t>
      </w:r>
      <w:r w:rsidR="00A03149" w:rsidRPr="000D727B">
        <w:rPr>
          <w:lang w:val="en-GB"/>
        </w:rPr>
        <w:t xml:space="preserve">the majority of </w:t>
      </w:r>
      <w:r w:rsidR="004E0F23" w:rsidRPr="000D727B">
        <w:rPr>
          <w:lang w:val="en-GB"/>
        </w:rPr>
        <w:t xml:space="preserve">vanillin production, </w:t>
      </w:r>
      <w:r w:rsidR="00924BF5" w:rsidRPr="000D727B">
        <w:rPr>
          <w:lang w:val="en-GB"/>
        </w:rPr>
        <w:t xml:space="preserve">but </w:t>
      </w:r>
      <w:r w:rsidR="00F44826" w:rsidRPr="000D727B">
        <w:rPr>
          <w:lang w:val="en-GB"/>
        </w:rPr>
        <w:t xml:space="preserve">it is </w:t>
      </w:r>
      <w:r w:rsidR="00924BF5" w:rsidRPr="000D727B">
        <w:rPr>
          <w:lang w:val="en-GB"/>
        </w:rPr>
        <w:t xml:space="preserve">declining in interest in many markets </w:t>
      </w:r>
      <w:r w:rsidR="004218B9" w:rsidRPr="000D727B">
        <w:rPr>
          <w:lang w:val="en-GB"/>
        </w:rPr>
        <w:t>(</w:t>
      </w:r>
      <w:r w:rsidR="00D623AD" w:rsidRPr="000D727B">
        <w:rPr>
          <w:lang w:val="en-GB"/>
        </w:rPr>
        <w:t xml:space="preserve">chiefly </w:t>
      </w:r>
      <w:r w:rsidR="004218B9" w:rsidRPr="000D727B">
        <w:rPr>
          <w:lang w:val="en-GB"/>
        </w:rPr>
        <w:t xml:space="preserve">in </w:t>
      </w:r>
      <w:r w:rsidR="00924BF5" w:rsidRPr="000D727B">
        <w:rPr>
          <w:lang w:val="en-GB"/>
        </w:rPr>
        <w:t xml:space="preserve">the </w:t>
      </w:r>
      <w:r w:rsidR="004218B9" w:rsidRPr="000D727B">
        <w:rPr>
          <w:lang w:val="en-GB"/>
        </w:rPr>
        <w:t>food industry)</w:t>
      </w:r>
      <w:r w:rsidR="00774D24">
        <w:rPr>
          <w:lang w:val="en-GB"/>
        </w:rPr>
        <w:t xml:space="preserve"> </w:t>
      </w:r>
      <w:r w:rsidR="00924BF5" w:rsidRPr="000D727B">
        <w:rPr>
          <w:lang w:val="en-GB"/>
        </w:rPr>
        <w:t xml:space="preserve">in favour of product </w:t>
      </w:r>
      <w:r w:rsidR="00A83592" w:rsidRPr="0016096A">
        <w:rPr>
          <w:lang w:val="en-GB"/>
        </w:rPr>
        <w:t>prod</w:t>
      </w:r>
      <w:r w:rsidR="00E61220" w:rsidRPr="0016096A">
        <w:rPr>
          <w:lang w:val="en-GB"/>
        </w:rPr>
        <w:t xml:space="preserve">uced </w:t>
      </w:r>
      <w:r w:rsidR="00DB479F" w:rsidRPr="0016096A">
        <w:rPr>
          <w:lang w:val="en-GB"/>
        </w:rPr>
        <w:t>by</w:t>
      </w:r>
      <w:r w:rsidR="00E61220" w:rsidRPr="0016096A">
        <w:rPr>
          <w:lang w:val="en-GB"/>
        </w:rPr>
        <w:t xml:space="preserve"> microorganisms, plants cells and enzymes</w:t>
      </w:r>
      <w:r w:rsidR="00F44826" w:rsidRPr="00B87B3C">
        <w:rPr>
          <w:lang w:val="en-GB"/>
        </w:rPr>
        <w:t xml:space="preserve">, </w:t>
      </w:r>
      <w:r w:rsidR="00924BF5" w:rsidRPr="00B87B3C">
        <w:rPr>
          <w:lang w:val="en-GB"/>
        </w:rPr>
        <w:t xml:space="preserve">that </w:t>
      </w:r>
      <w:r w:rsidR="000A15D7" w:rsidRPr="00B87B3C">
        <w:rPr>
          <w:lang w:val="en-GB"/>
        </w:rPr>
        <w:t>can be labelled as “natural</w:t>
      </w:r>
      <w:r w:rsidR="00A83592" w:rsidRPr="00B87B3C">
        <w:rPr>
          <w:lang w:val="en-GB"/>
        </w:rPr>
        <w:t xml:space="preserve">” </w:t>
      </w:r>
      <w:r w:rsidR="004A58B3" w:rsidRPr="00B87B3C">
        <w:rPr>
          <w:lang w:val="en-GB"/>
        </w:rPr>
        <w:fldChar w:fldCharType="begin" w:fldLock="1"/>
      </w:r>
      <w:r w:rsidR="002D4B32">
        <w:rPr>
          <w:lang w:val="en-GB"/>
        </w:rPr>
        <w:instrText>ADDIN CSL_CITATION {"citationItems":[{"id":"ITEM-1","itemData":{"author":[{"dropping-particle":"","family":"Europeo","given":"E L Parlamento","non-dropping-particle":"","parse-names":false,"suffix":""},{"dropping-particle":"","family":"Consejo","given":"E L","non-dropping-particle":"","parse-names":false,"suffix":""},{"dropping-particle":"","family":"Uni","given":"D E L A","non-dropping-particle":"","parse-names":false,"suffix":""},{"dropping-particle":"","family":"Europeo","given":"Parlamento","non-dropping-particle":"","parse-names":false,"suffix":""},{"dropping-particle":"","family":"Europeo","given":"Parlamento","non-dropping-particle":"","parse-names":false,"suffix":""}],"id":"ITEM-1","issued":{"date-parts":[["2008"]]},"page":"34-50","title":"REGLAMENTO(CE) No 1334/2008 DEL PARLAMENTO EUROPEO Y DEL CONSEJO de 16 de diciembre de 2008 sobre los aromas y determinados ingredientes alimentarios con propiedades aromatizantes utilizados en los alimentos y por el que se modifican el Reglamento (CEE) n","type":"article-journal"},"uris":["http://www.mendeley.com/documents/?uuid=4d06db0b-ab3c-44c9-8f10-39186902f5f1"]}],"mendeley":{"formattedCitation":"[23]","plainTextFormattedCitation":"[23]","previouslyFormattedCitation":"[23]"},"properties":{"noteIndex":0},"schema":"https://github.com/citation-style-language/schema/raw/master/csl-citation.json"}</w:instrText>
      </w:r>
      <w:r w:rsidR="004A58B3" w:rsidRPr="00B87B3C">
        <w:rPr>
          <w:lang w:val="en-GB"/>
        </w:rPr>
        <w:fldChar w:fldCharType="separate"/>
      </w:r>
      <w:r w:rsidR="00DC2837" w:rsidRPr="00DC2837">
        <w:rPr>
          <w:noProof/>
          <w:lang w:val="en-GB"/>
        </w:rPr>
        <w:t>[23]</w:t>
      </w:r>
      <w:r w:rsidR="004A58B3" w:rsidRPr="00B87B3C">
        <w:rPr>
          <w:lang w:val="en-GB"/>
        </w:rPr>
        <w:fldChar w:fldCharType="end"/>
      </w:r>
      <w:r w:rsidR="00FB1489">
        <w:rPr>
          <w:lang w:val="en-GB"/>
        </w:rPr>
        <w:t>.</w:t>
      </w:r>
      <w:r w:rsidR="00D330CD" w:rsidRPr="00B87B3C">
        <w:rPr>
          <w:lang w:val="en-GB"/>
        </w:rPr>
        <w:t xml:space="preserve"> </w:t>
      </w:r>
      <w:r w:rsidR="00B66E89" w:rsidRPr="00B87B3C">
        <w:rPr>
          <w:lang w:val="en-GB"/>
        </w:rPr>
        <w:t>Furtherm</w:t>
      </w:r>
      <w:r w:rsidR="00B66E89" w:rsidRPr="000D727B">
        <w:rPr>
          <w:lang w:val="en-GB"/>
        </w:rPr>
        <w:t xml:space="preserve">ore, </w:t>
      </w:r>
      <w:r w:rsidR="000A15D7" w:rsidRPr="0016096A">
        <w:rPr>
          <w:lang w:val="en-GB"/>
        </w:rPr>
        <w:t>consumers</w:t>
      </w:r>
      <w:r w:rsidR="005165A3" w:rsidRPr="0016096A">
        <w:rPr>
          <w:lang w:val="en-GB"/>
        </w:rPr>
        <w:t xml:space="preserve"> </w:t>
      </w:r>
      <w:r w:rsidR="00924BF5" w:rsidRPr="0016096A">
        <w:rPr>
          <w:lang w:val="en-GB"/>
        </w:rPr>
        <w:t xml:space="preserve">are increasingly willing to pay a premium for products produced using </w:t>
      </w:r>
      <w:r w:rsidR="00924BF5" w:rsidRPr="00B87B3C">
        <w:rPr>
          <w:lang w:val="en-GB"/>
        </w:rPr>
        <w:t>natural means</w:t>
      </w:r>
      <w:r w:rsidR="00295ACC" w:rsidRPr="00B87B3C">
        <w:rPr>
          <w:lang w:val="en-GB"/>
        </w:rPr>
        <w:t xml:space="preserve"> </w:t>
      </w:r>
      <w:r w:rsidR="005026EE" w:rsidRPr="00B87B3C">
        <w:rPr>
          <w:lang w:val="en-GB"/>
        </w:rPr>
        <w:fldChar w:fldCharType="begin" w:fldLock="1"/>
      </w:r>
      <w:r w:rsidR="002D4B32">
        <w:rPr>
          <w:lang w:val="en-GB"/>
        </w:rPr>
        <w:instrText>ADDIN CSL_CITATION {"citationItems":[{"id":"ITEM-1","itemData":{"DOI":"10.1016/j.tifs.2017.06.010","ISBN":"9788599141038","ISSN":"09242244","PMID":"15664853","abstract":"Background Consumers’ perceptions of naturalness are important for the acceptance of foods and food technologies. Thus, several studies have examined the significance of naturalness among consumers. Nonetheless, the aspects that are considered essential in perceiving a food item as natural may vary across consumers and different stakeholder groups. Scope and approach This systematic review identified 72 studies conducted in 32 countries involving 85,348 consumers. We aimed to answer the following questions: 1) How has the perceived importance of naturalness for consumers been defined and measured? 2) To what extent is perceived naturalness important to consumers? 3) Are there individual differences regarding the importance given to food naturalness that can be explained by consumers' characteristics? 4) Do consumers’ attitudes toward food naturalness influence their intentions and behavior? Key findings and conclusions The review clearly shows that for the majority of consumers, food naturalness is crucial. This finding could be observed across countries and in the different years when the studies were conducted. Therefore, neglecting the aspect of naturalness in the food industry may be very costly in the end. Our review also reveals differences across studies in how naturalness has been defined and measured. Based on a content analysis of the measurement scales, the items used to measure the importance of naturalness can be classified into three categories: 1) the way the food has been grown (food origin), 2) how the food has been produced (what technology and ingredients have been used), and 3) the properties of the final product.","author":[{"dropping-particle":"","family":"Román","given":"Sergio","non-dropping-particle":"","parse-names":false,"suffix":""},{"dropping-particle":"","family":"Sánchez-Siles","given":"Luis Manuel","non-dropping-particle":"","parse-names":false,"suffix":""},{"dropping-particle":"","family":"Siegrist","given":"Michael","non-dropping-particle":"","parse-names":false,"suffix":""}],"container-title":"Trends in Food Science and Technology","id":"ITEM-1","issued":{"date-parts":[["2017"]]},"page":"44-57","title":"The importance of food naturalness for consumers: Results of a systematic review","type":"article-journal","volume":"67"},"uris":["http://www.mendeley.com/documents/?uuid=399764a3-19bb-4cfb-9675-ceecfeaffee3"]}],"mendeley":{"formattedCitation":"[24]","plainTextFormattedCitation":"[24]","previouslyFormattedCitation":"[24]"},"properties":{"noteIndex":0},"schema":"https://github.com/citation-style-language/schema/raw/master/csl-citation.json"}</w:instrText>
      </w:r>
      <w:r w:rsidR="005026EE" w:rsidRPr="00B87B3C">
        <w:rPr>
          <w:lang w:val="en-GB"/>
        </w:rPr>
        <w:fldChar w:fldCharType="separate"/>
      </w:r>
      <w:r w:rsidR="00DC2837" w:rsidRPr="00DC2837">
        <w:rPr>
          <w:noProof/>
          <w:lang w:val="en-GB"/>
        </w:rPr>
        <w:t>[24]</w:t>
      </w:r>
      <w:r w:rsidR="005026EE" w:rsidRPr="00B87B3C">
        <w:rPr>
          <w:lang w:val="en-GB"/>
        </w:rPr>
        <w:fldChar w:fldCharType="end"/>
      </w:r>
      <w:r w:rsidR="00FB1489">
        <w:rPr>
          <w:lang w:val="en-GB"/>
        </w:rPr>
        <w:t>.</w:t>
      </w:r>
    </w:p>
    <w:p w:rsidR="00D16778" w:rsidRPr="00B87B3C" w:rsidRDefault="00F404C1" w:rsidP="00577925">
      <w:pPr>
        <w:spacing w:line="480" w:lineRule="auto"/>
        <w:jc w:val="both"/>
        <w:rPr>
          <w:lang w:val="en-GB"/>
        </w:rPr>
      </w:pPr>
      <w:r w:rsidRPr="000D727B">
        <w:rPr>
          <w:lang w:val="en-GB"/>
        </w:rPr>
        <w:t>B</w:t>
      </w:r>
      <w:r w:rsidR="00DB479F" w:rsidRPr="000D727B">
        <w:rPr>
          <w:lang w:val="en-GB"/>
        </w:rPr>
        <w:t>iotransformation</w:t>
      </w:r>
      <w:r w:rsidRPr="000D727B">
        <w:rPr>
          <w:lang w:val="en-GB"/>
        </w:rPr>
        <w:t xml:space="preserve"> processes using isolated enzymes</w:t>
      </w:r>
      <w:r w:rsidR="00350AEC" w:rsidRPr="000D727B">
        <w:rPr>
          <w:lang w:val="en-GB"/>
        </w:rPr>
        <w:t xml:space="preserve"> </w:t>
      </w:r>
      <w:r w:rsidRPr="000D727B">
        <w:rPr>
          <w:lang w:val="en-GB"/>
        </w:rPr>
        <w:t>can</w:t>
      </w:r>
      <w:r w:rsidR="00350AEC" w:rsidRPr="000D727B">
        <w:rPr>
          <w:lang w:val="en-GB"/>
        </w:rPr>
        <w:t xml:space="preserve"> often</w:t>
      </w:r>
      <w:r w:rsidR="00A73986" w:rsidRPr="000D727B">
        <w:rPr>
          <w:lang w:val="en-GB"/>
        </w:rPr>
        <w:t xml:space="preserve"> </w:t>
      </w:r>
      <w:r w:rsidRPr="000D727B">
        <w:rPr>
          <w:lang w:val="en-GB"/>
        </w:rPr>
        <w:t xml:space="preserve">be </w:t>
      </w:r>
      <w:r w:rsidR="00A73986" w:rsidRPr="000D727B">
        <w:rPr>
          <w:lang w:val="en-GB"/>
        </w:rPr>
        <w:t xml:space="preserve">more expensive than </w:t>
      </w:r>
      <w:r w:rsidRPr="000D727B">
        <w:rPr>
          <w:lang w:val="en-GB"/>
        </w:rPr>
        <w:t xml:space="preserve">those using </w:t>
      </w:r>
      <w:r w:rsidR="00A73986" w:rsidRPr="000D727B">
        <w:rPr>
          <w:lang w:val="en-GB"/>
        </w:rPr>
        <w:t xml:space="preserve">whole cells </w:t>
      </w:r>
      <w:r w:rsidRPr="000D727B">
        <w:rPr>
          <w:lang w:val="en-GB"/>
        </w:rPr>
        <w:t>due to</w:t>
      </w:r>
      <w:r w:rsidR="00A73986" w:rsidRPr="000D727B">
        <w:rPr>
          <w:lang w:val="en-GB"/>
        </w:rPr>
        <w:t xml:space="preserve"> </w:t>
      </w:r>
      <w:r w:rsidR="001411F5" w:rsidRPr="000D727B">
        <w:rPr>
          <w:lang w:val="en-GB"/>
        </w:rPr>
        <w:t>the extra processing required</w:t>
      </w:r>
      <w:r w:rsidRPr="000D727B">
        <w:rPr>
          <w:lang w:val="en-GB"/>
        </w:rPr>
        <w:t xml:space="preserve"> during biocatalyst production</w:t>
      </w:r>
      <w:r w:rsidR="00A73986" w:rsidRPr="000D727B">
        <w:rPr>
          <w:lang w:val="en-GB"/>
        </w:rPr>
        <w:t xml:space="preserve">, but </w:t>
      </w:r>
      <w:r w:rsidR="001411F5" w:rsidRPr="000D727B">
        <w:rPr>
          <w:lang w:val="en-GB"/>
        </w:rPr>
        <w:t>th</w:t>
      </w:r>
      <w:r w:rsidRPr="000D727B">
        <w:rPr>
          <w:lang w:val="en-GB"/>
        </w:rPr>
        <w:t>is</w:t>
      </w:r>
      <w:r w:rsidR="001411F5" w:rsidRPr="000D727B">
        <w:rPr>
          <w:lang w:val="en-GB"/>
        </w:rPr>
        <w:t xml:space="preserve"> can </w:t>
      </w:r>
      <w:r w:rsidR="00FF4BC0">
        <w:rPr>
          <w:lang w:val="en-GB"/>
        </w:rPr>
        <w:t xml:space="preserve">be </w:t>
      </w:r>
      <w:r w:rsidR="001411F5" w:rsidRPr="000D727B">
        <w:rPr>
          <w:lang w:val="en-GB"/>
        </w:rPr>
        <w:t>considerably</w:t>
      </w:r>
      <w:r w:rsidRPr="000D727B">
        <w:rPr>
          <w:lang w:val="en-GB"/>
        </w:rPr>
        <w:t xml:space="preserve"> offset by the</w:t>
      </w:r>
      <w:r w:rsidR="00A73986" w:rsidRPr="000D727B">
        <w:rPr>
          <w:lang w:val="en-GB"/>
        </w:rPr>
        <w:t xml:space="preserve"> reduc</w:t>
      </w:r>
      <w:r w:rsidRPr="000D727B">
        <w:rPr>
          <w:lang w:val="en-GB"/>
        </w:rPr>
        <w:t>tion in</w:t>
      </w:r>
      <w:r w:rsidR="00A73986" w:rsidRPr="000D727B">
        <w:rPr>
          <w:lang w:val="en-GB"/>
        </w:rPr>
        <w:t xml:space="preserve"> secondary reactions</w:t>
      </w:r>
      <w:r w:rsidR="00D16778" w:rsidRPr="000D727B">
        <w:rPr>
          <w:lang w:val="en-GB"/>
        </w:rPr>
        <w:t xml:space="preserve"> and </w:t>
      </w:r>
      <w:r w:rsidRPr="000D727B">
        <w:rPr>
          <w:lang w:val="en-GB"/>
        </w:rPr>
        <w:t xml:space="preserve">reduced </w:t>
      </w:r>
      <w:r w:rsidR="00D16778" w:rsidRPr="000D727B">
        <w:rPr>
          <w:lang w:val="en-GB"/>
        </w:rPr>
        <w:t>product purification costs</w:t>
      </w:r>
      <w:r w:rsidR="00A73986" w:rsidRPr="000D727B">
        <w:rPr>
          <w:lang w:val="en-GB"/>
        </w:rPr>
        <w:t xml:space="preserve">. </w:t>
      </w:r>
      <w:r w:rsidR="007C10AA" w:rsidRPr="000D727B">
        <w:rPr>
          <w:lang w:val="en-GB"/>
        </w:rPr>
        <w:t xml:space="preserve">One of the </w:t>
      </w:r>
      <w:r w:rsidR="00A73986" w:rsidRPr="000D727B">
        <w:rPr>
          <w:lang w:val="en-GB"/>
        </w:rPr>
        <w:t>ways to improve the industr</w:t>
      </w:r>
      <w:r w:rsidR="00E14F50" w:rsidRPr="000D727B">
        <w:rPr>
          <w:lang w:val="en-GB"/>
        </w:rPr>
        <w:t>ial</w:t>
      </w:r>
      <w:r w:rsidR="00A73986" w:rsidRPr="000D727B">
        <w:rPr>
          <w:lang w:val="en-GB"/>
        </w:rPr>
        <w:t xml:space="preserve"> </w:t>
      </w:r>
      <w:r w:rsidR="00E14F50" w:rsidRPr="000D727B">
        <w:rPr>
          <w:lang w:val="en-GB"/>
        </w:rPr>
        <w:t xml:space="preserve">viability of a bioprocess </w:t>
      </w:r>
      <w:r w:rsidR="00A73986" w:rsidRPr="000D727B">
        <w:rPr>
          <w:lang w:val="en-GB"/>
        </w:rPr>
        <w:t>is t</w:t>
      </w:r>
      <w:r w:rsidR="00E14F50" w:rsidRPr="000D727B">
        <w:rPr>
          <w:lang w:val="en-GB"/>
        </w:rPr>
        <w:t>o</w:t>
      </w:r>
      <w:r w:rsidR="00A73986" w:rsidRPr="000D727B">
        <w:rPr>
          <w:lang w:val="en-GB"/>
        </w:rPr>
        <w:t xml:space="preserve"> </w:t>
      </w:r>
      <w:r w:rsidR="00D16778" w:rsidRPr="000D727B">
        <w:rPr>
          <w:lang w:val="en-GB"/>
        </w:rPr>
        <w:t>reuse</w:t>
      </w:r>
      <w:r w:rsidR="00A73986" w:rsidRPr="000D727B">
        <w:rPr>
          <w:lang w:val="en-GB"/>
        </w:rPr>
        <w:t xml:space="preserve"> </w:t>
      </w:r>
      <w:r w:rsidR="00D16778" w:rsidRPr="000D727B">
        <w:rPr>
          <w:lang w:val="en-GB"/>
        </w:rPr>
        <w:t>the biocatalyst</w:t>
      </w:r>
      <w:r w:rsidR="00114A2D" w:rsidRPr="000D727B">
        <w:rPr>
          <w:lang w:val="en-GB"/>
        </w:rPr>
        <w:t xml:space="preserve"> </w:t>
      </w:r>
      <w:r w:rsidR="00D16778" w:rsidRPr="000D727B">
        <w:rPr>
          <w:lang w:val="en-GB"/>
        </w:rPr>
        <w:t>by immobilisation.</w:t>
      </w:r>
      <w:r w:rsidR="006A738D" w:rsidRPr="000D727B">
        <w:rPr>
          <w:lang w:val="en-GB"/>
        </w:rPr>
        <w:t xml:space="preserve"> </w:t>
      </w:r>
      <w:r w:rsidR="002146F3" w:rsidRPr="000D727B">
        <w:rPr>
          <w:lang w:val="en-GB"/>
        </w:rPr>
        <w:t xml:space="preserve">Immobilisation </w:t>
      </w:r>
      <w:r w:rsidR="00D03C81" w:rsidRPr="000D727B">
        <w:rPr>
          <w:lang w:val="en-GB"/>
        </w:rPr>
        <w:t>do</w:t>
      </w:r>
      <w:r w:rsidR="00E14F50" w:rsidRPr="000D727B">
        <w:rPr>
          <w:lang w:val="en-GB"/>
        </w:rPr>
        <w:t>es</w:t>
      </w:r>
      <w:r w:rsidR="00D03C81" w:rsidRPr="000D727B">
        <w:rPr>
          <w:lang w:val="en-GB"/>
        </w:rPr>
        <w:t xml:space="preserve"> </w:t>
      </w:r>
      <w:r w:rsidR="002146F3" w:rsidRPr="000D727B">
        <w:rPr>
          <w:lang w:val="en-GB"/>
        </w:rPr>
        <w:t>not only permit the reuse</w:t>
      </w:r>
      <w:r w:rsidR="00E6226F" w:rsidRPr="000D727B">
        <w:rPr>
          <w:lang w:val="en-GB"/>
        </w:rPr>
        <w:t xml:space="preserve"> and easier recovery of</w:t>
      </w:r>
      <w:r w:rsidR="002146F3" w:rsidRPr="000D727B">
        <w:rPr>
          <w:lang w:val="en-GB"/>
        </w:rPr>
        <w:t xml:space="preserve"> the enzyme, but also </w:t>
      </w:r>
      <w:r w:rsidR="006A738D" w:rsidRPr="000D727B">
        <w:rPr>
          <w:lang w:val="en-GB"/>
        </w:rPr>
        <w:t xml:space="preserve">allows the utilization of different reactor </w:t>
      </w:r>
      <w:r w:rsidR="00B8531E" w:rsidRPr="000D727B">
        <w:rPr>
          <w:lang w:val="en-GB"/>
        </w:rPr>
        <w:t>configurations</w:t>
      </w:r>
      <w:r w:rsidR="00E87A27" w:rsidRPr="000D727B">
        <w:rPr>
          <w:lang w:val="en-GB"/>
        </w:rPr>
        <w:t xml:space="preserve"> </w:t>
      </w:r>
      <w:r w:rsidR="0062768F" w:rsidRPr="000D727B">
        <w:rPr>
          <w:lang w:val="en-GB"/>
        </w:rPr>
        <w:t xml:space="preserve">such </w:t>
      </w:r>
      <w:r w:rsidR="00E87A27" w:rsidRPr="000D727B">
        <w:rPr>
          <w:lang w:val="en-GB"/>
        </w:rPr>
        <w:lastRenderedPageBreak/>
        <w:t xml:space="preserve">as continuous or </w:t>
      </w:r>
      <w:r w:rsidR="00B8531E" w:rsidRPr="000D727B">
        <w:rPr>
          <w:lang w:val="en-GB"/>
        </w:rPr>
        <w:t>cross flow</w:t>
      </w:r>
      <w:r w:rsidR="0062768F" w:rsidRPr="000D727B">
        <w:rPr>
          <w:lang w:val="en-GB"/>
        </w:rPr>
        <w:t xml:space="preserve"> in addition to traditional batch format</w:t>
      </w:r>
      <w:r w:rsidR="00114A2D" w:rsidRPr="000D727B">
        <w:rPr>
          <w:lang w:val="en-GB"/>
        </w:rPr>
        <w:t>s</w:t>
      </w:r>
      <w:r w:rsidR="00B8531E" w:rsidRPr="000D727B">
        <w:rPr>
          <w:lang w:val="en-GB"/>
        </w:rPr>
        <w:t xml:space="preserve">. It </w:t>
      </w:r>
      <w:r w:rsidR="00E87A27" w:rsidRPr="000D727B">
        <w:rPr>
          <w:lang w:val="en-GB"/>
        </w:rPr>
        <w:t>can</w:t>
      </w:r>
      <w:r w:rsidR="0062768F" w:rsidRPr="000D727B">
        <w:rPr>
          <w:lang w:val="en-GB"/>
        </w:rPr>
        <w:t xml:space="preserve"> also</w:t>
      </w:r>
      <w:r w:rsidR="00E87A27" w:rsidRPr="000D727B">
        <w:rPr>
          <w:lang w:val="en-GB"/>
        </w:rPr>
        <w:t xml:space="preserve"> </w:t>
      </w:r>
      <w:r w:rsidR="00D56F6B" w:rsidRPr="000D727B">
        <w:rPr>
          <w:lang w:val="en-GB"/>
        </w:rPr>
        <w:t xml:space="preserve">improve </w:t>
      </w:r>
      <w:r w:rsidR="0062768F" w:rsidRPr="000D727B">
        <w:rPr>
          <w:lang w:val="en-GB"/>
        </w:rPr>
        <w:t>biocatalyst</w:t>
      </w:r>
      <w:r w:rsidR="00D56F6B" w:rsidRPr="000D727B">
        <w:rPr>
          <w:lang w:val="en-GB"/>
        </w:rPr>
        <w:t xml:space="preserve"> stability</w:t>
      </w:r>
      <w:r w:rsidR="00E6226F" w:rsidRPr="000D727B">
        <w:rPr>
          <w:lang w:val="en-GB"/>
        </w:rPr>
        <w:t xml:space="preserve"> </w:t>
      </w:r>
      <w:r w:rsidR="0062768F" w:rsidRPr="000D727B">
        <w:rPr>
          <w:lang w:val="en-GB"/>
        </w:rPr>
        <w:t xml:space="preserve">towards various reaction parameters such as </w:t>
      </w:r>
      <w:r w:rsidR="00E6226F" w:rsidRPr="000D727B">
        <w:rPr>
          <w:lang w:val="en-GB"/>
        </w:rPr>
        <w:t>pH, temperature, organic solvent or inhibit</w:t>
      </w:r>
      <w:r w:rsidR="0062768F" w:rsidRPr="000D727B">
        <w:rPr>
          <w:lang w:val="en-GB"/>
        </w:rPr>
        <w:t>or</w:t>
      </w:r>
      <w:r w:rsidR="00E6226F" w:rsidRPr="000D727B">
        <w:rPr>
          <w:lang w:val="en-GB"/>
        </w:rPr>
        <w:t xml:space="preserve">s. </w:t>
      </w:r>
      <w:r w:rsidR="005C3146" w:rsidRPr="000D727B">
        <w:rPr>
          <w:lang w:val="en-GB"/>
        </w:rPr>
        <w:t>I</w:t>
      </w:r>
      <w:r w:rsidR="00E6226F" w:rsidRPr="000D727B">
        <w:rPr>
          <w:lang w:val="en-GB"/>
        </w:rPr>
        <w:t xml:space="preserve">mmobilisation </w:t>
      </w:r>
      <w:r w:rsidR="005C3146" w:rsidRPr="000D727B">
        <w:rPr>
          <w:lang w:val="en-GB"/>
        </w:rPr>
        <w:t>can sometimes</w:t>
      </w:r>
      <w:r w:rsidR="00114A2D" w:rsidRPr="000D727B">
        <w:rPr>
          <w:lang w:val="en-GB"/>
        </w:rPr>
        <w:t xml:space="preserve"> also</w:t>
      </w:r>
      <w:r w:rsidR="005C3146" w:rsidRPr="000D727B">
        <w:rPr>
          <w:lang w:val="en-GB"/>
        </w:rPr>
        <w:t xml:space="preserve"> </w:t>
      </w:r>
      <w:r w:rsidR="00E6226F" w:rsidRPr="000D727B">
        <w:rPr>
          <w:lang w:val="en-GB"/>
        </w:rPr>
        <w:t xml:space="preserve">enhance </w:t>
      </w:r>
      <w:r w:rsidR="00114A2D" w:rsidRPr="000D727B">
        <w:rPr>
          <w:lang w:val="en-GB"/>
        </w:rPr>
        <w:t>biocatalyst</w:t>
      </w:r>
      <w:r w:rsidR="00D56F6B" w:rsidRPr="000D727B">
        <w:rPr>
          <w:lang w:val="en-GB"/>
        </w:rPr>
        <w:t xml:space="preserve"> </w:t>
      </w:r>
      <w:r w:rsidR="00717AF4" w:rsidRPr="000D727B">
        <w:rPr>
          <w:lang w:val="en-GB"/>
        </w:rPr>
        <w:t>activi</w:t>
      </w:r>
      <w:r w:rsidR="001119AE" w:rsidRPr="000D727B">
        <w:rPr>
          <w:lang w:val="en-GB"/>
        </w:rPr>
        <w:t xml:space="preserve">ty, specificity and selectivity </w:t>
      </w:r>
      <w:r w:rsidR="00F440D6" w:rsidRPr="00B87B3C">
        <w:rPr>
          <w:lang w:val="en-GB"/>
        </w:rPr>
        <w:fldChar w:fldCharType="begin" w:fldLock="1"/>
      </w:r>
      <w:r w:rsidR="002D4B32">
        <w:rPr>
          <w:lang w:val="en-GB"/>
        </w:rPr>
        <w:instrText>ADDIN CSL_CITATION {"citationItems":[{"id":"ITEM-1","itemData":{"DOI":"10.1016/j.enzmictec.2007.01.018","ISBN":"0141-0229","ISSN":"01410229","PMID":"9572923","abstract":"In spite of their excellent catalytic properties, enzyme properties have to be usually improved before their implementation at industrial scale (where many cycles of high yield processes are desired). Generally, soluble enzymes have to be immobilized to be reused for long times in industrial reactors and, in addition to that, some other critical enzyme properties have to be improved like stability, activity, inhibition by reaction products, selectivity towards non-natural substrates. Some strategies to improve these enzyme properties during the performance of tailor-made enzyme immobilization protocols are here reviewed. In this way, immobilized enzymes may also exhibit much better functional properties than the corresponding soluble enzymes by very simple immobilization protocols. For example, multipoint and multisubunit covalent immobilization improve the stability of monomeric or multimeric enzymes. Moreover, enantioselectivity of different enzymes (e.g., lipases) may be also dramatically improved (from E = 1 to &gt;100) by performing different immobilization protocols of the same enzyme. In all cases, enzyme engineering via immobilization techniques is perfectly compatible with other chemical or biological approaches to improve enzyme functions and the final success depend on the availability of a wide battery of immobilization protocols. © 2007 Elsevier Inc. All rights reserved.","author":[{"dropping-particle":"","family":"Mateo","given":"Cesar","non-dropping-particle":"","parse-names":false,"suffix":""},{"dropping-particle":"","family":"Palomo","given":"Jose M.","non-dropping-particle":"","parse-names":false,"suffix":""},{"dropping-particle":"","family":"Fernandez-Lorente","given":"Gloria","non-dropping-particle":"","parse-names":false,"suffix":""},{"dropping-particle":"","family":"Guisan","given":"Jose M.","non-dropping-particle":"","parse-names":false,"suffix":""},{"dropping-particle":"","family":"Fernandez-Lafuente","given":"Roberto","non-dropping-particle":"","parse-names":false,"suffix":""}],"container-title":"Enzyme and Microbial Technology","id":"ITEM-1","issue":"6","issued":{"date-parts":[["2007"]]},"note":"Info bàsica immob enzims","page":"1451-1463","title":"Improvement of enzyme activity, stability and selectivity via immobilization techniques","type":"article-journal","volume":"40"},"uris":["http://www.mendeley.com/documents/?uuid=a4f9a77c-133d-4d19-b399-a663b130cc0d"]}],"mendeley":{"formattedCitation":"[25]","plainTextFormattedCitation":"[25]","previouslyFormattedCitation":"[25]"},"properties":{"noteIndex":0},"schema":"https://github.com/citation-style-language/schema/raw/master/csl-citation.json"}</w:instrText>
      </w:r>
      <w:r w:rsidR="00F440D6" w:rsidRPr="00B87B3C">
        <w:rPr>
          <w:lang w:val="en-GB"/>
        </w:rPr>
        <w:fldChar w:fldCharType="separate"/>
      </w:r>
      <w:r w:rsidR="00DC2837" w:rsidRPr="00DC2837">
        <w:rPr>
          <w:noProof/>
          <w:lang w:val="en-GB"/>
        </w:rPr>
        <w:t>[25]</w:t>
      </w:r>
      <w:r w:rsidR="00F440D6" w:rsidRPr="00B87B3C">
        <w:rPr>
          <w:lang w:val="en-GB"/>
        </w:rPr>
        <w:fldChar w:fldCharType="end"/>
      </w:r>
      <w:r w:rsidR="00475DC3" w:rsidRPr="00475DC3">
        <w:rPr>
          <w:vertAlign w:val="superscript"/>
          <w:lang w:val="en-GB"/>
        </w:rPr>
        <w:t>,</w:t>
      </w:r>
      <w:r w:rsidR="000E515B" w:rsidRPr="00B87B3C">
        <w:rPr>
          <w:lang w:val="en-GB"/>
        </w:rPr>
        <w:fldChar w:fldCharType="begin" w:fldLock="1"/>
      </w:r>
      <w:r w:rsidR="002D4B32">
        <w:rPr>
          <w:lang w:val="en-GB"/>
        </w:rPr>
        <w:instrText>ADDIN CSL_CITATION {"citationItems":[{"id":"ITEM-1","itemData":{"DOI":"10.3390/molecules19078995","ISBN":"1420-3049 (Electronic)\\r1420-3049 (Linking)","ISSN":"14203049","PMID":"24979403","abstract":"The main objective of the immobilization of enzymes is to enhance the economics of biocatalytic processes. Immobilization allows one to re-use the enzyme for an extended period of time and enables easier separation of the catalyst from the product. Additionally, immobilization improves many properties of enzymes such as performance in organic solvents, pH tolerance, heat stability or the functional stability. Increasing the structural rigidity of the protein and stabilization of multimeric enzymes which prevents dissociation-related inactivation. In the last decade, several papers about immobilization methods have been published. In our work, we present a relation between the influence of immobilization on the improvement of the properties of selected oxidoreductases and their commercial value. We also present our view on the role that different immobilization methods play in the reduction of enzyme inhibition during biotechnological processes.","author":[{"dropping-particle":"","family":"Guzik","given":"Urszula","non-dropping-particle":"","parse-names":false,"suffix":""},{"dropping-particle":"","family":"Hupert-Kocurek","given":"Katarzyna","non-dropping-particle":"","parse-names":false,"suffix":""},{"dropping-particle":"","family":"Wojcieszynska","given":"Danuta","non-dropping-particle":"","parse-names":false,"suffix":""}],"container-title":"Molecules","id":"ITEM-1","issue":"7","issued":{"date-parts":[["2014"]]},"page":"8995-9018","title":"Immobilization as a strategy for improving enzyme properties- Application to oxidoreductases","type":"article-journal","volume":"19"},"uris":["http://www.mendeley.com/documents/?uuid=ca2be02f-ccbf-480e-b9bf-0f8e81e46121"]}],"mendeley":{"formattedCitation":"[26]","plainTextFormattedCitation":"[26]","previouslyFormattedCitation":"[26]"},"properties":{"noteIndex":0},"schema":"https://github.com/citation-style-language/schema/raw/master/csl-citation.json"}</w:instrText>
      </w:r>
      <w:r w:rsidR="000E515B" w:rsidRPr="00B87B3C">
        <w:rPr>
          <w:lang w:val="en-GB"/>
        </w:rPr>
        <w:fldChar w:fldCharType="separate"/>
      </w:r>
      <w:r w:rsidR="00DC2837" w:rsidRPr="00DC2837">
        <w:rPr>
          <w:noProof/>
          <w:lang w:val="en-GB"/>
        </w:rPr>
        <w:t>[26]</w:t>
      </w:r>
      <w:r w:rsidR="000E515B" w:rsidRPr="00B87B3C">
        <w:rPr>
          <w:lang w:val="en-GB"/>
        </w:rPr>
        <w:fldChar w:fldCharType="end"/>
      </w:r>
      <w:r w:rsidR="00475DC3" w:rsidRPr="00475DC3">
        <w:rPr>
          <w:vertAlign w:val="superscript"/>
          <w:lang w:val="en-GB"/>
        </w:rPr>
        <w:t>,</w:t>
      </w:r>
      <w:r w:rsidR="00B8531E" w:rsidRPr="00B87B3C">
        <w:rPr>
          <w:lang w:val="en-GB"/>
        </w:rPr>
        <w:fldChar w:fldCharType="begin" w:fldLock="1"/>
      </w:r>
      <w:r w:rsidR="002D4B32">
        <w:rPr>
          <w:lang w:val="en-GB"/>
        </w:rPr>
        <w:instrText>ADDIN CSL_CITATION {"citationItems":[{"id":"ITEM-1","itemData":{"DOI":"10.1039/c3cs35506c","ISBN":"0306-0012","ISSN":"14604744","PMID":"23436023","abstract":"Although many methods for enzyme immobilization have been described in patents and publications, relatively few processes employing immobilized enzymes have been successfully commercialized. The cost of most industrial enzymes is often only a minor component in overall process economics, and in these instances, the additional costs associated with enzyme immobilization are often not justified. More commonly the benefit realized from enzyme immobilization relates to the process advantages that an immobilized catalyst offers, for example, enabling continuous production, improved stability and the absence of the biocatalyst in the product stream. The development and attributes of several established and emerging industrial applications for immobilized enzymes, including high-fructose corn syrup production, pectin hydrolysis, debittering of fruit juices, interesterification of food fats and oils, biodiesel production, and carbon dioxide capture are reviewed herein, highlighting factors that define the advantages of enzyme immobilization.","author":[{"dropping-particle":"","family":"Cosimo","given":"Robert","non-dropping-particle":"Di","parse-names":false,"suffix":""},{"dropping-particle":"","family":"Mc Auliffe","given":"Joseph","non-dropping-particle":"","parse-names":false,"suffix":""},{"dropping-particle":"","family":"Poulose","given":"Ayrookaran J.","non-dropping-particle":"","parse-names":false,"suffix":""},{"dropping-particle":"","family":"Bohlmann","given":"Gregory","non-dropping-particle":"","parse-names":false,"suffix":""}],"container-title":"Chemical Society Reviews","id":"ITEM-1","issue":"15","issued":{"date-parts":[["2013"]]},"page":"6437-6474","title":"Industrial use of immobilized enzymes","type":"article-journal","volume":"42"},"uris":["http://www.mendeley.com/documents/?uuid=3230ef45-27c1-4057-bf6e-569d59efc84b"]}],"mendeley":{"formattedCitation":"[27]","plainTextFormattedCitation":"[27]","previouslyFormattedCitation":"[27]"},"properties":{"noteIndex":0},"schema":"https://github.com/citation-style-language/schema/raw/master/csl-citation.json"}</w:instrText>
      </w:r>
      <w:r w:rsidR="00B8531E" w:rsidRPr="00B87B3C">
        <w:rPr>
          <w:lang w:val="en-GB"/>
        </w:rPr>
        <w:fldChar w:fldCharType="separate"/>
      </w:r>
      <w:r w:rsidR="00DC2837" w:rsidRPr="00DC2837">
        <w:rPr>
          <w:noProof/>
          <w:lang w:val="en-GB"/>
        </w:rPr>
        <w:t>[27]</w:t>
      </w:r>
      <w:r w:rsidR="00B8531E" w:rsidRPr="00B87B3C">
        <w:rPr>
          <w:lang w:val="en-GB"/>
        </w:rPr>
        <w:fldChar w:fldCharType="end"/>
      </w:r>
      <w:r w:rsidR="00FB1489">
        <w:rPr>
          <w:lang w:val="en-GB"/>
        </w:rPr>
        <w:t>.</w:t>
      </w:r>
      <w:r w:rsidR="00717AF4" w:rsidRPr="00B87B3C">
        <w:rPr>
          <w:lang w:val="en-GB"/>
        </w:rPr>
        <w:t xml:space="preserve"> </w:t>
      </w:r>
    </w:p>
    <w:p w:rsidR="00F440D6" w:rsidRPr="000D727B" w:rsidRDefault="00F440D6" w:rsidP="00577925">
      <w:pPr>
        <w:spacing w:line="480" w:lineRule="auto"/>
        <w:jc w:val="both"/>
        <w:rPr>
          <w:lang w:val="en-GB"/>
        </w:rPr>
      </w:pPr>
      <w:r w:rsidRPr="000D727B">
        <w:rPr>
          <w:lang w:val="en-GB"/>
        </w:rPr>
        <w:t xml:space="preserve">In the present paper, Eugenol oxidase (EUGO) </w:t>
      </w:r>
      <w:r w:rsidR="009459C3" w:rsidRPr="000D727B">
        <w:rPr>
          <w:lang w:val="en-GB"/>
        </w:rPr>
        <w:t>was immobili</w:t>
      </w:r>
      <w:r w:rsidR="0023666E">
        <w:rPr>
          <w:lang w:val="en-GB"/>
        </w:rPr>
        <w:t>s</w:t>
      </w:r>
      <w:r w:rsidR="009459C3" w:rsidRPr="000D727B">
        <w:rPr>
          <w:lang w:val="en-GB"/>
        </w:rPr>
        <w:t xml:space="preserve">ed </w:t>
      </w:r>
      <w:r w:rsidR="00D03C81" w:rsidRPr="000D727B">
        <w:rPr>
          <w:lang w:val="en-GB"/>
        </w:rPr>
        <w:t xml:space="preserve">covalently </w:t>
      </w:r>
      <w:r w:rsidR="009459C3" w:rsidRPr="000D727B">
        <w:rPr>
          <w:lang w:val="en-GB"/>
        </w:rPr>
        <w:t>onto different</w:t>
      </w:r>
      <w:r w:rsidRPr="000D727B">
        <w:rPr>
          <w:lang w:val="en-GB"/>
        </w:rPr>
        <w:t xml:space="preserve"> supports and used </w:t>
      </w:r>
      <w:r w:rsidR="009459C3" w:rsidRPr="000D727B">
        <w:rPr>
          <w:lang w:val="en-GB"/>
        </w:rPr>
        <w:t xml:space="preserve">to perform the </w:t>
      </w:r>
      <w:r w:rsidR="00167450" w:rsidRPr="000D727B">
        <w:rPr>
          <w:lang w:val="en-GB"/>
        </w:rPr>
        <w:t xml:space="preserve">conversion of </w:t>
      </w:r>
      <w:r w:rsidR="009459C3" w:rsidRPr="000D727B">
        <w:rPr>
          <w:lang w:val="en-GB"/>
        </w:rPr>
        <w:t>vanillyl alcohol to vanillin</w:t>
      </w:r>
      <w:r w:rsidR="00785BD8" w:rsidRPr="000D727B">
        <w:rPr>
          <w:lang w:val="en-GB"/>
        </w:rPr>
        <w:t xml:space="preserve"> (</w:t>
      </w:r>
      <w:r w:rsidR="00785BD8" w:rsidRPr="00B87B3C">
        <w:rPr>
          <w:lang w:val="en-GB"/>
        </w:rPr>
        <w:fldChar w:fldCharType="begin"/>
      </w:r>
      <w:r w:rsidR="00785BD8" w:rsidRPr="000D727B">
        <w:rPr>
          <w:lang w:val="en-GB"/>
        </w:rPr>
        <w:instrText xml:space="preserve"> REF _Ref530406981 \h </w:instrText>
      </w:r>
      <w:r w:rsidR="00B13363" w:rsidRPr="000D727B">
        <w:rPr>
          <w:lang w:val="en-GB"/>
        </w:rPr>
        <w:instrText xml:space="preserve"> \* MERGEFORMAT </w:instrText>
      </w:r>
      <w:r w:rsidR="00785BD8" w:rsidRPr="00B87B3C">
        <w:rPr>
          <w:lang w:val="en-GB"/>
        </w:rPr>
      </w:r>
      <w:r w:rsidR="00785BD8" w:rsidRPr="00B87B3C">
        <w:rPr>
          <w:lang w:val="en-GB"/>
        </w:rPr>
        <w:fldChar w:fldCharType="separate"/>
      </w:r>
      <w:r w:rsidR="007C366D" w:rsidRPr="007C366D">
        <w:rPr>
          <w:lang w:val="en-GB"/>
        </w:rPr>
        <w:t xml:space="preserve">Figure </w:t>
      </w:r>
      <w:r w:rsidR="007C366D" w:rsidRPr="007C366D">
        <w:rPr>
          <w:noProof/>
          <w:lang w:val="en-GB"/>
        </w:rPr>
        <w:t>1</w:t>
      </w:r>
      <w:r w:rsidR="00785BD8" w:rsidRPr="00B87B3C">
        <w:rPr>
          <w:lang w:val="en-GB"/>
        </w:rPr>
        <w:fldChar w:fldCharType="end"/>
      </w:r>
      <w:r w:rsidR="00785BD8" w:rsidRPr="00B87B3C">
        <w:rPr>
          <w:lang w:val="en-GB"/>
        </w:rPr>
        <w:t>)</w:t>
      </w:r>
      <w:r w:rsidR="009459C3" w:rsidRPr="00B87B3C">
        <w:rPr>
          <w:lang w:val="en-GB"/>
        </w:rPr>
        <w:t xml:space="preserve">, reusing the biocatalyst, in order to improve the </w:t>
      </w:r>
      <w:r w:rsidR="00167450" w:rsidRPr="000D727B">
        <w:rPr>
          <w:lang w:val="en-GB"/>
        </w:rPr>
        <w:t xml:space="preserve">process </w:t>
      </w:r>
      <w:r w:rsidR="009459C3" w:rsidRPr="000D727B">
        <w:rPr>
          <w:lang w:val="en-GB"/>
        </w:rPr>
        <w:t xml:space="preserve">metrics </w:t>
      </w:r>
      <w:r w:rsidR="00167450" w:rsidRPr="000D727B">
        <w:rPr>
          <w:lang w:val="en-GB"/>
        </w:rPr>
        <w:t xml:space="preserve">compared to </w:t>
      </w:r>
      <w:r w:rsidR="00A247E7" w:rsidRPr="000D727B">
        <w:rPr>
          <w:lang w:val="en-GB"/>
        </w:rPr>
        <w:t>reaction using</w:t>
      </w:r>
      <w:r w:rsidR="002B61D1" w:rsidRPr="000D727B">
        <w:rPr>
          <w:lang w:val="en-GB"/>
        </w:rPr>
        <w:t xml:space="preserve"> </w:t>
      </w:r>
      <w:r w:rsidR="009459C3" w:rsidRPr="000D727B">
        <w:rPr>
          <w:lang w:val="en-GB"/>
        </w:rPr>
        <w:t xml:space="preserve">soluble </w:t>
      </w:r>
      <w:r w:rsidR="00A247E7" w:rsidRPr="000D727B">
        <w:rPr>
          <w:lang w:val="en-GB"/>
        </w:rPr>
        <w:t>enzyme</w:t>
      </w:r>
      <w:r w:rsidR="009459C3" w:rsidRPr="000D727B">
        <w:rPr>
          <w:lang w:val="en-GB"/>
        </w:rPr>
        <w:t>.</w:t>
      </w:r>
    </w:p>
    <w:p w:rsidR="00785BD8" w:rsidRPr="000D727B" w:rsidRDefault="00DC2837" w:rsidP="00B66E89">
      <w:pPr>
        <w:keepNext/>
        <w:spacing w:line="480" w:lineRule="auto"/>
        <w:jc w:val="both"/>
        <w:rPr>
          <w:lang w:val="en-GB"/>
        </w:rPr>
      </w:pPr>
      <w:r>
        <w:rPr>
          <w:noProof/>
          <w:lang w:eastAsia="ca-ES"/>
        </w:rPr>
        <w:drawing>
          <wp:inline distT="0" distB="0" distL="0" distR="0" wp14:anchorId="23332634" wp14:editId="199F155F">
            <wp:extent cx="5391150" cy="1762125"/>
            <wp:effectExtent l="0" t="0" r="0" b="9525"/>
            <wp:docPr id="1" name="Imagen 1" descr="C:\Users\1414587\OneDrive - Universitat Autònoma de Barcelona\UAB\CARACTERITZACIÓ ENZIMS\EUGO\Esquema reacción\EUGO-catalase reaction_calibr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414587\OneDrive - Universitat Autònoma de Barcelona\UAB\CARACTERITZACIÓ ENZIMS\EUGO\Esquema reacción\EUGO-catalase reaction_calibri.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91150" cy="1762125"/>
                    </a:xfrm>
                    <a:prstGeom prst="rect">
                      <a:avLst/>
                    </a:prstGeom>
                    <a:noFill/>
                    <a:ln>
                      <a:noFill/>
                    </a:ln>
                  </pic:spPr>
                </pic:pic>
              </a:graphicData>
            </a:graphic>
          </wp:inline>
        </w:drawing>
      </w:r>
    </w:p>
    <w:p w:rsidR="00785BD8" w:rsidRPr="00B87B3C" w:rsidRDefault="00785BD8" w:rsidP="00917C20">
      <w:pPr>
        <w:pStyle w:val="Llegenda"/>
        <w:jc w:val="both"/>
        <w:rPr>
          <w:lang w:val="en-GB"/>
        </w:rPr>
      </w:pPr>
      <w:bookmarkStart w:id="1" w:name="_Ref530406981"/>
      <w:r w:rsidRPr="000D727B">
        <w:rPr>
          <w:b/>
          <w:color w:val="auto"/>
          <w:lang w:val="en-GB"/>
        </w:rPr>
        <w:t xml:space="preserve">Figure </w:t>
      </w:r>
      <w:r w:rsidRPr="000D727B">
        <w:rPr>
          <w:b/>
          <w:color w:val="auto"/>
          <w:lang w:val="en-GB"/>
        </w:rPr>
        <w:fldChar w:fldCharType="begin"/>
      </w:r>
      <w:r w:rsidRPr="000D727B">
        <w:rPr>
          <w:b/>
          <w:color w:val="auto"/>
          <w:lang w:val="en-GB"/>
        </w:rPr>
        <w:instrText xml:space="preserve"> SEQ Figure \* ARABIC </w:instrText>
      </w:r>
      <w:r w:rsidRPr="000D727B">
        <w:rPr>
          <w:b/>
          <w:color w:val="auto"/>
          <w:lang w:val="en-GB"/>
        </w:rPr>
        <w:fldChar w:fldCharType="separate"/>
      </w:r>
      <w:r w:rsidR="007C366D">
        <w:rPr>
          <w:b/>
          <w:noProof/>
          <w:color w:val="auto"/>
          <w:lang w:val="en-GB"/>
        </w:rPr>
        <w:t>1</w:t>
      </w:r>
      <w:r w:rsidRPr="000D727B">
        <w:rPr>
          <w:b/>
          <w:color w:val="auto"/>
          <w:lang w:val="en-GB"/>
        </w:rPr>
        <w:fldChar w:fldCharType="end"/>
      </w:r>
      <w:bookmarkEnd w:id="1"/>
      <w:r w:rsidRPr="000D727B">
        <w:rPr>
          <w:color w:val="auto"/>
          <w:lang w:val="en-GB"/>
        </w:rPr>
        <w:t>: Oxidation of vanillyl alcohol to vanillin catalysed by Eugenol oxidase (EUGO) and catalase</w:t>
      </w:r>
      <w:r w:rsidR="009E71DE">
        <w:rPr>
          <w:color w:val="auto"/>
          <w:lang w:val="en-GB"/>
        </w:rPr>
        <w:t>.</w:t>
      </w:r>
    </w:p>
    <w:p w:rsidR="00785BD8" w:rsidRPr="000D727B" w:rsidRDefault="00785BD8" w:rsidP="00577925">
      <w:pPr>
        <w:spacing w:line="480" w:lineRule="auto"/>
        <w:jc w:val="both"/>
        <w:rPr>
          <w:lang w:val="en-GB"/>
        </w:rPr>
      </w:pPr>
    </w:p>
    <w:p w:rsidR="003C17D5" w:rsidRPr="000D727B" w:rsidRDefault="00846C3A" w:rsidP="00577925">
      <w:pPr>
        <w:pStyle w:val="Ttol1"/>
        <w:numPr>
          <w:ilvl w:val="0"/>
          <w:numId w:val="5"/>
        </w:numPr>
        <w:jc w:val="both"/>
        <w:rPr>
          <w:lang w:val="en-GB"/>
        </w:rPr>
      </w:pPr>
      <w:r w:rsidRPr="000D727B">
        <w:rPr>
          <w:lang w:val="en-GB"/>
        </w:rPr>
        <w:t>Materials and methods</w:t>
      </w:r>
    </w:p>
    <w:p w:rsidR="00846C3A" w:rsidRPr="000D727B" w:rsidRDefault="00846C3A" w:rsidP="00577925">
      <w:pPr>
        <w:pStyle w:val="Ttol2"/>
        <w:numPr>
          <w:ilvl w:val="1"/>
          <w:numId w:val="5"/>
        </w:numPr>
        <w:jc w:val="both"/>
        <w:rPr>
          <w:lang w:val="en-GB"/>
        </w:rPr>
      </w:pPr>
      <w:r w:rsidRPr="000D727B">
        <w:rPr>
          <w:lang w:val="en-GB"/>
        </w:rPr>
        <w:t>Materials</w:t>
      </w:r>
    </w:p>
    <w:p w:rsidR="00846C3A" w:rsidRPr="00B87B3C" w:rsidRDefault="005550F7" w:rsidP="00577925">
      <w:pPr>
        <w:spacing w:line="480" w:lineRule="auto"/>
        <w:jc w:val="both"/>
        <w:rPr>
          <w:lang w:val="en-GB"/>
        </w:rPr>
      </w:pPr>
      <w:r w:rsidRPr="000D727B">
        <w:rPr>
          <w:lang w:val="en-GB"/>
        </w:rPr>
        <w:t xml:space="preserve">Eugenol oxidase from </w:t>
      </w:r>
      <w:proofErr w:type="spellStart"/>
      <w:r w:rsidRPr="00774D24">
        <w:rPr>
          <w:i/>
          <w:lang w:val="en-GB"/>
        </w:rPr>
        <w:t>Rhodococcus</w:t>
      </w:r>
      <w:proofErr w:type="spellEnd"/>
      <w:r w:rsidRPr="00774D24">
        <w:rPr>
          <w:i/>
          <w:lang w:val="en-GB"/>
        </w:rPr>
        <w:t xml:space="preserve"> </w:t>
      </w:r>
      <w:proofErr w:type="spellStart"/>
      <w:r w:rsidRPr="00774D24">
        <w:rPr>
          <w:i/>
          <w:lang w:val="en-GB"/>
        </w:rPr>
        <w:t>jostii</w:t>
      </w:r>
      <w:proofErr w:type="spellEnd"/>
      <w:r w:rsidRPr="000D727B">
        <w:rPr>
          <w:lang w:val="en-GB"/>
        </w:rPr>
        <w:t xml:space="preserve"> (EUGO) was provided by</w:t>
      </w:r>
      <w:r w:rsidR="00774D24">
        <w:rPr>
          <w:lang w:val="en-GB"/>
        </w:rPr>
        <w:t xml:space="preserve"> </w:t>
      </w:r>
      <w:proofErr w:type="spellStart"/>
      <w:r w:rsidR="00774D24">
        <w:rPr>
          <w:lang w:val="en-GB"/>
        </w:rPr>
        <w:t>InnoS</w:t>
      </w:r>
      <w:r w:rsidR="00846C3A" w:rsidRPr="000D727B">
        <w:rPr>
          <w:lang w:val="en-GB"/>
        </w:rPr>
        <w:t>yn</w:t>
      </w:r>
      <w:proofErr w:type="spellEnd"/>
      <w:r w:rsidR="00774D24">
        <w:rPr>
          <w:lang w:val="en-GB"/>
        </w:rPr>
        <w:t xml:space="preserve"> B.V.</w:t>
      </w:r>
      <w:r w:rsidRPr="000D727B">
        <w:rPr>
          <w:lang w:val="en-GB"/>
        </w:rPr>
        <w:t xml:space="preserve"> (The Netherlands) as </w:t>
      </w:r>
      <w:r w:rsidRPr="00774D24">
        <w:rPr>
          <w:i/>
          <w:lang w:val="en-GB"/>
        </w:rPr>
        <w:t>Escherichia coli</w:t>
      </w:r>
      <w:r w:rsidRPr="000D727B">
        <w:rPr>
          <w:lang w:val="en-GB"/>
        </w:rPr>
        <w:t xml:space="preserve"> lysates</w:t>
      </w:r>
      <w:r w:rsidR="00846C3A" w:rsidRPr="000D727B">
        <w:rPr>
          <w:lang w:val="en-GB"/>
        </w:rPr>
        <w:t xml:space="preserve">. Amino functionalized agarose (AMINO-agarose) and </w:t>
      </w:r>
      <w:r w:rsidR="002D336A" w:rsidRPr="000D727B">
        <w:rPr>
          <w:lang w:val="en-GB"/>
        </w:rPr>
        <w:t>non</w:t>
      </w:r>
      <w:r w:rsidR="00846C3A" w:rsidRPr="000D727B">
        <w:rPr>
          <w:lang w:val="en-GB"/>
        </w:rPr>
        <w:t>-functionalised</w:t>
      </w:r>
      <w:r w:rsidR="00E929B8" w:rsidRPr="000D727B">
        <w:rPr>
          <w:lang w:val="en-GB"/>
        </w:rPr>
        <w:t xml:space="preserve"> agarose</w:t>
      </w:r>
      <w:r w:rsidR="00846C3A" w:rsidRPr="000D727B">
        <w:rPr>
          <w:lang w:val="en-GB"/>
        </w:rPr>
        <w:t xml:space="preserve"> supports</w:t>
      </w:r>
      <w:r w:rsidR="00E929B8" w:rsidRPr="000D727B">
        <w:rPr>
          <w:lang w:val="en-GB"/>
        </w:rPr>
        <w:t>, used to obtain epoxy-agarose-UAB</w:t>
      </w:r>
      <w:r w:rsidR="001410DE" w:rsidRPr="000D727B">
        <w:rPr>
          <w:lang w:val="en-GB"/>
        </w:rPr>
        <w:t xml:space="preserve">, </w:t>
      </w:r>
      <w:r w:rsidR="00846C3A" w:rsidRPr="000D727B">
        <w:rPr>
          <w:lang w:val="en-GB"/>
        </w:rPr>
        <w:t>were obtained from Agarose Beads Technology®</w:t>
      </w:r>
      <w:r w:rsidR="00846C3A" w:rsidRPr="00B87B3C">
        <w:rPr>
          <w:lang w:val="en-GB"/>
        </w:rPr>
        <w:t xml:space="preserve"> (ABT</w:t>
      </w:r>
      <w:r w:rsidR="00846C3A" w:rsidRPr="000D727B">
        <w:rPr>
          <w:lang w:val="en-GB"/>
        </w:rPr>
        <w:t>®</w:t>
      </w:r>
      <w:r w:rsidR="00846C3A" w:rsidRPr="00B87B3C">
        <w:rPr>
          <w:lang w:val="en-GB"/>
        </w:rPr>
        <w:t xml:space="preserve">) brands. </w:t>
      </w:r>
      <w:proofErr w:type="spellStart"/>
      <w:r w:rsidR="00846C3A" w:rsidRPr="00B87B3C">
        <w:rPr>
          <w:lang w:val="en-GB"/>
        </w:rPr>
        <w:t>Purolite</w:t>
      </w:r>
      <w:proofErr w:type="spellEnd"/>
      <w:r w:rsidR="00846C3A" w:rsidRPr="000D727B">
        <w:rPr>
          <w:lang w:val="en-GB"/>
        </w:rPr>
        <w:t>®</w:t>
      </w:r>
      <w:r w:rsidR="00846C3A" w:rsidRPr="00B87B3C">
        <w:rPr>
          <w:lang w:val="en-GB"/>
        </w:rPr>
        <w:t xml:space="preserve"> supports, methacrylate matrix activated with amino</w:t>
      </w:r>
      <w:r w:rsidR="00684F57" w:rsidRPr="00B87B3C">
        <w:rPr>
          <w:lang w:val="en-GB"/>
        </w:rPr>
        <w:t xml:space="preserve"> (ECR8409 and E</w:t>
      </w:r>
      <w:r w:rsidR="00684F57" w:rsidRPr="000D727B">
        <w:rPr>
          <w:lang w:val="en-GB"/>
        </w:rPr>
        <w:t>CR8415</w:t>
      </w:r>
      <w:r w:rsidR="00B44411" w:rsidRPr="000D727B">
        <w:rPr>
          <w:lang w:val="en-GB"/>
        </w:rPr>
        <w:t>, with a pore size of 600-1200Å and 1200-1800 Å, respectively</w:t>
      </w:r>
      <w:r w:rsidR="00684F57" w:rsidRPr="000D727B">
        <w:rPr>
          <w:lang w:val="en-GB"/>
        </w:rPr>
        <w:t>)</w:t>
      </w:r>
      <w:r w:rsidR="00846C3A" w:rsidRPr="000D727B">
        <w:rPr>
          <w:lang w:val="en-GB"/>
        </w:rPr>
        <w:t xml:space="preserve"> and epoxy groups</w:t>
      </w:r>
      <w:r w:rsidR="00684F57" w:rsidRPr="000D727B">
        <w:rPr>
          <w:lang w:val="en-GB"/>
        </w:rPr>
        <w:t xml:space="preserve"> (</w:t>
      </w:r>
      <w:proofErr w:type="spellStart"/>
      <w:r w:rsidR="00684F57" w:rsidRPr="000D727B">
        <w:rPr>
          <w:lang w:val="en-GB"/>
        </w:rPr>
        <w:t>Praesto</w:t>
      </w:r>
      <w:proofErr w:type="spellEnd"/>
      <w:r w:rsidR="00684F57" w:rsidRPr="000D727B">
        <w:rPr>
          <w:lang w:val="en-GB"/>
        </w:rPr>
        <w:t xml:space="preserve"> epoxy 45)</w:t>
      </w:r>
      <w:r w:rsidR="00846C3A" w:rsidRPr="000D727B">
        <w:rPr>
          <w:lang w:val="en-GB"/>
        </w:rPr>
        <w:t xml:space="preserve">, were generously donated by </w:t>
      </w:r>
      <w:proofErr w:type="spellStart"/>
      <w:r w:rsidR="00846C3A" w:rsidRPr="000D727B">
        <w:rPr>
          <w:lang w:val="en-GB"/>
        </w:rPr>
        <w:t>Purolite</w:t>
      </w:r>
      <w:proofErr w:type="spellEnd"/>
      <w:r w:rsidR="00846C3A" w:rsidRPr="000D727B">
        <w:rPr>
          <w:lang w:val="en-GB"/>
        </w:rPr>
        <w:t>®</w:t>
      </w:r>
      <w:r w:rsidR="00846C3A" w:rsidRPr="00B87B3C">
        <w:rPr>
          <w:lang w:val="en-GB"/>
        </w:rPr>
        <w:t xml:space="preserve"> Life Sciences (</w:t>
      </w:r>
      <w:proofErr w:type="spellStart"/>
      <w:r w:rsidR="00846C3A" w:rsidRPr="00B87B3C">
        <w:rPr>
          <w:lang w:val="en-GB"/>
        </w:rPr>
        <w:t>Bala</w:t>
      </w:r>
      <w:proofErr w:type="spellEnd"/>
      <w:r w:rsidR="00846C3A" w:rsidRPr="00B87B3C">
        <w:rPr>
          <w:lang w:val="en-GB"/>
        </w:rPr>
        <w:t xml:space="preserve"> Cynwyd, PA, USA). Catalase and all other reagents were supplied by Sigma-Aldrich Chem. Co.</w:t>
      </w:r>
    </w:p>
    <w:p w:rsidR="00846C3A" w:rsidRPr="000D727B" w:rsidRDefault="00846C3A" w:rsidP="00577925">
      <w:pPr>
        <w:spacing w:line="480" w:lineRule="auto"/>
        <w:jc w:val="both"/>
        <w:rPr>
          <w:lang w:val="en-GB"/>
        </w:rPr>
      </w:pPr>
    </w:p>
    <w:p w:rsidR="00846C3A" w:rsidRPr="000D727B" w:rsidRDefault="00846C3A" w:rsidP="00577925">
      <w:pPr>
        <w:pStyle w:val="Ttol2"/>
        <w:numPr>
          <w:ilvl w:val="1"/>
          <w:numId w:val="5"/>
        </w:numPr>
        <w:jc w:val="both"/>
        <w:rPr>
          <w:lang w:val="en-GB"/>
        </w:rPr>
      </w:pPr>
      <w:r w:rsidRPr="000D727B">
        <w:rPr>
          <w:lang w:val="en-GB"/>
        </w:rPr>
        <w:t>Methods</w:t>
      </w:r>
    </w:p>
    <w:p w:rsidR="00846C3A" w:rsidRPr="00B87B3C" w:rsidRDefault="00846C3A" w:rsidP="00577925">
      <w:pPr>
        <w:pStyle w:val="Ttol3"/>
        <w:numPr>
          <w:ilvl w:val="2"/>
          <w:numId w:val="5"/>
        </w:numPr>
        <w:jc w:val="both"/>
        <w:rPr>
          <w:lang w:val="en-GB"/>
        </w:rPr>
      </w:pPr>
      <w:r w:rsidRPr="00B87B3C">
        <w:rPr>
          <w:lang w:val="en-GB"/>
        </w:rPr>
        <w:t>Protein determination and enzyme content</w:t>
      </w:r>
    </w:p>
    <w:p w:rsidR="00846C3A" w:rsidRPr="00B87B3C" w:rsidRDefault="00846C3A" w:rsidP="00577925">
      <w:pPr>
        <w:spacing w:line="480" w:lineRule="auto"/>
        <w:jc w:val="both"/>
        <w:rPr>
          <w:lang w:val="en-GB"/>
        </w:rPr>
      </w:pPr>
      <w:r w:rsidRPr="000D727B">
        <w:rPr>
          <w:lang w:val="en-GB"/>
        </w:rPr>
        <w:t xml:space="preserve">Total protein content of </w:t>
      </w:r>
      <w:r w:rsidR="00EC48E7" w:rsidRPr="000D727B">
        <w:rPr>
          <w:lang w:val="en-GB"/>
        </w:rPr>
        <w:t xml:space="preserve">lysates containing </w:t>
      </w:r>
      <w:r w:rsidR="00684F57" w:rsidRPr="000D727B">
        <w:rPr>
          <w:lang w:val="en-GB"/>
        </w:rPr>
        <w:t>EUGO was</w:t>
      </w:r>
      <w:r w:rsidRPr="000D727B">
        <w:rPr>
          <w:lang w:val="en-GB"/>
        </w:rPr>
        <w:t xml:space="preserve"> analysed using </w:t>
      </w:r>
      <w:r w:rsidR="00FF4BC0">
        <w:rPr>
          <w:lang w:val="en-GB"/>
        </w:rPr>
        <w:t xml:space="preserve">the </w:t>
      </w:r>
      <w:r w:rsidRPr="000D727B">
        <w:rPr>
          <w:lang w:val="en-GB"/>
        </w:rPr>
        <w:t xml:space="preserve">Bradford method </w:t>
      </w:r>
      <w:r w:rsidR="00FF4BC0">
        <w:rPr>
          <w:lang w:val="en-GB"/>
        </w:rPr>
        <w:t>with</w:t>
      </w:r>
      <w:r w:rsidRPr="000D727B">
        <w:rPr>
          <w:lang w:val="en-GB"/>
        </w:rPr>
        <w:t xml:space="preserve"> bovine serum albumin as standard </w:t>
      </w:r>
      <w:r w:rsidRPr="00B87B3C">
        <w:rPr>
          <w:lang w:val="en-GB"/>
        </w:rPr>
        <w:fldChar w:fldCharType="begin" w:fldLock="1"/>
      </w:r>
      <w:r w:rsidR="002D4B32">
        <w:rPr>
          <w:lang w:val="en-GB"/>
        </w:rPr>
        <w:instrText>ADDIN CSL_CITATION {"citationItems":[{"id":"ITEM-1","itemData":{"DOI":"10.1016/0003-2697(76)90527-3","ISSN":"00032697","abstract":"A protein determination method which involves the binding of Coomassie Brilliant Blue G-250 to protein is described. The binding of the dye to protein causes a shift in the absorption maximum of the dye from 465 to 595 nm, and it is the increase in absorption at 595 nm which is monitored. This assay is very reproducible and rapid with the dye binding process virtually complete in approximately 2 min with good color stability for 1 hr. There is little or no interference from cations such as sodium or potassium nor from carbohydrates such as sucrose. A small amount of color is developed in the presence of strongly alkaline buffering agents, but the assay may be run accurately by the use of proper buffer controls. The only components found to give excessive interfering color in the assay are relatively large amounts of detergents such as sodium dodecyl sulfate, Triton X-100, and commercial glassware detergents. Interference by small amounts of detergent may be eliminated by the use of proper controls.","author":[{"dropping-particle":"","family":"Bradford","given":"Marion M.","non-dropping-particle":"","parse-names":false,"suffix":""}],"container-title":"Analytical Biochemistry","id":"ITEM-1","issue":"1-2","issued":{"date-parts":[["1976","5"]]},"page":"248-254","title":"A rapid and sensitive method for the quantitation of microgram quantities of protein utilizing the principle of protein-dye binding","type":"article-journal","volume":"72"},"uris":["http://www.mendeley.com/documents/?uuid=f8d9ccb9-0d6c-4a7a-8012-2d6696c285d5"]}],"mendeley":{"formattedCitation":"[28]","plainTextFormattedCitation":"[28]","previouslyFormattedCitation":"[28]"},"properties":{"noteIndex":0},"schema":"https://github.com/citation-style-language/schema/raw/master/csl-citation.json"}</w:instrText>
      </w:r>
      <w:r w:rsidRPr="00B87B3C">
        <w:rPr>
          <w:lang w:val="en-GB"/>
        </w:rPr>
        <w:fldChar w:fldCharType="separate"/>
      </w:r>
      <w:r w:rsidR="00DC2837" w:rsidRPr="00DC2837">
        <w:rPr>
          <w:noProof/>
          <w:lang w:val="en-GB"/>
        </w:rPr>
        <w:t>[28]</w:t>
      </w:r>
      <w:r w:rsidRPr="00B87B3C">
        <w:rPr>
          <w:lang w:val="en-GB"/>
        </w:rPr>
        <w:fldChar w:fldCharType="end"/>
      </w:r>
      <w:r w:rsidR="00FB1489">
        <w:rPr>
          <w:lang w:val="en-GB"/>
        </w:rPr>
        <w:t>.</w:t>
      </w:r>
    </w:p>
    <w:p w:rsidR="00846C3A" w:rsidRPr="000D727B" w:rsidRDefault="00846C3A" w:rsidP="00577925">
      <w:pPr>
        <w:spacing w:line="480" w:lineRule="auto"/>
        <w:jc w:val="both"/>
        <w:rPr>
          <w:lang w:val="en-GB"/>
        </w:rPr>
      </w:pPr>
      <w:r w:rsidRPr="000D727B">
        <w:rPr>
          <w:lang w:val="en-GB"/>
        </w:rPr>
        <w:t>Enzyme content was determined using the sodium dodecyl sulphate polyacrylamide gel electrophoresis (SDS-PAGE) (</w:t>
      </w:r>
      <w:proofErr w:type="spellStart"/>
      <w:r w:rsidRPr="000D727B">
        <w:rPr>
          <w:lang w:val="en-GB"/>
        </w:rPr>
        <w:t>NuPage</w:t>
      </w:r>
      <w:proofErr w:type="spellEnd"/>
      <w:r w:rsidRPr="000D727B">
        <w:rPr>
          <w:lang w:val="en-GB"/>
        </w:rPr>
        <w:t xml:space="preserve"> 12%, Invitrogen, USA) run in a Mini-PROTEAN II apparatus (</w:t>
      </w:r>
      <w:proofErr w:type="spellStart"/>
      <w:r w:rsidRPr="000D727B">
        <w:rPr>
          <w:lang w:val="en-GB"/>
        </w:rPr>
        <w:t>BioRad</w:t>
      </w:r>
      <w:proofErr w:type="spellEnd"/>
      <w:r w:rsidRPr="000D727B">
        <w:rPr>
          <w:lang w:val="en-GB"/>
        </w:rPr>
        <w:t xml:space="preserve">, USA) following the protocol of </w:t>
      </w:r>
      <w:proofErr w:type="spellStart"/>
      <w:r w:rsidRPr="000D727B">
        <w:rPr>
          <w:lang w:val="en-GB"/>
        </w:rPr>
        <w:t>Laemmli</w:t>
      </w:r>
      <w:proofErr w:type="spellEnd"/>
      <w:r w:rsidRPr="000D727B">
        <w:rPr>
          <w:lang w:val="en-GB"/>
        </w:rPr>
        <w:t xml:space="preserve"> </w:t>
      </w:r>
      <w:r w:rsidR="00684F57" w:rsidRPr="000D727B">
        <w:rPr>
          <w:i/>
          <w:lang w:val="en-GB"/>
        </w:rPr>
        <w:t>et</w:t>
      </w:r>
      <w:r w:rsidRPr="000D727B">
        <w:rPr>
          <w:i/>
          <w:lang w:val="en-GB"/>
        </w:rPr>
        <w:t xml:space="preserve"> al.</w:t>
      </w:r>
      <w:r w:rsidRPr="000D727B">
        <w:rPr>
          <w:lang w:val="en-GB"/>
        </w:rPr>
        <w:t xml:space="preserve"> </w:t>
      </w:r>
      <w:r w:rsidRPr="00B87B3C">
        <w:rPr>
          <w:lang w:val="en-GB"/>
        </w:rPr>
        <w:fldChar w:fldCharType="begin" w:fldLock="1"/>
      </w:r>
      <w:r w:rsidR="002D4B32">
        <w:rPr>
          <w:lang w:val="en-GB"/>
        </w:rPr>
        <w:instrText>ADDIN CSL_CITATION {"citationItems":[{"id":"ITEM-1","itemData":{"DOI":"10.1038/227680a0","ISBN":"0028-0836","ISSN":"00280836","PMID":"5432063","abstract":"Using an improved method of gel electrophoresis, many hitherto unknown proteins have been found in bacteriophage T4 and some of these have been identified with specific gene products. Four major components of the head are cleaved during the process of assembly, apparently after the precursor proteins have assembled into some large intermediate structure.","author":[{"dropping-particle":"","family":"Laemmli","given":"U. K.","non-dropping-particle":"","parse-names":false,"suffix":""}],"container-title":"Nature","id":"ITEM-1","issue":"5259","issued":{"date-parts":[["1970"]]},"page":"680-685","title":"Cleavage of structural proteins during the assembly of the head of bacteriophage T4","type":"article-journal","volume":"227"},"uris":["http://www.mendeley.com/documents/?uuid=1c854499-870e-4aae-9eda-25d8985c9686"]}],"mendeley":{"formattedCitation":"[29]","plainTextFormattedCitation":"[29]","previouslyFormattedCitation":"[29]"},"properties":{"noteIndex":0},"schema":"https://github.com/citation-style-language/schema/raw/master/csl-citation.json"}</w:instrText>
      </w:r>
      <w:r w:rsidRPr="00B87B3C">
        <w:rPr>
          <w:lang w:val="en-GB"/>
        </w:rPr>
        <w:fldChar w:fldCharType="separate"/>
      </w:r>
      <w:r w:rsidR="00DC2837" w:rsidRPr="00DC2837">
        <w:rPr>
          <w:noProof/>
          <w:lang w:val="en-GB"/>
        </w:rPr>
        <w:t>[29]</w:t>
      </w:r>
      <w:r w:rsidRPr="00B87B3C">
        <w:rPr>
          <w:lang w:val="en-GB"/>
        </w:rPr>
        <w:fldChar w:fldCharType="end"/>
      </w:r>
      <w:r w:rsidR="00FB1489">
        <w:rPr>
          <w:lang w:val="en-GB"/>
        </w:rPr>
        <w:t>.</w:t>
      </w:r>
      <w:r w:rsidRPr="00B87B3C">
        <w:rPr>
          <w:lang w:val="en-GB"/>
        </w:rPr>
        <w:t xml:space="preserve"> Low range protein markers </w:t>
      </w:r>
      <w:r w:rsidR="00774D24">
        <w:rPr>
          <w:lang w:val="en-GB"/>
        </w:rPr>
        <w:t>(</w:t>
      </w:r>
      <w:proofErr w:type="spellStart"/>
      <w:r w:rsidR="00774D24">
        <w:rPr>
          <w:lang w:val="en-GB"/>
        </w:rPr>
        <w:t>Biorad</w:t>
      </w:r>
      <w:proofErr w:type="spellEnd"/>
      <w:r w:rsidR="00774D24">
        <w:rPr>
          <w:lang w:val="en-GB"/>
        </w:rPr>
        <w:t xml:space="preserve">, USA) </w:t>
      </w:r>
      <w:r w:rsidRPr="00B87B3C">
        <w:rPr>
          <w:lang w:val="en-GB"/>
        </w:rPr>
        <w:t xml:space="preserve">were used for molecular weight determination. Gels were stained using </w:t>
      </w:r>
      <w:proofErr w:type="spellStart"/>
      <w:r w:rsidRPr="00B87B3C">
        <w:rPr>
          <w:lang w:val="en-GB"/>
        </w:rPr>
        <w:t>Comassie</w:t>
      </w:r>
      <w:proofErr w:type="spellEnd"/>
      <w:r w:rsidRPr="00B87B3C">
        <w:rPr>
          <w:lang w:val="en-GB"/>
        </w:rPr>
        <w:t xml:space="preserve"> G250 colloidal stain solution [34% (v/v) ethanol, 2% (v/v) H</w:t>
      </w:r>
      <w:r w:rsidRPr="000D727B">
        <w:rPr>
          <w:vertAlign w:val="subscript"/>
          <w:lang w:val="en-GB"/>
        </w:rPr>
        <w:t>3</w:t>
      </w:r>
      <w:r w:rsidRPr="000D727B">
        <w:rPr>
          <w:lang w:val="en-GB"/>
        </w:rPr>
        <w:t>PO</w:t>
      </w:r>
      <w:r w:rsidRPr="000D727B">
        <w:rPr>
          <w:vertAlign w:val="subscript"/>
          <w:lang w:val="en-GB"/>
        </w:rPr>
        <w:t>4</w:t>
      </w:r>
      <w:r w:rsidRPr="000D727B">
        <w:rPr>
          <w:lang w:val="en-GB"/>
        </w:rPr>
        <w:t>, 17% (w/v) NH</w:t>
      </w:r>
      <w:r w:rsidRPr="000D727B">
        <w:rPr>
          <w:vertAlign w:val="subscript"/>
          <w:lang w:val="en-GB"/>
        </w:rPr>
        <w:t>4</w:t>
      </w:r>
      <w:r w:rsidRPr="000D727B">
        <w:rPr>
          <w:lang w:val="en-GB"/>
        </w:rPr>
        <w:t>SO</w:t>
      </w:r>
      <w:r w:rsidRPr="000D727B">
        <w:rPr>
          <w:vertAlign w:val="subscript"/>
          <w:lang w:val="en-GB"/>
        </w:rPr>
        <w:t>4</w:t>
      </w:r>
      <w:r w:rsidRPr="000D727B">
        <w:rPr>
          <w:lang w:val="en-GB"/>
        </w:rPr>
        <w:t xml:space="preserve"> and 0.066% </w:t>
      </w:r>
      <w:proofErr w:type="spellStart"/>
      <w:r w:rsidRPr="000D727B">
        <w:rPr>
          <w:lang w:val="en-GB"/>
        </w:rPr>
        <w:t>Comassie</w:t>
      </w:r>
      <w:proofErr w:type="spellEnd"/>
      <w:r w:rsidRPr="000D727B">
        <w:rPr>
          <w:lang w:val="en-GB"/>
        </w:rPr>
        <w:t xml:space="preserve"> G250] and the Image LAB</w:t>
      </w:r>
      <w:r w:rsidRPr="000D727B">
        <w:rPr>
          <w:vertAlign w:val="superscript"/>
          <w:lang w:val="en-GB"/>
        </w:rPr>
        <w:t>TM</w:t>
      </w:r>
      <w:r w:rsidRPr="000D727B">
        <w:rPr>
          <w:lang w:val="en-GB"/>
        </w:rPr>
        <w:t xml:space="preserve"> software (</w:t>
      </w:r>
      <w:proofErr w:type="spellStart"/>
      <w:r w:rsidRPr="000D727B">
        <w:rPr>
          <w:lang w:val="en-GB"/>
        </w:rPr>
        <w:t>BioRad</w:t>
      </w:r>
      <w:proofErr w:type="spellEnd"/>
      <w:r w:rsidRPr="000D727B">
        <w:rPr>
          <w:lang w:val="en-GB"/>
        </w:rPr>
        <w:t>, USA) was used for image processing.</w:t>
      </w:r>
    </w:p>
    <w:p w:rsidR="0060203D" w:rsidRPr="000D727B" w:rsidRDefault="0060203D" w:rsidP="00577925">
      <w:pPr>
        <w:spacing w:line="480" w:lineRule="auto"/>
        <w:jc w:val="both"/>
        <w:rPr>
          <w:lang w:val="en-GB"/>
        </w:rPr>
      </w:pPr>
    </w:p>
    <w:p w:rsidR="00846C3A" w:rsidRPr="000D727B" w:rsidRDefault="00846C3A" w:rsidP="00577925">
      <w:pPr>
        <w:pStyle w:val="Ttol3"/>
        <w:numPr>
          <w:ilvl w:val="2"/>
          <w:numId w:val="5"/>
        </w:numPr>
        <w:jc w:val="both"/>
        <w:rPr>
          <w:lang w:val="en-GB"/>
        </w:rPr>
      </w:pPr>
      <w:r w:rsidRPr="000D727B">
        <w:rPr>
          <w:lang w:val="en-GB"/>
        </w:rPr>
        <w:t>Enzymatic activity assays</w:t>
      </w:r>
    </w:p>
    <w:p w:rsidR="00C82EC8" w:rsidRPr="000D727B" w:rsidRDefault="00846C3A" w:rsidP="00C82EC8">
      <w:pPr>
        <w:spacing w:line="480" w:lineRule="auto"/>
        <w:jc w:val="both"/>
        <w:rPr>
          <w:lang w:val="en-GB"/>
        </w:rPr>
      </w:pPr>
      <w:r w:rsidRPr="000D727B">
        <w:rPr>
          <w:lang w:val="en-GB"/>
        </w:rPr>
        <w:t xml:space="preserve">The activity of EUGO was measured spectrophotometrically at 340 nm following the production of vanillin (ɛ= </w:t>
      </w:r>
      <w:r w:rsidR="00DE0A48" w:rsidRPr="000D727B">
        <w:rPr>
          <w:lang w:val="en-GB"/>
        </w:rPr>
        <w:t>27</w:t>
      </w:r>
      <w:r w:rsidRPr="000D727B">
        <w:rPr>
          <w:lang w:val="en-GB"/>
        </w:rPr>
        <w:t xml:space="preserve"> mM</w:t>
      </w:r>
      <w:r w:rsidRPr="000D727B">
        <w:rPr>
          <w:vertAlign w:val="superscript"/>
          <w:lang w:val="en-GB"/>
        </w:rPr>
        <w:t>-1</w:t>
      </w:r>
      <w:r w:rsidRPr="000D727B">
        <w:rPr>
          <w:lang w:val="en-GB"/>
        </w:rPr>
        <w:t>cm</w:t>
      </w:r>
      <w:r w:rsidRPr="000D727B">
        <w:rPr>
          <w:vertAlign w:val="superscript"/>
          <w:lang w:val="en-GB"/>
        </w:rPr>
        <w:t>-1</w:t>
      </w:r>
      <w:r w:rsidRPr="000D727B">
        <w:rPr>
          <w:lang w:val="en-GB"/>
        </w:rPr>
        <w:t xml:space="preserve">) from vanillyl alcohol. A 50 µl </w:t>
      </w:r>
      <w:r w:rsidR="003A1E31" w:rsidRPr="000D727B">
        <w:rPr>
          <w:lang w:val="en-GB"/>
        </w:rPr>
        <w:t xml:space="preserve">aliquot </w:t>
      </w:r>
      <w:r w:rsidRPr="000D727B">
        <w:rPr>
          <w:lang w:val="en-GB"/>
        </w:rPr>
        <w:t xml:space="preserve">of enzyme </w:t>
      </w:r>
      <w:r w:rsidR="00067273" w:rsidRPr="000D727B">
        <w:rPr>
          <w:lang w:val="en-GB"/>
        </w:rPr>
        <w:t>sample</w:t>
      </w:r>
      <w:r w:rsidRPr="000D727B">
        <w:rPr>
          <w:lang w:val="en-GB"/>
        </w:rPr>
        <w:t xml:space="preserve"> w</w:t>
      </w:r>
      <w:r w:rsidR="003A1E31" w:rsidRPr="000D727B">
        <w:rPr>
          <w:lang w:val="en-GB"/>
        </w:rPr>
        <w:t>as</w:t>
      </w:r>
      <w:r w:rsidRPr="000D727B">
        <w:rPr>
          <w:lang w:val="en-GB"/>
        </w:rPr>
        <w:t xml:space="preserve"> added to a cuvette with 950 µl of substrate </w:t>
      </w:r>
      <w:r w:rsidR="003A1E31" w:rsidRPr="000D727B">
        <w:rPr>
          <w:lang w:val="en-GB"/>
        </w:rPr>
        <w:t xml:space="preserve">dissolved in </w:t>
      </w:r>
      <w:r w:rsidR="0013759B">
        <w:rPr>
          <w:lang w:val="en-GB"/>
        </w:rPr>
        <w:t>buffer</w:t>
      </w:r>
      <w:r w:rsidR="003A1E31" w:rsidRPr="000D727B">
        <w:rPr>
          <w:lang w:val="en-GB"/>
        </w:rPr>
        <w:t xml:space="preserve"> to</w:t>
      </w:r>
      <w:r w:rsidRPr="000D727B">
        <w:rPr>
          <w:lang w:val="en-GB"/>
        </w:rPr>
        <w:t xml:space="preserve"> a final concentration of 0.5 mM vanillyl alcohol in 50 mM glycine-NaOH</w:t>
      </w:r>
      <w:r w:rsidR="00DB7255">
        <w:rPr>
          <w:lang w:val="en-GB"/>
        </w:rPr>
        <w:t>,</w:t>
      </w:r>
      <w:r w:rsidRPr="000D727B">
        <w:rPr>
          <w:lang w:val="en-GB"/>
        </w:rPr>
        <w:t xml:space="preserve"> pH 9.5 at 30°C.</w:t>
      </w:r>
      <w:r w:rsidR="00C82EC8" w:rsidRPr="00C82EC8">
        <w:rPr>
          <w:lang w:val="en-GB"/>
        </w:rPr>
        <w:t xml:space="preserve"> </w:t>
      </w:r>
      <w:r w:rsidR="00C82EC8">
        <w:rPr>
          <w:lang w:val="en-GB"/>
        </w:rPr>
        <w:t xml:space="preserve">One unit of EUGO activity (U) is defined as the amount of enzyme required to produce 1 </w:t>
      </w:r>
      <w:r w:rsidR="00C82EC8" w:rsidRPr="000D727B">
        <w:rPr>
          <w:lang w:val="en-GB"/>
        </w:rPr>
        <w:t>µ</w:t>
      </w:r>
      <w:r w:rsidR="00C82EC8">
        <w:rPr>
          <w:lang w:val="en-GB"/>
        </w:rPr>
        <w:t>mol of vanillin alcohol per minute at the conditions described above.</w:t>
      </w:r>
    </w:p>
    <w:p w:rsidR="00E92148" w:rsidRDefault="00846C3A" w:rsidP="00577925">
      <w:pPr>
        <w:spacing w:line="480" w:lineRule="auto"/>
        <w:jc w:val="both"/>
        <w:rPr>
          <w:lang w:val="en-GB"/>
        </w:rPr>
      </w:pPr>
      <w:r w:rsidRPr="000D727B">
        <w:rPr>
          <w:lang w:val="en-GB"/>
        </w:rPr>
        <w:t xml:space="preserve">Catalase activity was measured spectrophotometrically at </w:t>
      </w:r>
      <w:r w:rsidR="005B11B9" w:rsidRPr="000D727B">
        <w:rPr>
          <w:lang w:val="en-GB"/>
        </w:rPr>
        <w:t>2</w:t>
      </w:r>
      <w:r w:rsidRPr="000D727B">
        <w:rPr>
          <w:lang w:val="en-GB"/>
        </w:rPr>
        <w:t>40 nm following the consumption of the substrate, H</w:t>
      </w:r>
      <w:r w:rsidRPr="000D727B">
        <w:rPr>
          <w:vertAlign w:val="subscript"/>
          <w:lang w:val="en-GB"/>
        </w:rPr>
        <w:t>2</w:t>
      </w:r>
      <w:r w:rsidRPr="000D727B">
        <w:rPr>
          <w:lang w:val="en-GB"/>
        </w:rPr>
        <w:t>O</w:t>
      </w:r>
      <w:r w:rsidRPr="000D727B">
        <w:rPr>
          <w:vertAlign w:val="subscript"/>
          <w:lang w:val="en-GB"/>
        </w:rPr>
        <w:t>2</w:t>
      </w:r>
      <w:r w:rsidR="00067273" w:rsidRPr="000D727B">
        <w:rPr>
          <w:lang w:val="en-GB"/>
        </w:rPr>
        <w:t xml:space="preserve"> </w:t>
      </w:r>
      <w:r w:rsidRPr="000D727B">
        <w:rPr>
          <w:lang w:val="en-GB"/>
        </w:rPr>
        <w:t xml:space="preserve">(ɛ= </w:t>
      </w:r>
      <w:r w:rsidR="00D62A80" w:rsidRPr="000D727B">
        <w:rPr>
          <w:lang w:val="en-GB"/>
        </w:rPr>
        <w:t>0.0383</w:t>
      </w:r>
      <w:r w:rsidRPr="000D727B">
        <w:rPr>
          <w:lang w:val="en-GB"/>
        </w:rPr>
        <w:t xml:space="preserve"> mM</w:t>
      </w:r>
      <w:r w:rsidRPr="000D727B">
        <w:rPr>
          <w:vertAlign w:val="superscript"/>
          <w:lang w:val="en-GB"/>
        </w:rPr>
        <w:t>-1</w:t>
      </w:r>
      <w:r w:rsidRPr="000D727B">
        <w:rPr>
          <w:lang w:val="en-GB"/>
        </w:rPr>
        <w:t>cm</w:t>
      </w:r>
      <w:r w:rsidRPr="000D727B">
        <w:rPr>
          <w:vertAlign w:val="superscript"/>
          <w:lang w:val="en-GB"/>
        </w:rPr>
        <w:t>-1</w:t>
      </w:r>
      <w:r w:rsidRPr="000D727B">
        <w:rPr>
          <w:lang w:val="en-GB"/>
        </w:rPr>
        <w:t xml:space="preserve">). A 50 µl </w:t>
      </w:r>
      <w:r w:rsidR="003A1E31" w:rsidRPr="000D727B">
        <w:rPr>
          <w:lang w:val="en-GB"/>
        </w:rPr>
        <w:t xml:space="preserve">aliquot </w:t>
      </w:r>
      <w:r w:rsidRPr="000D727B">
        <w:rPr>
          <w:lang w:val="en-GB"/>
        </w:rPr>
        <w:t xml:space="preserve">of enzyme </w:t>
      </w:r>
      <w:r w:rsidR="00067273" w:rsidRPr="000D727B">
        <w:rPr>
          <w:lang w:val="en-GB"/>
        </w:rPr>
        <w:t>sample</w:t>
      </w:r>
      <w:r w:rsidRPr="000D727B">
        <w:rPr>
          <w:lang w:val="en-GB"/>
        </w:rPr>
        <w:t xml:space="preserve"> was combined </w:t>
      </w:r>
      <w:r w:rsidR="003A1E31" w:rsidRPr="000D727B">
        <w:rPr>
          <w:lang w:val="en-GB"/>
        </w:rPr>
        <w:t>with</w:t>
      </w:r>
      <w:r w:rsidRPr="000D727B">
        <w:rPr>
          <w:lang w:val="en-GB"/>
        </w:rPr>
        <w:t xml:space="preserve"> 950 µl of </w:t>
      </w:r>
      <w:r w:rsidR="00067273" w:rsidRPr="000D727B">
        <w:rPr>
          <w:lang w:val="en-GB"/>
        </w:rPr>
        <w:t>20 mM H</w:t>
      </w:r>
      <w:r w:rsidR="00067273" w:rsidRPr="000D727B">
        <w:rPr>
          <w:vertAlign w:val="subscript"/>
          <w:lang w:val="en-GB"/>
        </w:rPr>
        <w:t>2</w:t>
      </w:r>
      <w:r w:rsidR="00067273" w:rsidRPr="000D727B">
        <w:rPr>
          <w:lang w:val="en-GB"/>
        </w:rPr>
        <w:t>O</w:t>
      </w:r>
      <w:r w:rsidR="00067273" w:rsidRPr="000D727B">
        <w:rPr>
          <w:vertAlign w:val="subscript"/>
          <w:lang w:val="en-GB"/>
        </w:rPr>
        <w:t xml:space="preserve">2 </w:t>
      </w:r>
      <w:r w:rsidR="00067273" w:rsidRPr="000D727B">
        <w:rPr>
          <w:lang w:val="en-GB"/>
        </w:rPr>
        <w:t xml:space="preserve">in 50 mM </w:t>
      </w:r>
      <w:r w:rsidRPr="000D727B">
        <w:rPr>
          <w:lang w:val="en-GB"/>
        </w:rPr>
        <w:t>potassium phosphate buffer</w:t>
      </w:r>
      <w:r w:rsidR="00DB7255">
        <w:rPr>
          <w:lang w:val="en-GB"/>
        </w:rPr>
        <w:t>,</w:t>
      </w:r>
      <w:r w:rsidR="00067273" w:rsidRPr="000D727B">
        <w:rPr>
          <w:lang w:val="en-GB"/>
        </w:rPr>
        <w:t xml:space="preserve"> pH 7</w:t>
      </w:r>
      <w:r w:rsidRPr="000D727B">
        <w:rPr>
          <w:lang w:val="en-GB"/>
        </w:rPr>
        <w:t xml:space="preserve">.0 at </w:t>
      </w:r>
      <w:r w:rsidR="00067273" w:rsidRPr="000D727B">
        <w:rPr>
          <w:lang w:val="en-GB"/>
        </w:rPr>
        <w:t>25</w:t>
      </w:r>
      <w:r w:rsidRPr="000D727B">
        <w:rPr>
          <w:lang w:val="en-GB"/>
        </w:rPr>
        <w:t>°C.</w:t>
      </w:r>
      <w:r w:rsidR="00C82EC8">
        <w:rPr>
          <w:lang w:val="en-GB"/>
        </w:rPr>
        <w:t xml:space="preserve"> One unit of catalase </w:t>
      </w:r>
      <w:r w:rsidR="00C82EC8">
        <w:rPr>
          <w:lang w:val="en-GB"/>
        </w:rPr>
        <w:lastRenderedPageBreak/>
        <w:t xml:space="preserve">activity (U) is defined as the enzyme required to convert 1 </w:t>
      </w:r>
      <w:r w:rsidR="00C82EC8" w:rsidRPr="000D727B">
        <w:rPr>
          <w:lang w:val="en-GB"/>
        </w:rPr>
        <w:t>µ</w:t>
      </w:r>
      <w:r w:rsidR="00C82EC8">
        <w:rPr>
          <w:lang w:val="en-GB"/>
        </w:rPr>
        <w:t xml:space="preserve">mol of </w:t>
      </w:r>
      <w:r w:rsidR="00C82EC8" w:rsidRPr="000D727B">
        <w:rPr>
          <w:lang w:val="en-GB"/>
        </w:rPr>
        <w:t>H</w:t>
      </w:r>
      <w:r w:rsidR="00C82EC8" w:rsidRPr="000D727B">
        <w:rPr>
          <w:vertAlign w:val="subscript"/>
          <w:lang w:val="en-GB"/>
        </w:rPr>
        <w:t>2</w:t>
      </w:r>
      <w:r w:rsidR="00C82EC8" w:rsidRPr="000D727B">
        <w:rPr>
          <w:lang w:val="en-GB"/>
        </w:rPr>
        <w:t>O</w:t>
      </w:r>
      <w:r w:rsidR="00C82EC8" w:rsidRPr="000D727B">
        <w:rPr>
          <w:vertAlign w:val="subscript"/>
          <w:lang w:val="en-GB"/>
        </w:rPr>
        <w:t>2</w:t>
      </w:r>
      <w:r w:rsidR="00C82EC8">
        <w:rPr>
          <w:lang w:val="en-GB"/>
        </w:rPr>
        <w:t xml:space="preserve"> per minute at the conditions defined previously.</w:t>
      </w:r>
    </w:p>
    <w:p w:rsidR="00774D24" w:rsidRDefault="00E92148" w:rsidP="00577925">
      <w:pPr>
        <w:spacing w:line="480" w:lineRule="auto"/>
        <w:jc w:val="both"/>
        <w:rPr>
          <w:lang w:val="en-GB"/>
        </w:rPr>
      </w:pPr>
      <w:r>
        <w:rPr>
          <w:lang w:val="en-GB"/>
        </w:rPr>
        <w:t>Activity assays were carried out using a Cary 50 Bio UV-visible spectrophotometer (Palo Alto, USA).</w:t>
      </w:r>
    </w:p>
    <w:p w:rsidR="00846C3A" w:rsidRPr="000D727B" w:rsidRDefault="00160A90" w:rsidP="00577925">
      <w:pPr>
        <w:spacing w:line="480" w:lineRule="auto"/>
        <w:jc w:val="both"/>
        <w:rPr>
          <w:lang w:val="en-GB"/>
        </w:rPr>
      </w:pPr>
      <w:r>
        <w:rPr>
          <w:lang w:val="en-GB"/>
        </w:rPr>
        <w:t xml:space="preserve">Activity assays were carried out using 1.5 mL cuvettes suitable for UV. </w:t>
      </w:r>
      <w:r w:rsidR="004A6937" w:rsidRPr="000D727B">
        <w:rPr>
          <w:lang w:val="en-GB"/>
        </w:rPr>
        <w:t xml:space="preserve">When the activity of </w:t>
      </w:r>
      <w:r w:rsidR="00774D24">
        <w:rPr>
          <w:lang w:val="en-GB"/>
        </w:rPr>
        <w:t xml:space="preserve">EUGO </w:t>
      </w:r>
      <w:r w:rsidR="004A6937" w:rsidRPr="000D727B">
        <w:rPr>
          <w:lang w:val="en-GB"/>
        </w:rPr>
        <w:t>immobilised derivatives w</w:t>
      </w:r>
      <w:r w:rsidR="00DB7255">
        <w:rPr>
          <w:lang w:val="en-GB"/>
        </w:rPr>
        <w:t>as</w:t>
      </w:r>
      <w:r w:rsidR="004A6937" w:rsidRPr="000D727B">
        <w:rPr>
          <w:lang w:val="en-GB"/>
        </w:rPr>
        <w:t xml:space="preserve"> measured, </w:t>
      </w:r>
      <w:r w:rsidR="00150A8B" w:rsidRPr="000D727B">
        <w:rPr>
          <w:lang w:val="en-GB"/>
        </w:rPr>
        <w:t>double of each volume was</w:t>
      </w:r>
      <w:r w:rsidR="000B06D3" w:rsidRPr="000D727B">
        <w:rPr>
          <w:lang w:val="en-GB"/>
        </w:rPr>
        <w:t xml:space="preserve"> added and </w:t>
      </w:r>
      <w:r w:rsidR="003212D9">
        <w:rPr>
          <w:lang w:val="en-GB"/>
        </w:rPr>
        <w:t xml:space="preserve">3 mL </w:t>
      </w:r>
      <w:r w:rsidR="000B06D3" w:rsidRPr="000D727B">
        <w:rPr>
          <w:lang w:val="en-GB"/>
        </w:rPr>
        <w:t>cuvettes were used with magnetic stirring</w:t>
      </w:r>
      <w:r w:rsidR="003212D9">
        <w:rPr>
          <w:lang w:val="en-GB"/>
        </w:rPr>
        <w:t xml:space="preserve"> to maintain a proper suspension of the derivatives</w:t>
      </w:r>
      <w:r w:rsidR="007508AE">
        <w:rPr>
          <w:lang w:val="en-GB"/>
        </w:rPr>
        <w:t xml:space="preserve"> during the measurement</w:t>
      </w:r>
      <w:r w:rsidR="000B06D3" w:rsidRPr="000D727B">
        <w:rPr>
          <w:lang w:val="en-GB"/>
        </w:rPr>
        <w:t>.</w:t>
      </w:r>
    </w:p>
    <w:p w:rsidR="000B06D3" w:rsidRPr="000D727B" w:rsidRDefault="000B06D3" w:rsidP="00577925">
      <w:pPr>
        <w:spacing w:line="480" w:lineRule="auto"/>
        <w:jc w:val="both"/>
        <w:rPr>
          <w:lang w:val="en-GB"/>
        </w:rPr>
      </w:pPr>
    </w:p>
    <w:p w:rsidR="00846C3A" w:rsidRPr="000D727B" w:rsidRDefault="004133F2" w:rsidP="00577925">
      <w:pPr>
        <w:pStyle w:val="Ttol3"/>
        <w:numPr>
          <w:ilvl w:val="2"/>
          <w:numId w:val="5"/>
        </w:numPr>
        <w:jc w:val="both"/>
        <w:rPr>
          <w:lang w:val="en-GB"/>
        </w:rPr>
      </w:pPr>
      <w:r>
        <w:rPr>
          <w:lang w:val="en-GB"/>
        </w:rPr>
        <w:t>S</w:t>
      </w:r>
      <w:r w:rsidR="00846C3A" w:rsidRPr="000D727B">
        <w:rPr>
          <w:lang w:val="en-GB"/>
        </w:rPr>
        <w:t xml:space="preserve">tability of </w:t>
      </w:r>
      <w:r w:rsidR="00B44411" w:rsidRPr="000D727B">
        <w:rPr>
          <w:lang w:val="en-GB"/>
        </w:rPr>
        <w:t>EUGO</w:t>
      </w:r>
      <w:r w:rsidR="00846C3A" w:rsidRPr="000D727B">
        <w:rPr>
          <w:lang w:val="en-GB"/>
        </w:rPr>
        <w:t xml:space="preserve"> under different pH conditions</w:t>
      </w:r>
    </w:p>
    <w:p w:rsidR="00846C3A" w:rsidRPr="000D727B" w:rsidRDefault="00846C3A" w:rsidP="00577925">
      <w:pPr>
        <w:spacing w:line="480" w:lineRule="auto"/>
        <w:jc w:val="both"/>
        <w:rPr>
          <w:lang w:val="en-GB"/>
        </w:rPr>
      </w:pPr>
      <w:r w:rsidRPr="000D727B">
        <w:rPr>
          <w:lang w:val="en-GB"/>
        </w:rPr>
        <w:t xml:space="preserve">The effect of pH </w:t>
      </w:r>
      <w:r w:rsidR="001F14EB" w:rsidRPr="000D727B">
        <w:rPr>
          <w:lang w:val="en-GB"/>
        </w:rPr>
        <w:t>o</w:t>
      </w:r>
      <w:r w:rsidR="004E730B" w:rsidRPr="000D727B">
        <w:rPr>
          <w:lang w:val="en-GB"/>
        </w:rPr>
        <w:t xml:space="preserve">n the stability of EUGO </w:t>
      </w:r>
      <w:r w:rsidRPr="000D727B">
        <w:rPr>
          <w:lang w:val="en-GB"/>
        </w:rPr>
        <w:t xml:space="preserve">was studied by </w:t>
      </w:r>
      <w:r w:rsidR="002C1449">
        <w:rPr>
          <w:lang w:val="en-GB"/>
        </w:rPr>
        <w:t>incubating</w:t>
      </w:r>
      <w:r w:rsidR="00774D24">
        <w:rPr>
          <w:lang w:val="en-GB"/>
        </w:rPr>
        <w:t xml:space="preserve"> the enzyme at different </w:t>
      </w:r>
      <w:proofErr w:type="spellStart"/>
      <w:r w:rsidR="00774D24">
        <w:rPr>
          <w:lang w:val="en-GB"/>
        </w:rPr>
        <w:t>pHs</w:t>
      </w:r>
      <w:proofErr w:type="spellEnd"/>
      <w:r w:rsidR="00774D24">
        <w:rPr>
          <w:lang w:val="en-GB"/>
        </w:rPr>
        <w:t xml:space="preserve"> in</w:t>
      </w:r>
      <w:r w:rsidRPr="000D727B">
        <w:rPr>
          <w:lang w:val="en-GB"/>
        </w:rPr>
        <w:t xml:space="preserve"> the range 5-10. 1 U</w:t>
      </w:r>
      <w:r w:rsidR="00625314">
        <w:rPr>
          <w:lang w:val="en-GB"/>
        </w:rPr>
        <w:t xml:space="preserve"> </w:t>
      </w:r>
      <w:r w:rsidRPr="000D727B">
        <w:rPr>
          <w:lang w:val="en-GB"/>
        </w:rPr>
        <w:t>m</w:t>
      </w:r>
      <w:r w:rsidR="007A6FEA">
        <w:rPr>
          <w:lang w:val="en-GB"/>
        </w:rPr>
        <w:t>L</w:t>
      </w:r>
      <w:r w:rsidR="00625314" w:rsidRPr="00DC2837">
        <w:rPr>
          <w:vertAlign w:val="superscript"/>
          <w:lang w:val="en-GB"/>
        </w:rPr>
        <w:t>-1</w:t>
      </w:r>
      <w:r w:rsidRPr="000D727B">
        <w:rPr>
          <w:lang w:val="en-GB"/>
        </w:rPr>
        <w:t xml:space="preserve"> of EUGO was added to </w:t>
      </w:r>
      <w:r w:rsidR="00DB7255">
        <w:rPr>
          <w:lang w:val="en-GB"/>
        </w:rPr>
        <w:t xml:space="preserve">in </w:t>
      </w:r>
      <w:r w:rsidRPr="000D727B">
        <w:rPr>
          <w:lang w:val="en-GB"/>
        </w:rPr>
        <w:t xml:space="preserve">100 mM buffer solution with a final volume of 10 </w:t>
      </w:r>
      <w:proofErr w:type="spellStart"/>
      <w:r w:rsidRPr="000D727B">
        <w:rPr>
          <w:lang w:val="en-GB"/>
        </w:rPr>
        <w:t>m</w:t>
      </w:r>
      <w:r w:rsidR="007A6FEA">
        <w:rPr>
          <w:lang w:val="en-GB"/>
        </w:rPr>
        <w:t>L</w:t>
      </w:r>
      <w:r w:rsidRPr="000D727B">
        <w:rPr>
          <w:lang w:val="en-GB"/>
        </w:rPr>
        <w:t>.</w:t>
      </w:r>
      <w:proofErr w:type="spellEnd"/>
      <w:r w:rsidRPr="000D727B">
        <w:rPr>
          <w:lang w:val="en-GB"/>
        </w:rPr>
        <w:t xml:space="preserve"> Samples were incubated </w:t>
      </w:r>
      <w:r w:rsidR="001F14EB" w:rsidRPr="000D727B">
        <w:rPr>
          <w:lang w:val="en-GB"/>
        </w:rPr>
        <w:t>o</w:t>
      </w:r>
      <w:r w:rsidRPr="000D727B">
        <w:rPr>
          <w:lang w:val="en-GB"/>
        </w:rPr>
        <w:t>n a roller (</w:t>
      </w:r>
      <w:proofErr w:type="spellStart"/>
      <w:r w:rsidRPr="000D727B">
        <w:rPr>
          <w:lang w:val="en-GB"/>
        </w:rPr>
        <w:t>Movil</w:t>
      </w:r>
      <w:proofErr w:type="spellEnd"/>
      <w:r w:rsidRPr="000D727B">
        <w:rPr>
          <w:lang w:val="en-GB"/>
        </w:rPr>
        <w:t>-Rod Selecta S.A.) for 24 hours at 25°C. The buffers use</w:t>
      </w:r>
      <w:r w:rsidR="00C50A32" w:rsidRPr="000D727B">
        <w:rPr>
          <w:lang w:val="en-GB"/>
        </w:rPr>
        <w:t xml:space="preserve">d </w:t>
      </w:r>
      <w:r w:rsidR="0013759B">
        <w:rPr>
          <w:lang w:val="en-GB"/>
        </w:rPr>
        <w:t xml:space="preserve">(100mM) </w:t>
      </w:r>
      <w:r w:rsidR="00C50A32" w:rsidRPr="000D727B">
        <w:rPr>
          <w:lang w:val="en-GB"/>
        </w:rPr>
        <w:t>were</w:t>
      </w:r>
      <w:r w:rsidR="00E92148">
        <w:rPr>
          <w:lang w:val="en-GB"/>
        </w:rPr>
        <w:t>:</w:t>
      </w:r>
      <w:r w:rsidR="00C50A32" w:rsidRPr="000D727B">
        <w:rPr>
          <w:lang w:val="en-GB"/>
        </w:rPr>
        <w:t xml:space="preserve"> </w:t>
      </w:r>
      <w:r w:rsidR="006932E0" w:rsidRPr="000D727B">
        <w:rPr>
          <w:lang w:val="en-GB"/>
        </w:rPr>
        <w:t xml:space="preserve">sodium </w:t>
      </w:r>
      <w:r w:rsidR="00C50A32" w:rsidRPr="000D727B">
        <w:rPr>
          <w:lang w:val="en-GB"/>
        </w:rPr>
        <w:t>acetate (pH 5-</w:t>
      </w:r>
      <w:r w:rsidRPr="000D727B">
        <w:rPr>
          <w:lang w:val="en-GB"/>
        </w:rPr>
        <w:t>5.5</w:t>
      </w:r>
      <w:r w:rsidR="00C50A32" w:rsidRPr="000D727B">
        <w:rPr>
          <w:lang w:val="en-GB"/>
        </w:rPr>
        <w:t>), potassium phosphate</w:t>
      </w:r>
      <w:r w:rsidRPr="000D727B">
        <w:rPr>
          <w:lang w:val="en-GB"/>
        </w:rPr>
        <w:t xml:space="preserve"> </w:t>
      </w:r>
      <w:r w:rsidR="00C50A32" w:rsidRPr="000D727B">
        <w:rPr>
          <w:lang w:val="en-GB"/>
        </w:rPr>
        <w:t>(pH 6.0-</w:t>
      </w:r>
      <w:r w:rsidRPr="000D727B">
        <w:rPr>
          <w:lang w:val="en-GB"/>
        </w:rPr>
        <w:t>8.0</w:t>
      </w:r>
      <w:r w:rsidR="00C50A32" w:rsidRPr="000D727B">
        <w:rPr>
          <w:lang w:val="en-GB"/>
        </w:rPr>
        <w:t>)</w:t>
      </w:r>
      <w:r w:rsidRPr="000D727B">
        <w:rPr>
          <w:lang w:val="en-GB"/>
        </w:rPr>
        <w:t xml:space="preserve">, Tris-HCl </w:t>
      </w:r>
      <w:r w:rsidR="00C50A32" w:rsidRPr="000D727B">
        <w:rPr>
          <w:lang w:val="en-GB"/>
        </w:rPr>
        <w:t>(pH 8.5-</w:t>
      </w:r>
      <w:r w:rsidRPr="000D727B">
        <w:rPr>
          <w:lang w:val="en-GB"/>
        </w:rPr>
        <w:t>9</w:t>
      </w:r>
      <w:r w:rsidR="00C50A32" w:rsidRPr="000D727B">
        <w:rPr>
          <w:lang w:val="en-GB"/>
        </w:rPr>
        <w:t xml:space="preserve">), and </w:t>
      </w:r>
      <w:r w:rsidR="002B61D1" w:rsidRPr="000D727B">
        <w:rPr>
          <w:lang w:val="en-GB"/>
        </w:rPr>
        <w:t xml:space="preserve">sodium </w:t>
      </w:r>
      <w:r w:rsidR="006932E0" w:rsidRPr="000D727B">
        <w:rPr>
          <w:lang w:val="en-GB"/>
        </w:rPr>
        <w:t>b</w:t>
      </w:r>
      <w:r w:rsidR="00C50A32" w:rsidRPr="000D727B">
        <w:rPr>
          <w:lang w:val="en-GB"/>
        </w:rPr>
        <w:t>icarbonate</w:t>
      </w:r>
      <w:r w:rsidRPr="000D727B">
        <w:rPr>
          <w:lang w:val="en-GB"/>
        </w:rPr>
        <w:t xml:space="preserve"> </w:t>
      </w:r>
      <w:r w:rsidR="00C50A32" w:rsidRPr="000D727B">
        <w:rPr>
          <w:lang w:val="en-GB"/>
        </w:rPr>
        <w:t>(</w:t>
      </w:r>
      <w:r w:rsidRPr="000D727B">
        <w:rPr>
          <w:lang w:val="en-GB"/>
        </w:rPr>
        <w:t>pH 10</w:t>
      </w:r>
      <w:r w:rsidR="00C50A32" w:rsidRPr="000D727B">
        <w:rPr>
          <w:lang w:val="en-GB"/>
        </w:rPr>
        <w:t>)</w:t>
      </w:r>
      <w:r w:rsidRPr="000D727B">
        <w:rPr>
          <w:lang w:val="en-GB"/>
        </w:rPr>
        <w:t>. The activity of the samples was analysed, as described above, at 0, 0.5, 1, 2, 4, 8 and 24 hours.</w:t>
      </w:r>
      <w:r w:rsidR="000D62B1" w:rsidRPr="000D727B">
        <w:rPr>
          <w:lang w:val="en-GB"/>
        </w:rPr>
        <w:t xml:space="preserve"> </w:t>
      </w:r>
      <w:r w:rsidR="004E730B" w:rsidRPr="000D727B">
        <w:rPr>
          <w:lang w:val="en-GB"/>
        </w:rPr>
        <w:t>Experiments were carried out in duplicate.</w:t>
      </w:r>
    </w:p>
    <w:p w:rsidR="00BA2AA7" w:rsidRPr="000D727B" w:rsidRDefault="00BA2AA7" w:rsidP="00577925">
      <w:pPr>
        <w:spacing w:line="480" w:lineRule="auto"/>
        <w:jc w:val="both"/>
        <w:rPr>
          <w:lang w:val="en-GB"/>
        </w:rPr>
      </w:pPr>
    </w:p>
    <w:p w:rsidR="00BA2AA7" w:rsidRPr="000D727B" w:rsidRDefault="00BA2AA7" w:rsidP="00BA2AA7">
      <w:pPr>
        <w:pStyle w:val="Ttol3"/>
        <w:numPr>
          <w:ilvl w:val="2"/>
          <w:numId w:val="5"/>
        </w:numPr>
        <w:jc w:val="both"/>
        <w:rPr>
          <w:lang w:val="en-GB"/>
        </w:rPr>
      </w:pPr>
      <w:r w:rsidRPr="000D727B">
        <w:rPr>
          <w:lang w:val="en-GB"/>
        </w:rPr>
        <w:t xml:space="preserve">Effect of </w:t>
      </w:r>
      <w:r w:rsidR="00400FCF" w:rsidRPr="000D727B">
        <w:rPr>
          <w:lang w:val="en-GB"/>
        </w:rPr>
        <w:t xml:space="preserve">hydrogen </w:t>
      </w:r>
      <w:r w:rsidRPr="000D727B">
        <w:rPr>
          <w:lang w:val="en-GB"/>
        </w:rPr>
        <w:t>peroxide on EUGO</w:t>
      </w:r>
      <w:r w:rsidR="00F05D56" w:rsidRPr="000D727B">
        <w:rPr>
          <w:lang w:val="en-GB"/>
        </w:rPr>
        <w:t xml:space="preserve"> stability</w:t>
      </w:r>
    </w:p>
    <w:p w:rsidR="00846C3A" w:rsidRPr="00B87B3C" w:rsidRDefault="00BA2AA7" w:rsidP="00577925">
      <w:pPr>
        <w:spacing w:line="480" w:lineRule="auto"/>
        <w:jc w:val="both"/>
        <w:rPr>
          <w:lang w:val="en-GB"/>
        </w:rPr>
      </w:pPr>
      <w:r w:rsidRPr="000D727B">
        <w:rPr>
          <w:lang w:val="en-GB"/>
        </w:rPr>
        <w:t xml:space="preserve">In order to evaluate the effect of the </w:t>
      </w:r>
      <w:r w:rsidR="00081A3A" w:rsidRPr="000D727B">
        <w:rPr>
          <w:lang w:val="en-GB"/>
        </w:rPr>
        <w:t xml:space="preserve">hydrogen </w:t>
      </w:r>
      <w:r w:rsidRPr="000D727B">
        <w:rPr>
          <w:lang w:val="en-GB"/>
        </w:rPr>
        <w:t xml:space="preserve">peroxide </w:t>
      </w:r>
      <w:r w:rsidR="00EA740D" w:rsidRPr="000D727B">
        <w:rPr>
          <w:lang w:val="en-GB"/>
        </w:rPr>
        <w:t>(</w:t>
      </w:r>
      <w:r w:rsidRPr="000D727B">
        <w:rPr>
          <w:lang w:val="en-GB"/>
        </w:rPr>
        <w:t>formed</w:t>
      </w:r>
      <w:r w:rsidR="00EA740D" w:rsidRPr="000D727B">
        <w:rPr>
          <w:lang w:val="en-GB"/>
        </w:rPr>
        <w:t xml:space="preserve"> as a </w:t>
      </w:r>
      <w:r w:rsidR="00633251" w:rsidRPr="000D727B">
        <w:rPr>
          <w:lang w:val="en-GB"/>
        </w:rPr>
        <w:t>by-</w:t>
      </w:r>
      <w:r w:rsidR="00EA740D" w:rsidRPr="000D727B">
        <w:rPr>
          <w:lang w:val="en-GB"/>
        </w:rPr>
        <w:t>product in vanillyl alcohol oxidation) on EUGO stability</w:t>
      </w:r>
      <w:r w:rsidRPr="000D727B">
        <w:rPr>
          <w:lang w:val="en-GB"/>
        </w:rPr>
        <w:t>,</w:t>
      </w:r>
      <w:r w:rsidR="00EA740D" w:rsidRPr="000D727B">
        <w:rPr>
          <w:lang w:val="en-GB"/>
        </w:rPr>
        <w:t xml:space="preserve"> experiments </w:t>
      </w:r>
      <w:r w:rsidR="0013759B">
        <w:rPr>
          <w:lang w:val="en-GB"/>
        </w:rPr>
        <w:t xml:space="preserve">were performed in presence of hydrogen </w:t>
      </w:r>
      <w:r w:rsidR="006A72B4">
        <w:rPr>
          <w:lang w:val="en-GB"/>
        </w:rPr>
        <w:t>peroxide</w:t>
      </w:r>
      <w:r w:rsidR="00EA740D" w:rsidRPr="000D727B">
        <w:rPr>
          <w:lang w:val="en-GB"/>
        </w:rPr>
        <w:t>.</w:t>
      </w:r>
      <w:r w:rsidRPr="000D727B">
        <w:rPr>
          <w:lang w:val="en-GB"/>
        </w:rPr>
        <w:t xml:space="preserve"> </w:t>
      </w:r>
      <w:r w:rsidR="008D22A8">
        <w:rPr>
          <w:lang w:val="en-GB"/>
        </w:rPr>
        <w:t>1 U</w:t>
      </w:r>
      <w:r w:rsidR="002C1449">
        <w:rPr>
          <w:lang w:val="en-GB"/>
        </w:rPr>
        <w:t xml:space="preserve"> EUGO</w:t>
      </w:r>
      <w:r w:rsidR="007A6FEA">
        <w:rPr>
          <w:lang w:val="en-GB"/>
        </w:rPr>
        <w:t xml:space="preserve"> </w:t>
      </w:r>
      <w:r w:rsidR="008D22A8">
        <w:rPr>
          <w:lang w:val="en-GB"/>
        </w:rPr>
        <w:t>m</w:t>
      </w:r>
      <w:r w:rsidR="007A6FEA">
        <w:rPr>
          <w:lang w:val="en-GB"/>
        </w:rPr>
        <w:t>L</w:t>
      </w:r>
      <w:r w:rsidR="007A6FEA" w:rsidRPr="00DC2837">
        <w:rPr>
          <w:vertAlign w:val="superscript"/>
          <w:lang w:val="en-GB"/>
        </w:rPr>
        <w:t>-1</w:t>
      </w:r>
      <w:r w:rsidR="00EA740D" w:rsidRPr="000D727B">
        <w:rPr>
          <w:lang w:val="en-GB"/>
        </w:rPr>
        <w:t xml:space="preserve"> was incubated under reaction </w:t>
      </w:r>
      <w:r w:rsidR="00633251" w:rsidRPr="000D727B">
        <w:rPr>
          <w:lang w:val="en-GB"/>
        </w:rPr>
        <w:t>con</w:t>
      </w:r>
      <w:r w:rsidR="00081A3A" w:rsidRPr="000D727B">
        <w:rPr>
          <w:lang w:val="en-GB"/>
        </w:rPr>
        <w:t>d</w:t>
      </w:r>
      <w:r w:rsidR="00633251" w:rsidRPr="000D727B">
        <w:rPr>
          <w:lang w:val="en-GB"/>
        </w:rPr>
        <w:t>itions</w:t>
      </w:r>
      <w:r w:rsidR="00EA740D" w:rsidRPr="000D727B">
        <w:rPr>
          <w:lang w:val="en-GB"/>
        </w:rPr>
        <w:t xml:space="preserve"> (30% acetone, 50 mM potassium phosphate pH 7.5, mild agitation conditions, 25°</w:t>
      </w:r>
      <w:r w:rsidR="00F05D56" w:rsidRPr="000D727B">
        <w:rPr>
          <w:lang w:val="en-GB"/>
        </w:rPr>
        <w:t>C)</w:t>
      </w:r>
      <w:r w:rsidR="00400FCF" w:rsidRPr="000D727B">
        <w:rPr>
          <w:lang w:val="en-GB"/>
        </w:rPr>
        <w:t xml:space="preserve">, </w:t>
      </w:r>
      <w:r w:rsidR="00F05D56" w:rsidRPr="000D727B">
        <w:rPr>
          <w:lang w:val="en-GB"/>
        </w:rPr>
        <w:t xml:space="preserve">with different concentrations of </w:t>
      </w:r>
      <w:r w:rsidR="00400FCF" w:rsidRPr="000D727B">
        <w:rPr>
          <w:lang w:val="en-GB"/>
        </w:rPr>
        <w:t>hydrogen peroxide</w:t>
      </w:r>
      <w:r w:rsidR="00F05D56" w:rsidRPr="000D727B">
        <w:rPr>
          <w:lang w:val="en-GB"/>
        </w:rPr>
        <w:t xml:space="preserve"> (400, 200, 100, 50, 25, 10 and 0 mM) for 24 hours. EUGO activity was analysed</w:t>
      </w:r>
      <w:r w:rsidR="00400FCF" w:rsidRPr="0016096A">
        <w:rPr>
          <w:lang w:val="en-GB"/>
        </w:rPr>
        <w:t xml:space="preserve">, as described above, </w:t>
      </w:r>
      <w:r w:rsidR="00633251" w:rsidRPr="0016096A">
        <w:rPr>
          <w:lang w:val="en-GB"/>
        </w:rPr>
        <w:t xml:space="preserve">at </w:t>
      </w:r>
      <w:r w:rsidR="0013759B">
        <w:rPr>
          <w:lang w:val="en-GB"/>
        </w:rPr>
        <w:t>different times</w:t>
      </w:r>
      <w:r w:rsidR="00F05D56" w:rsidRPr="0016096A">
        <w:rPr>
          <w:lang w:val="en-GB"/>
        </w:rPr>
        <w:t xml:space="preserve">. Experiments were performed </w:t>
      </w:r>
      <w:r w:rsidR="00E964FB">
        <w:rPr>
          <w:lang w:val="en-GB"/>
        </w:rPr>
        <w:t>in</w:t>
      </w:r>
      <w:r w:rsidR="00F05D56" w:rsidRPr="0016096A">
        <w:rPr>
          <w:lang w:val="en-GB"/>
        </w:rPr>
        <w:t xml:space="preserve"> duplicate.</w:t>
      </w:r>
    </w:p>
    <w:p w:rsidR="00BA2AA7" w:rsidRPr="00B87B3C" w:rsidRDefault="00BA2AA7" w:rsidP="00577925">
      <w:pPr>
        <w:spacing w:line="480" w:lineRule="auto"/>
        <w:jc w:val="both"/>
        <w:rPr>
          <w:lang w:val="en-GB"/>
        </w:rPr>
      </w:pPr>
    </w:p>
    <w:p w:rsidR="00846C3A" w:rsidRPr="00B87B3C" w:rsidRDefault="00B44411" w:rsidP="00577925">
      <w:pPr>
        <w:pStyle w:val="Ttol3"/>
        <w:numPr>
          <w:ilvl w:val="2"/>
          <w:numId w:val="5"/>
        </w:numPr>
        <w:jc w:val="both"/>
        <w:rPr>
          <w:lang w:val="en-GB"/>
        </w:rPr>
      </w:pPr>
      <w:r w:rsidRPr="00B87B3C">
        <w:rPr>
          <w:lang w:val="en-GB"/>
        </w:rPr>
        <w:t>EUGO immobilisation</w:t>
      </w:r>
    </w:p>
    <w:p w:rsidR="00846C3A" w:rsidRPr="00B87B3C" w:rsidRDefault="00B44411" w:rsidP="00577925">
      <w:pPr>
        <w:spacing w:line="480" w:lineRule="auto"/>
        <w:jc w:val="both"/>
        <w:rPr>
          <w:lang w:val="en-GB"/>
        </w:rPr>
      </w:pPr>
      <w:r w:rsidRPr="00B87B3C">
        <w:rPr>
          <w:lang w:val="en-GB"/>
        </w:rPr>
        <w:t>All the immobilis</w:t>
      </w:r>
      <w:r w:rsidR="00846C3A" w:rsidRPr="00B87B3C">
        <w:rPr>
          <w:lang w:val="en-GB"/>
        </w:rPr>
        <w:t xml:space="preserve">ation studies </w:t>
      </w:r>
      <w:r w:rsidR="00150A8B" w:rsidRPr="00B87B3C">
        <w:rPr>
          <w:lang w:val="en-GB"/>
        </w:rPr>
        <w:t xml:space="preserve">shown below </w:t>
      </w:r>
      <w:r w:rsidR="00846C3A" w:rsidRPr="00B87B3C">
        <w:rPr>
          <w:lang w:val="en-GB"/>
        </w:rPr>
        <w:t>were carried out as follows: support was previously hydrated, washed with distilled water several ti</w:t>
      </w:r>
      <w:r w:rsidRPr="00B87B3C">
        <w:rPr>
          <w:lang w:val="en-GB"/>
        </w:rPr>
        <w:t>mes and two times with immobilis</w:t>
      </w:r>
      <w:r w:rsidR="00846C3A" w:rsidRPr="00B87B3C">
        <w:rPr>
          <w:lang w:val="en-GB"/>
        </w:rPr>
        <w:t>ation buffer. Supports were mixed with enzym</w:t>
      </w:r>
      <w:r w:rsidR="001F14EB" w:rsidRPr="00B87B3C">
        <w:rPr>
          <w:lang w:val="en-GB"/>
        </w:rPr>
        <w:t>e</w:t>
      </w:r>
      <w:r w:rsidR="00846C3A" w:rsidRPr="00B87B3C">
        <w:rPr>
          <w:lang w:val="en-GB"/>
        </w:rPr>
        <w:t xml:space="preserve"> preparation in immobili</w:t>
      </w:r>
      <w:r w:rsidR="0023666E">
        <w:rPr>
          <w:lang w:val="en-GB"/>
        </w:rPr>
        <w:t>s</w:t>
      </w:r>
      <w:r w:rsidR="00846C3A" w:rsidRPr="00B87B3C">
        <w:rPr>
          <w:lang w:val="en-GB"/>
        </w:rPr>
        <w:t>ation buffer in a 1:10 (v/v) support</w:t>
      </w:r>
      <w:r w:rsidR="00EC4C98">
        <w:rPr>
          <w:lang w:val="en-GB"/>
        </w:rPr>
        <w:t>/</w:t>
      </w:r>
      <w:r w:rsidR="00846C3A" w:rsidRPr="00B87B3C">
        <w:rPr>
          <w:lang w:val="en-GB"/>
        </w:rPr>
        <w:t>solution ratio</w:t>
      </w:r>
      <w:r w:rsidR="00937B99" w:rsidRPr="00B87B3C">
        <w:rPr>
          <w:lang w:val="en-GB"/>
        </w:rPr>
        <w:t xml:space="preserve"> with a final volume of 10 </w:t>
      </w:r>
      <w:proofErr w:type="spellStart"/>
      <w:r w:rsidR="00937B99" w:rsidRPr="00B87B3C">
        <w:rPr>
          <w:lang w:val="en-GB"/>
        </w:rPr>
        <w:t>mL</w:t>
      </w:r>
      <w:r w:rsidR="00846C3A" w:rsidRPr="00B87B3C">
        <w:rPr>
          <w:lang w:val="en-GB"/>
        </w:rPr>
        <w:t>.</w:t>
      </w:r>
      <w:proofErr w:type="spellEnd"/>
      <w:r w:rsidR="00846C3A" w:rsidRPr="00B87B3C">
        <w:rPr>
          <w:lang w:val="en-GB"/>
        </w:rPr>
        <w:t xml:space="preserve"> The mixtures were incubated under mild agitation conditio</w:t>
      </w:r>
      <w:r w:rsidRPr="00B87B3C">
        <w:rPr>
          <w:lang w:val="en-GB"/>
        </w:rPr>
        <w:t>ns at 25°C for all the immobilis</w:t>
      </w:r>
      <w:r w:rsidR="00846C3A" w:rsidRPr="00B87B3C">
        <w:rPr>
          <w:lang w:val="en-GB"/>
        </w:rPr>
        <w:t>ation processes.</w:t>
      </w:r>
      <w:r w:rsidR="00A02128">
        <w:rPr>
          <w:lang w:val="en-GB"/>
        </w:rPr>
        <w:t xml:space="preserve"> </w:t>
      </w:r>
      <w:r w:rsidR="00A02128" w:rsidRPr="0016096A">
        <w:rPr>
          <w:lang w:val="en-GB"/>
        </w:rPr>
        <w:t xml:space="preserve">Experiments were performed </w:t>
      </w:r>
      <w:r w:rsidR="00A02128">
        <w:rPr>
          <w:lang w:val="en-GB"/>
        </w:rPr>
        <w:t>in</w:t>
      </w:r>
      <w:r w:rsidR="00A02128" w:rsidRPr="0016096A">
        <w:rPr>
          <w:lang w:val="en-GB"/>
        </w:rPr>
        <w:t xml:space="preserve"> duplicate.</w:t>
      </w:r>
    </w:p>
    <w:p w:rsidR="0031189D" w:rsidRDefault="00846C3A" w:rsidP="00577925">
      <w:pPr>
        <w:spacing w:line="480" w:lineRule="auto"/>
        <w:jc w:val="both"/>
        <w:rPr>
          <w:lang w:val="en-GB"/>
        </w:rPr>
      </w:pPr>
      <w:r w:rsidRPr="00B87B3C">
        <w:rPr>
          <w:lang w:val="en-GB"/>
        </w:rPr>
        <w:t xml:space="preserve">All the experiments were performed using </w:t>
      </w:r>
      <w:r w:rsidR="0031189D">
        <w:rPr>
          <w:lang w:val="en-GB"/>
        </w:rPr>
        <w:t xml:space="preserve">the minimum </w:t>
      </w:r>
      <w:r w:rsidRPr="00B87B3C">
        <w:rPr>
          <w:lang w:val="en-GB"/>
        </w:rPr>
        <w:t>units of activity</w:t>
      </w:r>
      <w:r w:rsidR="0031189D">
        <w:rPr>
          <w:lang w:val="en-GB"/>
        </w:rPr>
        <w:t xml:space="preserve"> per m</w:t>
      </w:r>
      <w:r w:rsidR="007A6FEA">
        <w:rPr>
          <w:lang w:val="en-GB"/>
        </w:rPr>
        <w:t>L</w:t>
      </w:r>
      <w:r w:rsidR="0031189D">
        <w:rPr>
          <w:lang w:val="en-GB"/>
        </w:rPr>
        <w:t xml:space="preserve"> of support</w:t>
      </w:r>
      <w:r w:rsidRPr="00B87B3C">
        <w:rPr>
          <w:lang w:val="en-GB"/>
        </w:rPr>
        <w:t xml:space="preserve"> </w:t>
      </w:r>
      <w:r w:rsidR="0031189D">
        <w:rPr>
          <w:lang w:val="en-GB"/>
        </w:rPr>
        <w:t>where there are no</w:t>
      </w:r>
      <w:r w:rsidR="0031189D" w:rsidRPr="00B87B3C">
        <w:rPr>
          <w:lang w:val="en-GB"/>
        </w:rPr>
        <w:t xml:space="preserve"> </w:t>
      </w:r>
      <w:r w:rsidRPr="00B87B3C">
        <w:rPr>
          <w:lang w:val="en-GB"/>
        </w:rPr>
        <w:t>diffusional l</w:t>
      </w:r>
      <w:r w:rsidR="00B44411" w:rsidRPr="00B87B3C">
        <w:rPr>
          <w:lang w:val="en-GB"/>
        </w:rPr>
        <w:t>imitations.</w:t>
      </w:r>
      <w:r w:rsidR="0031189D">
        <w:rPr>
          <w:lang w:val="en-GB"/>
        </w:rPr>
        <w:t xml:space="preserve"> To determine the limit without diffusional limitations, different low loadings of enzyme </w:t>
      </w:r>
      <w:r w:rsidR="00B962AB">
        <w:rPr>
          <w:lang w:val="en-GB"/>
        </w:rPr>
        <w:t>(30, 10, 5 and 2.5 U</w:t>
      </w:r>
      <w:r w:rsidR="007A6FEA">
        <w:rPr>
          <w:lang w:val="en-GB"/>
        </w:rPr>
        <w:t xml:space="preserve"> </w:t>
      </w:r>
      <w:r w:rsidR="00B962AB">
        <w:rPr>
          <w:lang w:val="en-GB"/>
        </w:rPr>
        <w:t>m</w:t>
      </w:r>
      <w:r w:rsidR="007A6FEA">
        <w:rPr>
          <w:lang w:val="en-GB"/>
        </w:rPr>
        <w:t>L</w:t>
      </w:r>
      <w:r w:rsidR="007A6FEA" w:rsidRPr="00DC2837">
        <w:rPr>
          <w:vertAlign w:val="superscript"/>
          <w:lang w:val="en-GB"/>
        </w:rPr>
        <w:t>-1</w:t>
      </w:r>
      <w:r w:rsidR="00B962AB">
        <w:rPr>
          <w:lang w:val="en-GB"/>
        </w:rPr>
        <w:t xml:space="preserve"> support) </w:t>
      </w:r>
      <w:r w:rsidR="0031189D">
        <w:rPr>
          <w:lang w:val="en-GB"/>
        </w:rPr>
        <w:t>were immobilised to the supports.</w:t>
      </w:r>
      <w:r w:rsidR="00B44411" w:rsidRPr="00B87B3C">
        <w:rPr>
          <w:lang w:val="en-GB"/>
        </w:rPr>
        <w:t xml:space="preserve"> </w:t>
      </w:r>
      <w:r w:rsidR="0031189D">
        <w:rPr>
          <w:lang w:val="en-GB"/>
        </w:rPr>
        <w:t xml:space="preserve">When two different loadings show the same immobilisation yields and </w:t>
      </w:r>
      <w:r w:rsidR="00563EEB">
        <w:rPr>
          <w:lang w:val="en-GB"/>
        </w:rPr>
        <w:t>retained activities, it can be affirmed that there are not diffusional limitations</w:t>
      </w:r>
      <w:r w:rsidR="004133F2">
        <w:rPr>
          <w:lang w:val="en-GB"/>
        </w:rPr>
        <w:t xml:space="preserve"> at these loadings.</w:t>
      </w:r>
      <w:r w:rsidR="00774D24">
        <w:rPr>
          <w:lang w:val="en-GB"/>
        </w:rPr>
        <w:t xml:space="preserve"> </w:t>
      </w:r>
    </w:p>
    <w:p w:rsidR="00846C3A" w:rsidRPr="00B87B3C" w:rsidRDefault="00B44411" w:rsidP="00577925">
      <w:pPr>
        <w:spacing w:line="480" w:lineRule="auto"/>
        <w:jc w:val="both"/>
        <w:rPr>
          <w:lang w:val="en-GB"/>
        </w:rPr>
      </w:pPr>
      <w:r w:rsidRPr="00B87B3C">
        <w:rPr>
          <w:lang w:val="en-GB"/>
        </w:rPr>
        <w:t>During the immobilis</w:t>
      </w:r>
      <w:r w:rsidR="00846C3A" w:rsidRPr="00B87B3C">
        <w:rPr>
          <w:lang w:val="en-GB"/>
        </w:rPr>
        <w:t>ation process</w:t>
      </w:r>
      <w:r w:rsidR="001F14EB" w:rsidRPr="00B87B3C">
        <w:rPr>
          <w:lang w:val="en-GB"/>
        </w:rPr>
        <w:t>,</w:t>
      </w:r>
      <w:r w:rsidR="00846C3A" w:rsidRPr="00B87B3C">
        <w:rPr>
          <w:lang w:val="en-GB"/>
        </w:rPr>
        <w:t xml:space="preserve"> samples of supernatant</w:t>
      </w:r>
      <w:r w:rsidR="00F15D3B">
        <w:rPr>
          <w:lang w:val="en-GB"/>
        </w:rPr>
        <w:t xml:space="preserve"> and</w:t>
      </w:r>
      <w:r w:rsidR="00846C3A" w:rsidRPr="00B87B3C">
        <w:rPr>
          <w:lang w:val="en-GB"/>
        </w:rPr>
        <w:t xml:space="preserve"> suspension </w:t>
      </w:r>
      <w:r w:rsidR="00F15D3B">
        <w:rPr>
          <w:lang w:val="en-GB"/>
        </w:rPr>
        <w:t>were taken at different times to test EUGO activity during immobilisation course. The blank was prepared by using enzyme preparation in immobilisation buffer with water instead of the support</w:t>
      </w:r>
      <w:r w:rsidR="0013759B">
        <w:rPr>
          <w:lang w:val="en-GB"/>
        </w:rPr>
        <w:t xml:space="preserve"> for knowing the behaviour of soluble EUGO under immobilisation conditions.</w:t>
      </w:r>
    </w:p>
    <w:p w:rsidR="00974910" w:rsidRPr="00B87B3C" w:rsidRDefault="00974910" w:rsidP="00577925">
      <w:pPr>
        <w:spacing w:line="480" w:lineRule="auto"/>
        <w:jc w:val="both"/>
        <w:rPr>
          <w:lang w:val="en-GB"/>
        </w:rPr>
      </w:pPr>
      <w:r w:rsidRPr="00B87B3C">
        <w:rPr>
          <w:lang w:val="en-GB"/>
        </w:rPr>
        <w:t xml:space="preserve">Once the enzyme was immobilised onto the support, the immobilised derivative was washed and filtered </w:t>
      </w:r>
      <w:r w:rsidR="002A5C1F" w:rsidRPr="00B87B3C">
        <w:rPr>
          <w:lang w:val="en-GB"/>
        </w:rPr>
        <w:t>to remove residual water, leaving moist beads</w:t>
      </w:r>
      <w:r w:rsidRPr="00B87B3C">
        <w:rPr>
          <w:lang w:val="en-GB"/>
        </w:rPr>
        <w:t>.</w:t>
      </w:r>
    </w:p>
    <w:p w:rsidR="006932E0" w:rsidRPr="00B87B3C" w:rsidRDefault="006932E0" w:rsidP="006932E0">
      <w:pPr>
        <w:spacing w:line="480" w:lineRule="auto"/>
        <w:jc w:val="both"/>
        <w:rPr>
          <w:lang w:val="en-GB"/>
        </w:rPr>
      </w:pPr>
      <w:r w:rsidRPr="00B87B3C">
        <w:rPr>
          <w:lang w:val="en-GB"/>
        </w:rPr>
        <w:t xml:space="preserve">In order to compare the immobilisations, immobilisation yield and retained </w:t>
      </w:r>
      <w:r w:rsidR="004A6937" w:rsidRPr="00B87B3C">
        <w:rPr>
          <w:lang w:val="en-GB"/>
        </w:rPr>
        <w:t xml:space="preserve">activity values were determined, measuring the activity as described above, </w:t>
      </w:r>
      <w:r w:rsidRPr="00B87B3C">
        <w:rPr>
          <w:lang w:val="en-GB"/>
        </w:rPr>
        <w:t>as:</w:t>
      </w:r>
    </w:p>
    <w:p w:rsidR="006932E0" w:rsidRPr="000D727B" w:rsidRDefault="006932E0" w:rsidP="006932E0">
      <w:pPr>
        <w:spacing w:line="480" w:lineRule="auto"/>
        <w:jc w:val="both"/>
        <w:rPr>
          <w:rFonts w:cstheme="minorHAnsi"/>
          <w:b/>
          <w:lang w:val="en-GB"/>
        </w:rPr>
      </w:pPr>
      <m:oMath>
        <m:r>
          <w:rPr>
            <w:rFonts w:ascii="Cambria Math" w:hAnsi="Cambria Math"/>
            <w:lang w:val="en-GB"/>
          </w:rPr>
          <m:t xml:space="preserve">Immobilization yield </m:t>
        </m:r>
        <m:d>
          <m:dPr>
            <m:ctrlPr>
              <w:rPr>
                <w:rFonts w:ascii="Cambria Math" w:hAnsi="Cambria Math"/>
                <w:i/>
                <w:lang w:val="en-GB"/>
              </w:rPr>
            </m:ctrlPr>
          </m:dPr>
          <m:e>
            <m:r>
              <w:rPr>
                <w:rFonts w:ascii="Cambria Math" w:hAnsi="Cambria Math"/>
                <w:lang w:val="en-GB"/>
              </w:rPr>
              <m:t>%</m:t>
            </m:r>
          </m:e>
        </m:d>
        <m:r>
          <w:rPr>
            <w:rFonts w:ascii="Cambria Math" w:hAnsi="Cambria Math"/>
            <w:lang w:val="en-GB"/>
          </w:rPr>
          <m:t>=</m:t>
        </m:r>
        <m:f>
          <m:fPr>
            <m:ctrlPr>
              <w:rPr>
                <w:rFonts w:ascii="Cambria Math" w:hAnsi="Cambria Math"/>
                <w:i/>
                <w:lang w:val="en-GB"/>
              </w:rPr>
            </m:ctrlPr>
          </m:fPr>
          <m:num>
            <m:r>
              <w:rPr>
                <w:rFonts w:ascii="Cambria Math" w:hAnsi="Cambria Math"/>
                <w:lang w:val="en-GB"/>
              </w:rPr>
              <m:t>Initial native enzyme activity -Final suspernatant activity</m:t>
            </m:r>
          </m:num>
          <m:den>
            <m:r>
              <w:rPr>
                <w:rFonts w:ascii="Cambria Math" w:hAnsi="Cambria Math"/>
                <w:lang w:val="en-GB"/>
              </w:rPr>
              <m:t>Initial suspension activity</m:t>
            </m:r>
          </m:den>
        </m:f>
        <m:r>
          <w:rPr>
            <w:rFonts w:ascii="Cambria Math" w:hAnsi="Cambria Math"/>
            <w:lang w:val="en-GB"/>
          </w:rPr>
          <m:t xml:space="preserve"> x 100</m:t>
        </m:r>
      </m:oMath>
      <w:r w:rsidRPr="000D727B">
        <w:rPr>
          <w:rFonts w:eastAsiaTheme="minorEastAsia" w:cstheme="minorHAnsi"/>
          <w:lang w:val="en-GB"/>
        </w:rPr>
        <w:t xml:space="preserve"> </w:t>
      </w:r>
    </w:p>
    <w:p w:rsidR="006932E0" w:rsidRPr="000D727B" w:rsidRDefault="006932E0" w:rsidP="006932E0">
      <w:pPr>
        <w:spacing w:line="480" w:lineRule="auto"/>
        <w:jc w:val="both"/>
        <w:rPr>
          <w:rFonts w:eastAsiaTheme="minorEastAsia" w:cstheme="minorHAnsi"/>
          <w:i/>
          <w:lang w:val="en-GB"/>
        </w:rPr>
      </w:pPr>
      <m:oMath>
        <m:r>
          <w:rPr>
            <w:rFonts w:ascii="Cambria Math" w:hAnsi="Cambria Math"/>
            <w:lang w:val="en-GB"/>
          </w:rPr>
          <m:t xml:space="preserve">Retained activity </m:t>
        </m:r>
        <m:d>
          <m:dPr>
            <m:ctrlPr>
              <w:rPr>
                <w:rFonts w:ascii="Cambria Math" w:hAnsi="Cambria Math"/>
                <w:i/>
                <w:lang w:val="en-GB"/>
              </w:rPr>
            </m:ctrlPr>
          </m:dPr>
          <m:e>
            <m:r>
              <w:rPr>
                <w:rFonts w:ascii="Cambria Math" w:hAnsi="Cambria Math"/>
                <w:lang w:val="en-GB"/>
              </w:rPr>
              <m:t>%</m:t>
            </m:r>
          </m:e>
        </m:d>
        <m:r>
          <w:rPr>
            <w:rFonts w:ascii="Cambria Math" w:hAnsi="Cambria Math"/>
            <w:lang w:val="en-GB"/>
          </w:rPr>
          <m:t>=</m:t>
        </m:r>
        <m:f>
          <m:fPr>
            <m:ctrlPr>
              <w:rPr>
                <w:rFonts w:ascii="Cambria Math" w:hAnsi="Cambria Math"/>
                <w:i/>
                <w:lang w:val="en-GB"/>
              </w:rPr>
            </m:ctrlPr>
          </m:fPr>
          <m:num>
            <m:r>
              <w:rPr>
                <w:rFonts w:ascii="Cambria Math" w:hAnsi="Cambria Math"/>
                <w:lang w:val="en-GB"/>
              </w:rPr>
              <m:t>Final suspension activity-Final supernatant activity</m:t>
            </m:r>
          </m:num>
          <m:den>
            <m:r>
              <w:rPr>
                <w:rFonts w:ascii="Cambria Math" w:hAnsi="Cambria Math"/>
                <w:lang w:val="en-GB"/>
              </w:rPr>
              <m:t>Initial  native enzyme activity</m:t>
            </m:r>
          </m:den>
        </m:f>
        <m:r>
          <w:rPr>
            <w:rFonts w:ascii="Cambria Math" w:hAnsi="Cambria Math"/>
            <w:lang w:val="en-GB"/>
          </w:rPr>
          <m:t xml:space="preserve"> x 100</m:t>
        </m:r>
      </m:oMath>
      <w:r w:rsidRPr="000D727B">
        <w:rPr>
          <w:rFonts w:eastAsiaTheme="minorEastAsia" w:cstheme="minorHAnsi"/>
          <w:lang w:val="en-GB"/>
        </w:rPr>
        <w:t xml:space="preserve"> </w:t>
      </w:r>
    </w:p>
    <w:p w:rsidR="00150A8B" w:rsidRPr="00B87B3C" w:rsidRDefault="00150A8B" w:rsidP="00150A8B">
      <w:pPr>
        <w:spacing w:line="480" w:lineRule="auto"/>
        <w:jc w:val="both"/>
        <w:rPr>
          <w:lang w:val="en-GB"/>
        </w:rPr>
      </w:pPr>
      <w:r w:rsidRPr="00B87B3C">
        <w:rPr>
          <w:lang w:val="en-GB"/>
        </w:rPr>
        <w:lastRenderedPageBreak/>
        <w:t>Final supernatant activity: activity of the supernatant when the immobilisation finished.</w:t>
      </w:r>
    </w:p>
    <w:p w:rsidR="00150A8B" w:rsidRPr="00B87B3C" w:rsidRDefault="00150A8B" w:rsidP="00150A8B">
      <w:pPr>
        <w:spacing w:line="480" w:lineRule="auto"/>
        <w:jc w:val="both"/>
        <w:rPr>
          <w:lang w:val="en-GB"/>
        </w:rPr>
      </w:pPr>
      <w:r w:rsidRPr="00B87B3C">
        <w:rPr>
          <w:lang w:val="en-GB"/>
        </w:rPr>
        <w:t xml:space="preserve">Final suspension activity: activity of the suspension (supernatant and immobilised derivative) </w:t>
      </w:r>
      <w:r w:rsidR="005E3C10" w:rsidRPr="00B87B3C">
        <w:rPr>
          <w:lang w:val="en-GB"/>
        </w:rPr>
        <w:t>when the immobilisation finished.</w:t>
      </w:r>
    </w:p>
    <w:p w:rsidR="00846C3A" w:rsidRPr="00B87B3C" w:rsidRDefault="00846C3A" w:rsidP="00577925">
      <w:pPr>
        <w:spacing w:line="480" w:lineRule="auto"/>
        <w:jc w:val="both"/>
        <w:rPr>
          <w:lang w:val="en-GB"/>
        </w:rPr>
      </w:pPr>
    </w:p>
    <w:p w:rsidR="00846C3A" w:rsidRPr="000D727B" w:rsidRDefault="00B44411" w:rsidP="00577925">
      <w:pPr>
        <w:pStyle w:val="Ttol4"/>
        <w:numPr>
          <w:ilvl w:val="3"/>
          <w:numId w:val="5"/>
        </w:numPr>
        <w:jc w:val="both"/>
        <w:rPr>
          <w:lang w:val="en-GB"/>
        </w:rPr>
      </w:pPr>
      <w:r w:rsidRPr="00B87B3C">
        <w:rPr>
          <w:lang w:val="en-GB"/>
        </w:rPr>
        <w:t>Immobilis</w:t>
      </w:r>
      <w:r w:rsidR="00846C3A" w:rsidRPr="00B87B3C">
        <w:rPr>
          <w:lang w:val="en-GB"/>
        </w:rPr>
        <w:t>ation of EUGO onto amino functionalized supports</w:t>
      </w:r>
    </w:p>
    <w:p w:rsidR="00846C3A" w:rsidRPr="0016096A" w:rsidRDefault="00F15D3B" w:rsidP="00577925">
      <w:pPr>
        <w:spacing w:line="480" w:lineRule="auto"/>
        <w:jc w:val="both"/>
        <w:rPr>
          <w:lang w:val="en-GB"/>
        </w:rPr>
      </w:pPr>
      <w:r>
        <w:rPr>
          <w:lang w:val="en-GB"/>
        </w:rPr>
        <w:t xml:space="preserve">EUGO immobilisation onto amino functionalized support was carried out as follow: </w:t>
      </w:r>
      <w:r w:rsidR="000B06D3" w:rsidRPr="00B87B3C">
        <w:rPr>
          <w:lang w:val="en-GB"/>
        </w:rPr>
        <w:t>10% (v/v)</w:t>
      </w:r>
      <w:r w:rsidR="00846C3A" w:rsidRPr="00B87B3C">
        <w:rPr>
          <w:lang w:val="en-GB"/>
        </w:rPr>
        <w:t xml:space="preserve"> support</w:t>
      </w:r>
      <w:r w:rsidR="00B07BCE">
        <w:rPr>
          <w:lang w:val="en-GB"/>
        </w:rPr>
        <w:t>/</w:t>
      </w:r>
      <w:r w:rsidR="00846C3A" w:rsidRPr="00B87B3C">
        <w:rPr>
          <w:lang w:val="en-GB"/>
        </w:rPr>
        <w:t>solution</w:t>
      </w:r>
      <w:r w:rsidR="00846C3A" w:rsidRPr="000D727B">
        <w:rPr>
          <w:lang w:val="en-GB"/>
        </w:rPr>
        <w:t xml:space="preserve"> mixture </w:t>
      </w:r>
      <w:r w:rsidR="00A330DE" w:rsidRPr="000D727B">
        <w:rPr>
          <w:lang w:val="en-GB"/>
        </w:rPr>
        <w:t>was</w:t>
      </w:r>
      <w:r w:rsidR="00846C3A" w:rsidRPr="000D727B">
        <w:rPr>
          <w:lang w:val="en-GB"/>
        </w:rPr>
        <w:t xml:space="preserve"> incubated during 30 minutes to adsorb ionically the enzyme to the support</w:t>
      </w:r>
      <w:r w:rsidR="005E3C10" w:rsidRPr="000D727B">
        <w:rPr>
          <w:lang w:val="en-GB"/>
        </w:rPr>
        <w:t>.</w:t>
      </w:r>
      <w:r>
        <w:rPr>
          <w:lang w:val="en-GB"/>
        </w:rPr>
        <w:t xml:space="preserve"> Once the enzyme was ionically adsorbed,</w:t>
      </w:r>
      <w:r w:rsidR="00E92148">
        <w:rPr>
          <w:lang w:val="en-GB"/>
        </w:rPr>
        <w:t xml:space="preserve"> 25 mM</w:t>
      </w:r>
      <w:r>
        <w:rPr>
          <w:lang w:val="en-GB"/>
        </w:rPr>
        <w:t xml:space="preserve"> </w:t>
      </w:r>
      <w:r w:rsidR="00846C3A" w:rsidRPr="000D727B">
        <w:rPr>
          <w:lang w:val="en-GB"/>
        </w:rPr>
        <w:t>(N-(3-dimethylaminopropyl)-N-</w:t>
      </w:r>
      <w:proofErr w:type="gramStart"/>
      <w:r w:rsidR="00846C3A" w:rsidRPr="000D727B">
        <w:rPr>
          <w:lang w:val="en-GB"/>
        </w:rPr>
        <w:t>ethyl)carbodiimide</w:t>
      </w:r>
      <w:proofErr w:type="gramEnd"/>
      <w:r w:rsidR="00846C3A" w:rsidRPr="000D727B">
        <w:rPr>
          <w:lang w:val="en-GB"/>
        </w:rPr>
        <w:t xml:space="preserve"> (CDI) </w:t>
      </w:r>
      <w:r w:rsidR="0013759B">
        <w:rPr>
          <w:lang w:val="en-GB"/>
        </w:rPr>
        <w:t xml:space="preserve">(final concentration) </w:t>
      </w:r>
      <w:r w:rsidR="00A330DE" w:rsidRPr="000D727B">
        <w:rPr>
          <w:lang w:val="en-GB"/>
        </w:rPr>
        <w:t>was</w:t>
      </w:r>
      <w:r w:rsidR="00846C3A" w:rsidRPr="000D727B">
        <w:rPr>
          <w:lang w:val="en-GB"/>
        </w:rPr>
        <w:t xml:space="preserve"> </w:t>
      </w:r>
      <w:r w:rsidR="004B4AFC" w:rsidRPr="000D727B">
        <w:rPr>
          <w:lang w:val="en-GB"/>
        </w:rPr>
        <w:t xml:space="preserve">then </w:t>
      </w:r>
      <w:r w:rsidR="00846C3A" w:rsidRPr="000D727B">
        <w:rPr>
          <w:lang w:val="en-GB"/>
        </w:rPr>
        <w:t xml:space="preserve">added </w:t>
      </w:r>
      <w:r w:rsidR="004B4AFC" w:rsidRPr="000D727B">
        <w:rPr>
          <w:lang w:val="en-GB"/>
        </w:rPr>
        <w:t xml:space="preserve">and the mixture stirred for a further </w:t>
      </w:r>
      <w:r w:rsidR="00846C3A" w:rsidRPr="000D727B">
        <w:rPr>
          <w:lang w:val="en-GB"/>
        </w:rPr>
        <w:t>2 h</w:t>
      </w:r>
      <w:r w:rsidR="004B4AFC" w:rsidRPr="000D727B">
        <w:rPr>
          <w:lang w:val="en-GB"/>
        </w:rPr>
        <w:t>.</w:t>
      </w:r>
      <w:r w:rsidR="005E3C10" w:rsidRPr="000D727B">
        <w:rPr>
          <w:lang w:val="en-GB"/>
        </w:rPr>
        <w:t xml:space="preserve"> Then,</w:t>
      </w:r>
      <w:r w:rsidR="004B4AFC" w:rsidRPr="000D727B">
        <w:rPr>
          <w:lang w:val="en-GB"/>
        </w:rPr>
        <w:t xml:space="preserve"> </w:t>
      </w:r>
      <w:r w:rsidR="00846C3A" w:rsidRPr="000D727B">
        <w:rPr>
          <w:lang w:val="en-GB"/>
        </w:rPr>
        <w:t xml:space="preserve">1 h incubation </w:t>
      </w:r>
      <w:r w:rsidR="00846C3A" w:rsidRPr="00110179">
        <w:rPr>
          <w:lang w:val="en-GB"/>
        </w:rPr>
        <w:t>with 1 M NaCl</w:t>
      </w:r>
      <w:r w:rsidR="005E3C10" w:rsidRPr="00110179">
        <w:rPr>
          <w:lang w:val="en-GB"/>
        </w:rPr>
        <w:t xml:space="preserve"> was performed</w:t>
      </w:r>
      <w:r w:rsidR="00E856C4">
        <w:rPr>
          <w:lang w:val="en-GB"/>
        </w:rPr>
        <w:t xml:space="preserve"> to ensure that the retained activity is attached covalently</w:t>
      </w:r>
      <w:r w:rsidR="005E3C10" w:rsidRPr="00110179">
        <w:rPr>
          <w:lang w:val="en-GB"/>
        </w:rPr>
        <w:t>.</w:t>
      </w:r>
      <w:r w:rsidR="00846C3A" w:rsidRPr="0016096A">
        <w:rPr>
          <w:lang w:val="en-GB"/>
        </w:rPr>
        <w:t xml:space="preserve"> </w:t>
      </w:r>
    </w:p>
    <w:p w:rsidR="00846C3A" w:rsidRPr="00B87B3C" w:rsidRDefault="00846C3A" w:rsidP="00577925">
      <w:pPr>
        <w:spacing w:line="480" w:lineRule="auto"/>
        <w:jc w:val="both"/>
        <w:rPr>
          <w:lang w:val="en-GB"/>
        </w:rPr>
      </w:pPr>
    </w:p>
    <w:p w:rsidR="00846C3A" w:rsidRPr="00B87B3C" w:rsidRDefault="00846C3A" w:rsidP="00577925">
      <w:pPr>
        <w:pStyle w:val="Ttol4"/>
        <w:numPr>
          <w:ilvl w:val="3"/>
          <w:numId w:val="5"/>
        </w:numPr>
        <w:jc w:val="both"/>
        <w:rPr>
          <w:lang w:val="en-GB"/>
        </w:rPr>
      </w:pPr>
      <w:r w:rsidRPr="00B87B3C">
        <w:rPr>
          <w:lang w:val="en-GB"/>
        </w:rPr>
        <w:t>Immobili</w:t>
      </w:r>
      <w:r w:rsidR="0023666E">
        <w:rPr>
          <w:lang w:val="en-GB"/>
        </w:rPr>
        <w:t>s</w:t>
      </w:r>
      <w:r w:rsidRPr="00B87B3C">
        <w:rPr>
          <w:lang w:val="en-GB"/>
        </w:rPr>
        <w:t>ation of EUGO onto epoxy functionalised supports</w:t>
      </w:r>
    </w:p>
    <w:p w:rsidR="00937B99" w:rsidRPr="00B87B3C" w:rsidRDefault="00846C3A" w:rsidP="00937B99">
      <w:pPr>
        <w:spacing w:line="480" w:lineRule="auto"/>
        <w:jc w:val="both"/>
        <w:rPr>
          <w:lang w:val="en-GB"/>
        </w:rPr>
      </w:pPr>
      <w:r w:rsidRPr="00B87B3C">
        <w:rPr>
          <w:lang w:val="en-GB"/>
        </w:rPr>
        <w:t>Immobili</w:t>
      </w:r>
      <w:r w:rsidR="0023666E">
        <w:rPr>
          <w:lang w:val="en-GB"/>
        </w:rPr>
        <w:t>s</w:t>
      </w:r>
      <w:r w:rsidRPr="00B87B3C">
        <w:rPr>
          <w:lang w:val="en-GB"/>
        </w:rPr>
        <w:t>ation</w:t>
      </w:r>
      <w:r w:rsidR="00B07BCE">
        <w:rPr>
          <w:lang w:val="en-GB"/>
        </w:rPr>
        <w:t xml:space="preserve"> of EUGO</w:t>
      </w:r>
      <w:r w:rsidRPr="00B87B3C">
        <w:rPr>
          <w:lang w:val="en-GB"/>
        </w:rPr>
        <w:t xml:space="preserve"> onto supports with epoxy groups w</w:t>
      </w:r>
      <w:r w:rsidR="00B07BCE">
        <w:rPr>
          <w:lang w:val="en-GB"/>
        </w:rPr>
        <w:t>as</w:t>
      </w:r>
      <w:r w:rsidRPr="00B87B3C">
        <w:rPr>
          <w:lang w:val="en-GB"/>
        </w:rPr>
        <w:t xml:space="preserve"> performed</w:t>
      </w:r>
      <w:r w:rsidR="00B07BCE">
        <w:rPr>
          <w:lang w:val="en-GB"/>
        </w:rPr>
        <w:t xml:space="preserve"> by</w:t>
      </w:r>
      <w:r w:rsidRPr="00B87B3C">
        <w:rPr>
          <w:lang w:val="en-GB"/>
        </w:rPr>
        <w:t xml:space="preserve"> incubating the </w:t>
      </w:r>
      <w:r w:rsidR="003B5D63" w:rsidRPr="00B87B3C">
        <w:rPr>
          <w:lang w:val="en-GB"/>
        </w:rPr>
        <w:t>e</w:t>
      </w:r>
      <w:r w:rsidRPr="00B87B3C">
        <w:rPr>
          <w:lang w:val="en-GB"/>
        </w:rPr>
        <w:t xml:space="preserve">nzyme with the support </w:t>
      </w:r>
      <w:r w:rsidR="00B07BCE">
        <w:rPr>
          <w:lang w:val="en-GB"/>
        </w:rPr>
        <w:t>in</w:t>
      </w:r>
      <w:r w:rsidRPr="00B87B3C">
        <w:rPr>
          <w:lang w:val="en-GB"/>
        </w:rPr>
        <w:t xml:space="preserve"> a high strength buffer (1 M </w:t>
      </w:r>
      <w:r w:rsidR="00E856C4">
        <w:rPr>
          <w:lang w:val="en-GB"/>
        </w:rPr>
        <w:t>potassium phosphate buffer</w:t>
      </w:r>
      <w:r w:rsidRPr="00B87B3C">
        <w:rPr>
          <w:lang w:val="en-GB"/>
        </w:rPr>
        <w:t xml:space="preserve"> </w:t>
      </w:r>
      <w:r w:rsidR="00EC4DC7" w:rsidRPr="00B87B3C">
        <w:rPr>
          <w:lang w:val="en-GB"/>
        </w:rPr>
        <w:t>at</w:t>
      </w:r>
      <w:r w:rsidRPr="00B87B3C">
        <w:rPr>
          <w:lang w:val="en-GB"/>
        </w:rPr>
        <w:t xml:space="preserve"> pH 7.5 and 8) for 4 hours at 25˚C</w:t>
      </w:r>
      <w:r w:rsidR="003B5D63" w:rsidRPr="00B87B3C">
        <w:rPr>
          <w:lang w:val="en-GB"/>
        </w:rPr>
        <w:t xml:space="preserve">. </w:t>
      </w:r>
      <w:r w:rsidRPr="00B87B3C">
        <w:rPr>
          <w:lang w:val="en-GB"/>
        </w:rPr>
        <w:t>0.2 M β-</w:t>
      </w:r>
      <w:proofErr w:type="spellStart"/>
      <w:r w:rsidR="00B07BCE">
        <w:rPr>
          <w:lang w:val="en-GB"/>
        </w:rPr>
        <w:t>M</w:t>
      </w:r>
      <w:r w:rsidRPr="00B87B3C">
        <w:rPr>
          <w:lang w:val="en-GB"/>
        </w:rPr>
        <w:t>ercaptoethanol</w:t>
      </w:r>
      <w:proofErr w:type="spellEnd"/>
      <w:r w:rsidR="00EC4DC7" w:rsidRPr="00B87B3C">
        <w:rPr>
          <w:lang w:val="en-GB"/>
        </w:rPr>
        <w:t xml:space="preserve"> was then added</w:t>
      </w:r>
      <w:r w:rsidR="0060203D" w:rsidRPr="00B87B3C">
        <w:rPr>
          <w:lang w:val="en-GB"/>
        </w:rPr>
        <w:t xml:space="preserve"> and</w:t>
      </w:r>
      <w:r w:rsidR="00EC4DC7" w:rsidRPr="00B87B3C">
        <w:rPr>
          <w:lang w:val="en-GB"/>
        </w:rPr>
        <w:t xml:space="preserve"> the mixture</w:t>
      </w:r>
      <w:r w:rsidR="0060203D" w:rsidRPr="00B87B3C">
        <w:rPr>
          <w:lang w:val="en-GB"/>
        </w:rPr>
        <w:t xml:space="preserve"> incubat</w:t>
      </w:r>
      <w:r w:rsidR="00EC4DC7" w:rsidRPr="00B87B3C">
        <w:rPr>
          <w:lang w:val="en-GB"/>
        </w:rPr>
        <w:t>ed</w:t>
      </w:r>
      <w:r w:rsidR="0060203D" w:rsidRPr="00B87B3C">
        <w:rPr>
          <w:lang w:val="en-GB"/>
        </w:rPr>
        <w:t xml:space="preserve"> for</w:t>
      </w:r>
      <w:r w:rsidR="00EC4DC7" w:rsidRPr="00B87B3C">
        <w:rPr>
          <w:lang w:val="en-GB"/>
        </w:rPr>
        <w:t xml:space="preserve"> a further</w:t>
      </w:r>
      <w:r w:rsidR="0060203D" w:rsidRPr="00B87B3C">
        <w:rPr>
          <w:lang w:val="en-GB"/>
        </w:rPr>
        <w:t xml:space="preserve"> 4h</w:t>
      </w:r>
      <w:r w:rsidRPr="00B87B3C">
        <w:rPr>
          <w:lang w:val="en-GB"/>
        </w:rPr>
        <w:t xml:space="preserve"> at 4˚</w:t>
      </w:r>
      <w:r w:rsidR="0060203D" w:rsidRPr="00B87B3C">
        <w:rPr>
          <w:lang w:val="en-GB"/>
        </w:rPr>
        <w:t>C</w:t>
      </w:r>
      <w:r w:rsidR="00E856C4">
        <w:rPr>
          <w:lang w:val="en-GB"/>
        </w:rPr>
        <w:t xml:space="preserve"> i</w:t>
      </w:r>
      <w:r w:rsidR="007202A5">
        <w:rPr>
          <w:lang w:val="en-GB"/>
        </w:rPr>
        <w:t xml:space="preserve">n order to block epoxy groups that have not formed covalent bounds with the enzyme. Two different epoxy functionalised supports were used: </w:t>
      </w:r>
      <w:r w:rsidR="00937B99" w:rsidRPr="00B87B3C">
        <w:rPr>
          <w:lang w:val="en-GB"/>
        </w:rPr>
        <w:t>Functionalisation method 1</w:t>
      </w:r>
      <w:r w:rsidR="003B5D63" w:rsidRPr="00B87B3C">
        <w:rPr>
          <w:lang w:val="en-GB"/>
        </w:rPr>
        <w:t>,</w:t>
      </w:r>
      <w:r w:rsidR="00937B99" w:rsidRPr="00B87B3C">
        <w:rPr>
          <w:lang w:val="en-GB"/>
        </w:rPr>
        <w:t xml:space="preserve"> </w:t>
      </w:r>
      <w:r w:rsidR="007202A5">
        <w:rPr>
          <w:lang w:val="en-GB"/>
        </w:rPr>
        <w:t>containing</w:t>
      </w:r>
      <w:r w:rsidR="003B5D63" w:rsidRPr="00B87B3C">
        <w:rPr>
          <w:lang w:val="en-GB"/>
        </w:rPr>
        <w:t xml:space="preserve"> 30 µmol of epoxy groups per g of support </w:t>
      </w:r>
      <w:r w:rsidR="00937B99" w:rsidRPr="00B87B3C">
        <w:rPr>
          <w:lang w:val="en-GB"/>
        </w:rPr>
        <w:t xml:space="preserve">(F.M. 1) described by </w:t>
      </w:r>
      <w:proofErr w:type="spellStart"/>
      <w:r w:rsidR="00937B99" w:rsidRPr="00B87B3C">
        <w:rPr>
          <w:lang w:val="en-GB"/>
        </w:rPr>
        <w:t>Axarli</w:t>
      </w:r>
      <w:proofErr w:type="spellEnd"/>
      <w:r w:rsidR="00937B99" w:rsidRPr="00B87B3C">
        <w:rPr>
          <w:lang w:val="en-GB"/>
        </w:rPr>
        <w:t xml:space="preserve"> </w:t>
      </w:r>
      <w:r w:rsidR="00937B99" w:rsidRPr="00774D24">
        <w:rPr>
          <w:i/>
          <w:lang w:val="en-GB"/>
        </w:rPr>
        <w:t>et al</w:t>
      </w:r>
      <w:r w:rsidR="00937B99" w:rsidRPr="00B87B3C">
        <w:rPr>
          <w:lang w:val="en-GB"/>
        </w:rPr>
        <w:t xml:space="preserve">. </w:t>
      </w:r>
      <w:r w:rsidR="00937B99" w:rsidRPr="00B87B3C">
        <w:rPr>
          <w:lang w:val="en-GB"/>
        </w:rPr>
        <w:fldChar w:fldCharType="begin" w:fldLock="1"/>
      </w:r>
      <w:r w:rsidR="002D4B32">
        <w:rPr>
          <w:lang w:val="en-GB"/>
        </w:rPr>
        <w:instrText>ADDIN CSL_CITATION {"citationItems":[{"id":"ITEM-1","itemData":{"DOI":"10.1016/j.bioeng.2004.11.003","ISBN":"1389-0344 (Print)\\r1389-0344 (Linking)","ISSN":"13890344","PMID":"15857787","abstract":"The P450 cytochromes constitute a large family of hemoproteins that catalyze the monooxygenation of a diversity of hydrophobic substrates. CYP102A2 is a catalytically self-sufficient cytoplasmic enzyme from Bacillus subtilis, containing both a monooxygenase domain and a reductase domain on a single polypeptide chain. CYP102A2 was subjected to error-prone PCR to generate mutants with enhanced activity with fatty acids and other aromatic substrates. The library of CYP102A2 mutants was expressed in BL21(DE3) Escherichia coli cells and screened for their ability to oxidize different substrates by means of an activity assay. After a single round of error-prone PCR, the variant Pro15Ser exhibiting modified substrate specificity was generated. This variant showed approximately 6- to 9-fold increased activity with SDS, lauric acid and 1,4-naphthoquinone, and enhanced activity for other substrates such as ethacrynic acid and ε-amino-n-caproic acid. Molecular modeling of the CYP102A2 monooxygenase domain suggested that Pro15 is located in a short helical segment and is involved in extensive interactions between the N-terminal domain and the β2 sheet, which contribute to the formation of the substrate binding site. Thus, Pro15 appears to affect substrate binding and catalysis indirectly. These results clearly demonstrate the importance of remote residues, not readily predicted by rational design, for the determination of substrate specificity. In addition, we report here that the Pro15Ser variant of CYP102A2 can be efficiently immobilized on epoxy-activated Sepharose at pH 8.5 and 4°C. The immobilized variant of CYP102A2 retains most of its activity (81%) and shows improved stability at 37°C. The approach offers the possibility of designing a P450 bioreactor that can be operated over a long period of time with high efficiency and which can be used in fine chemical synthesis. © 2005 Elsevier B.V. All rights reserved.","author":[{"dropping-particle":"","family":"Axarli","given":"Irene","non-dropping-particle":"","parse-names":false,"suffix":""},{"dropping-particle":"","family":"Prigipaki","given":"Ariadne","non-dropping-particle":"","parse-names":false,"suffix":""},{"dropping-particle":"","family":"Labrou","given":"Nikolaos E.","non-dropping-particle":"","parse-names":false,"suffix":""}],"container-title":"Biomolecular Engineering","id":"ITEM-1","issue":"1-3","issued":{"date-parts":[["2005"]]},"page":"81-88","title":"Engineering the substrate specificity of cytochrome P450 CYP102A2 by directed evolution: Production of an efficient enzyme for bioconversion of fine chemicals","type":"article-journal","volume":"22"},"uris":["http://www.mendeley.com/documents/?uuid=47c931ce-d8ab-40c6-b44a-d096927ea1eb"]}],"mendeley":{"formattedCitation":"[30]","plainTextFormattedCitation":"[30]","previouslyFormattedCitation":"[30]"},"properties":{"noteIndex":0},"schema":"https://github.com/citation-style-language/schema/raw/master/csl-citation.json"}</w:instrText>
      </w:r>
      <w:r w:rsidR="00937B99" w:rsidRPr="00B87B3C">
        <w:rPr>
          <w:lang w:val="en-GB"/>
        </w:rPr>
        <w:fldChar w:fldCharType="separate"/>
      </w:r>
      <w:r w:rsidR="00DC2837" w:rsidRPr="00DC2837">
        <w:rPr>
          <w:noProof/>
          <w:lang w:val="en-GB"/>
        </w:rPr>
        <w:t>[30]</w:t>
      </w:r>
      <w:r w:rsidR="00937B99" w:rsidRPr="00B87B3C">
        <w:rPr>
          <w:lang w:val="en-GB"/>
        </w:rPr>
        <w:fldChar w:fldCharType="end"/>
      </w:r>
      <w:r w:rsidR="003B5D63" w:rsidRPr="00B87B3C">
        <w:rPr>
          <w:lang w:val="en-GB"/>
        </w:rPr>
        <w:t xml:space="preserve"> and </w:t>
      </w:r>
      <w:r w:rsidR="00B07BCE">
        <w:rPr>
          <w:lang w:val="en-GB"/>
        </w:rPr>
        <w:t>f</w:t>
      </w:r>
      <w:r w:rsidR="00937B99" w:rsidRPr="00B87B3C">
        <w:rPr>
          <w:lang w:val="en-GB"/>
        </w:rPr>
        <w:t>unctionalisation method 2</w:t>
      </w:r>
      <w:r w:rsidR="003B5D63" w:rsidRPr="00B87B3C">
        <w:rPr>
          <w:lang w:val="en-GB"/>
        </w:rPr>
        <w:t xml:space="preserve">, </w:t>
      </w:r>
      <w:r w:rsidR="007202A5">
        <w:rPr>
          <w:lang w:val="en-GB"/>
        </w:rPr>
        <w:t>containing</w:t>
      </w:r>
      <w:r w:rsidR="003B5D63" w:rsidRPr="00B87B3C">
        <w:rPr>
          <w:lang w:val="en-GB"/>
        </w:rPr>
        <w:t xml:space="preserve"> 8</w:t>
      </w:r>
      <w:r w:rsidR="003B5D63" w:rsidRPr="000D727B">
        <w:rPr>
          <w:lang w:val="en-GB"/>
        </w:rPr>
        <w:t>0 µmol of epoxy groups per g of support</w:t>
      </w:r>
      <w:r w:rsidR="00937B99" w:rsidRPr="000D727B">
        <w:rPr>
          <w:lang w:val="en-GB"/>
        </w:rPr>
        <w:t xml:space="preserve"> (F.M. 2) described </w:t>
      </w:r>
      <w:r w:rsidR="00B07BCE">
        <w:rPr>
          <w:lang w:val="en-GB"/>
        </w:rPr>
        <w:t>by</w:t>
      </w:r>
      <w:r w:rsidR="00937B99" w:rsidRPr="000D727B">
        <w:rPr>
          <w:lang w:val="en-GB"/>
        </w:rPr>
        <w:t xml:space="preserve"> </w:t>
      </w:r>
      <w:proofErr w:type="spellStart"/>
      <w:r w:rsidR="00937B99" w:rsidRPr="000D727B">
        <w:rPr>
          <w:lang w:val="en-GB"/>
        </w:rPr>
        <w:t>Sunberg</w:t>
      </w:r>
      <w:proofErr w:type="spellEnd"/>
      <w:r w:rsidR="00937B99" w:rsidRPr="000D727B">
        <w:rPr>
          <w:lang w:val="en-GB"/>
        </w:rPr>
        <w:t xml:space="preserve"> </w:t>
      </w:r>
      <w:r w:rsidR="00937B99" w:rsidRPr="00774D24">
        <w:rPr>
          <w:i/>
          <w:lang w:val="en-GB"/>
        </w:rPr>
        <w:t>et al</w:t>
      </w:r>
      <w:r w:rsidR="00937B99" w:rsidRPr="000D727B">
        <w:rPr>
          <w:lang w:val="en-GB"/>
        </w:rPr>
        <w:t xml:space="preserve">. </w:t>
      </w:r>
      <w:r w:rsidR="00937B99" w:rsidRPr="00B87B3C">
        <w:rPr>
          <w:lang w:val="en-GB"/>
        </w:rPr>
        <w:fldChar w:fldCharType="begin" w:fldLock="1"/>
      </w:r>
      <w:r w:rsidR="002D4B32">
        <w:rPr>
          <w:lang w:val="en-GB"/>
        </w:rPr>
        <w:instrText>ADDIN CSL_CITATION {"citationItems":[{"id":"ITEM-1","itemData":{"author":[{"dropping-particle":"","family":"Sunberg","given":"Lars","non-dropping-particle":"","parse-names":false,"suffix":""},{"dropping-particle":"","family":"Porath","given":"Jerker","non-dropping-particle":"","parse-names":false,"suffix":""}],"container-title":"Journal of Chromatography","id":"ITEM-1","issued":{"date-parts":[["1974"]]},"note":"Metode de funcionalització epoxy-agarose-UAB FM2 (l'utilitzat en els cicles de reacció de la EUGO)","page":"87-98","title":"Preparation of absorbents for biospecific affinity chromatography","type":"article-journal","volume":"90"},"uris":["http://www.mendeley.com/documents/?uuid=25d6c72e-2320-464a-ac83-d9bdab90138a"]}],"mendeley":{"formattedCitation":"[31]","plainTextFormattedCitation":"[31]","previouslyFormattedCitation":"[31]"},"properties":{"noteIndex":0},"schema":"https://github.com/citation-style-language/schema/raw/master/csl-citation.json"}</w:instrText>
      </w:r>
      <w:r w:rsidR="00937B99" w:rsidRPr="00B87B3C">
        <w:rPr>
          <w:lang w:val="en-GB"/>
        </w:rPr>
        <w:fldChar w:fldCharType="separate"/>
      </w:r>
      <w:r w:rsidR="00DC2837" w:rsidRPr="00DC2837">
        <w:rPr>
          <w:noProof/>
          <w:lang w:val="en-GB"/>
        </w:rPr>
        <w:t>[31]</w:t>
      </w:r>
      <w:r w:rsidR="00937B99" w:rsidRPr="00B87B3C">
        <w:rPr>
          <w:lang w:val="en-GB"/>
        </w:rPr>
        <w:fldChar w:fldCharType="end"/>
      </w:r>
      <w:r w:rsidR="00FB1489">
        <w:rPr>
          <w:lang w:val="en-GB"/>
        </w:rPr>
        <w:t>.</w:t>
      </w:r>
    </w:p>
    <w:p w:rsidR="00846C3A" w:rsidRPr="00B87B3C" w:rsidRDefault="007202A5" w:rsidP="00577925">
      <w:pPr>
        <w:spacing w:line="480" w:lineRule="auto"/>
        <w:jc w:val="both"/>
        <w:rPr>
          <w:lang w:val="en-GB"/>
        </w:rPr>
      </w:pPr>
      <w:r>
        <w:rPr>
          <w:lang w:val="en-GB"/>
        </w:rPr>
        <w:t xml:space="preserve">The immobilised derivatives were washed with the buffer needed and used immediately. </w:t>
      </w:r>
    </w:p>
    <w:p w:rsidR="00846C3A" w:rsidRPr="00B87B3C" w:rsidRDefault="00846C3A" w:rsidP="00577925">
      <w:pPr>
        <w:pStyle w:val="Ttol3"/>
        <w:numPr>
          <w:ilvl w:val="2"/>
          <w:numId w:val="5"/>
        </w:numPr>
        <w:jc w:val="both"/>
        <w:rPr>
          <w:lang w:val="en-GB"/>
        </w:rPr>
      </w:pPr>
      <w:r w:rsidRPr="00B87B3C">
        <w:rPr>
          <w:lang w:val="en-GB"/>
        </w:rPr>
        <w:lastRenderedPageBreak/>
        <w:t xml:space="preserve">Stability of </w:t>
      </w:r>
      <w:r w:rsidR="003024D0" w:rsidRPr="00B87B3C">
        <w:rPr>
          <w:lang w:val="en-GB"/>
        </w:rPr>
        <w:t>soluble</w:t>
      </w:r>
      <w:r w:rsidRPr="00B87B3C">
        <w:rPr>
          <w:lang w:val="en-GB"/>
        </w:rPr>
        <w:t xml:space="preserve"> and immobili</w:t>
      </w:r>
      <w:r w:rsidR="0023666E">
        <w:rPr>
          <w:lang w:val="en-GB"/>
        </w:rPr>
        <w:t>s</w:t>
      </w:r>
      <w:r w:rsidRPr="00B87B3C">
        <w:rPr>
          <w:lang w:val="en-GB"/>
        </w:rPr>
        <w:t>ed EUGO under reaction and storage conditions</w:t>
      </w:r>
    </w:p>
    <w:p w:rsidR="00846C3A" w:rsidRPr="00B87B3C" w:rsidRDefault="00846C3A" w:rsidP="00577925">
      <w:pPr>
        <w:spacing w:line="480" w:lineRule="auto"/>
        <w:jc w:val="both"/>
        <w:rPr>
          <w:lang w:val="en-GB"/>
        </w:rPr>
      </w:pPr>
      <w:r w:rsidRPr="00B87B3C">
        <w:rPr>
          <w:lang w:val="en-GB"/>
        </w:rPr>
        <w:t xml:space="preserve">Stability of </w:t>
      </w:r>
      <w:r w:rsidR="0013759B">
        <w:rPr>
          <w:lang w:val="en-GB"/>
        </w:rPr>
        <w:t xml:space="preserve">biocatalyst </w:t>
      </w:r>
      <w:r w:rsidRPr="00B87B3C">
        <w:rPr>
          <w:lang w:val="en-GB"/>
        </w:rPr>
        <w:t xml:space="preserve">under reaction conditions (30% acetone in 50 mM </w:t>
      </w:r>
      <w:r w:rsidR="00E856C4">
        <w:rPr>
          <w:lang w:val="en-GB"/>
        </w:rPr>
        <w:t>potassium phosphate buffer</w:t>
      </w:r>
      <w:r w:rsidR="00E856C4" w:rsidRPr="00B87B3C">
        <w:rPr>
          <w:lang w:val="en-GB"/>
        </w:rPr>
        <w:t xml:space="preserve"> </w:t>
      </w:r>
      <w:r w:rsidRPr="00B87B3C">
        <w:rPr>
          <w:lang w:val="en-GB"/>
        </w:rPr>
        <w:t xml:space="preserve">pH 7.5, 25°C, mild agitation conditions) and storage conditions (25 mM </w:t>
      </w:r>
      <w:r w:rsidR="00E856C4">
        <w:rPr>
          <w:lang w:val="en-GB"/>
        </w:rPr>
        <w:t>potassium phosphate buffer</w:t>
      </w:r>
      <w:r w:rsidR="00E856C4" w:rsidRPr="00B87B3C">
        <w:rPr>
          <w:lang w:val="en-GB"/>
        </w:rPr>
        <w:t xml:space="preserve"> </w:t>
      </w:r>
      <w:r w:rsidRPr="00B87B3C">
        <w:rPr>
          <w:lang w:val="en-GB"/>
        </w:rPr>
        <w:t>pH 6, 4°C) was studied</w:t>
      </w:r>
      <w:r w:rsidR="00767E7C" w:rsidRPr="00B87B3C">
        <w:rPr>
          <w:lang w:val="en-GB"/>
        </w:rPr>
        <w:t xml:space="preserve"> for</w:t>
      </w:r>
      <w:r w:rsidRPr="00B87B3C">
        <w:rPr>
          <w:lang w:val="en-GB"/>
        </w:rPr>
        <w:t xml:space="preserve"> </w:t>
      </w:r>
      <w:r w:rsidR="00B778E6">
        <w:rPr>
          <w:lang w:val="en-GB"/>
        </w:rPr>
        <w:t xml:space="preserve">free and </w:t>
      </w:r>
      <w:r w:rsidRPr="00B87B3C">
        <w:rPr>
          <w:lang w:val="en-GB"/>
        </w:rPr>
        <w:t>immobili</w:t>
      </w:r>
      <w:r w:rsidR="0023666E">
        <w:rPr>
          <w:lang w:val="en-GB"/>
        </w:rPr>
        <w:t>s</w:t>
      </w:r>
      <w:r w:rsidRPr="00B87B3C">
        <w:rPr>
          <w:lang w:val="en-GB"/>
        </w:rPr>
        <w:t>ed</w:t>
      </w:r>
      <w:r w:rsidR="003715BA" w:rsidRPr="00B87B3C">
        <w:rPr>
          <w:lang w:val="en-GB"/>
        </w:rPr>
        <w:t xml:space="preserve"> </w:t>
      </w:r>
      <w:r w:rsidR="0013759B">
        <w:rPr>
          <w:lang w:val="en-GB"/>
        </w:rPr>
        <w:t>EUGO</w:t>
      </w:r>
      <w:r w:rsidR="0013759B" w:rsidRPr="00B87B3C">
        <w:rPr>
          <w:lang w:val="en-GB"/>
        </w:rPr>
        <w:t xml:space="preserve"> </w:t>
      </w:r>
      <w:r w:rsidRPr="00B87B3C">
        <w:rPr>
          <w:lang w:val="en-GB"/>
        </w:rPr>
        <w:t xml:space="preserve">onto the selected supports (10% v/v). The activity of the </w:t>
      </w:r>
      <w:r w:rsidR="00E856C4">
        <w:rPr>
          <w:lang w:val="en-GB"/>
        </w:rPr>
        <w:t xml:space="preserve">biocatalyst </w:t>
      </w:r>
      <w:r w:rsidRPr="00B87B3C">
        <w:rPr>
          <w:lang w:val="en-GB"/>
        </w:rPr>
        <w:t xml:space="preserve">was analysed </w:t>
      </w:r>
      <w:r w:rsidR="009217FB" w:rsidRPr="00B87B3C">
        <w:rPr>
          <w:lang w:val="en-GB"/>
        </w:rPr>
        <w:t xml:space="preserve">over time </w:t>
      </w:r>
      <w:r w:rsidRPr="00B87B3C">
        <w:rPr>
          <w:lang w:val="en-GB"/>
        </w:rPr>
        <w:t xml:space="preserve">until the enzyme </w:t>
      </w:r>
      <w:r w:rsidR="00767E7C" w:rsidRPr="00B87B3C">
        <w:rPr>
          <w:lang w:val="en-GB"/>
        </w:rPr>
        <w:t xml:space="preserve">had </w:t>
      </w:r>
      <w:r w:rsidRPr="00B87B3C">
        <w:rPr>
          <w:lang w:val="en-GB"/>
        </w:rPr>
        <w:t>lost half of its initial activity.</w:t>
      </w:r>
      <w:r w:rsidR="00A02128">
        <w:rPr>
          <w:lang w:val="en-GB"/>
        </w:rPr>
        <w:t xml:space="preserve"> </w:t>
      </w:r>
      <w:r w:rsidR="00A02128" w:rsidRPr="0016096A">
        <w:rPr>
          <w:lang w:val="en-GB"/>
        </w:rPr>
        <w:t xml:space="preserve">Experiments were performed </w:t>
      </w:r>
      <w:r w:rsidR="00A02128">
        <w:rPr>
          <w:lang w:val="en-GB"/>
        </w:rPr>
        <w:t>in</w:t>
      </w:r>
      <w:r w:rsidR="00A02128" w:rsidRPr="0016096A">
        <w:rPr>
          <w:lang w:val="en-GB"/>
        </w:rPr>
        <w:t xml:space="preserve"> duplicate.</w:t>
      </w:r>
    </w:p>
    <w:p w:rsidR="000113A8" w:rsidRPr="00B87B3C" w:rsidRDefault="000113A8" w:rsidP="00577925">
      <w:pPr>
        <w:spacing w:line="480" w:lineRule="auto"/>
        <w:jc w:val="both"/>
        <w:rPr>
          <w:lang w:val="en-GB"/>
        </w:rPr>
      </w:pPr>
    </w:p>
    <w:p w:rsidR="000113A8" w:rsidRPr="00B87B3C" w:rsidRDefault="00CD4242" w:rsidP="00577925">
      <w:pPr>
        <w:pStyle w:val="Ttol3"/>
        <w:numPr>
          <w:ilvl w:val="2"/>
          <w:numId w:val="5"/>
        </w:numPr>
        <w:jc w:val="both"/>
        <w:rPr>
          <w:lang w:val="en-GB"/>
        </w:rPr>
      </w:pPr>
      <w:r w:rsidRPr="00B87B3C">
        <w:rPr>
          <w:lang w:val="en-GB"/>
        </w:rPr>
        <w:t>Determination</w:t>
      </w:r>
      <w:r w:rsidR="00E75B1E" w:rsidRPr="00B87B3C">
        <w:rPr>
          <w:lang w:val="en-GB"/>
        </w:rPr>
        <w:t xml:space="preserve"> of the maximum </w:t>
      </w:r>
      <w:r w:rsidRPr="00B87B3C">
        <w:rPr>
          <w:lang w:val="en-GB"/>
        </w:rPr>
        <w:t xml:space="preserve">enzyme </w:t>
      </w:r>
      <w:r w:rsidR="00E75B1E" w:rsidRPr="00B87B3C">
        <w:rPr>
          <w:lang w:val="en-GB"/>
        </w:rPr>
        <w:t xml:space="preserve">loading </w:t>
      </w:r>
      <w:r w:rsidRPr="00B87B3C">
        <w:rPr>
          <w:lang w:val="en-GB"/>
        </w:rPr>
        <w:t>on</w:t>
      </w:r>
      <w:r w:rsidR="00E75B1E" w:rsidRPr="00B87B3C">
        <w:rPr>
          <w:lang w:val="en-GB"/>
        </w:rPr>
        <w:t xml:space="preserve"> the selected supports</w:t>
      </w:r>
    </w:p>
    <w:p w:rsidR="000113A8" w:rsidRPr="000D727B" w:rsidRDefault="000C632C" w:rsidP="00577925">
      <w:pPr>
        <w:spacing w:line="480" w:lineRule="auto"/>
        <w:jc w:val="both"/>
        <w:rPr>
          <w:lang w:val="en-GB"/>
        </w:rPr>
      </w:pPr>
      <w:r w:rsidRPr="00B87B3C">
        <w:rPr>
          <w:lang w:val="en-GB"/>
        </w:rPr>
        <w:t xml:space="preserve">The experiments were performed by increasing the offered activity per mL of support following the immobilisation procedures </w:t>
      </w:r>
      <w:r w:rsidR="00E42E9F" w:rsidRPr="00B87B3C">
        <w:rPr>
          <w:lang w:val="en-GB"/>
        </w:rPr>
        <w:t>described above</w:t>
      </w:r>
      <w:r w:rsidRPr="00B87B3C">
        <w:rPr>
          <w:lang w:val="en-GB"/>
        </w:rPr>
        <w:t xml:space="preserve"> for each functionalization </w:t>
      </w:r>
      <w:r w:rsidR="00E42E9F" w:rsidRPr="00B87B3C">
        <w:rPr>
          <w:lang w:val="en-GB"/>
        </w:rPr>
        <w:t>type</w:t>
      </w:r>
      <w:r w:rsidR="009217FB" w:rsidRPr="00B87B3C">
        <w:rPr>
          <w:lang w:val="en-GB"/>
        </w:rPr>
        <w:t xml:space="preserve"> until the activity observed in the supernatant was </w:t>
      </w:r>
      <w:r w:rsidR="00937B99" w:rsidRPr="00B87B3C">
        <w:rPr>
          <w:lang w:val="en-GB"/>
        </w:rPr>
        <w:t>higher than 1</w:t>
      </w:r>
      <w:r w:rsidR="00B66E89" w:rsidRPr="00B87B3C">
        <w:rPr>
          <w:lang w:val="en-GB"/>
        </w:rPr>
        <w:t>0</w:t>
      </w:r>
      <w:r w:rsidR="00937B99" w:rsidRPr="00B87B3C">
        <w:rPr>
          <w:lang w:val="en-GB"/>
        </w:rPr>
        <w:t>% of initial offered activity</w:t>
      </w:r>
      <w:r w:rsidR="00774D24">
        <w:rPr>
          <w:lang w:val="en-GB"/>
        </w:rPr>
        <w:t>.</w:t>
      </w:r>
      <w:r w:rsidR="00A02128">
        <w:rPr>
          <w:lang w:val="en-GB"/>
        </w:rPr>
        <w:t xml:space="preserve"> </w:t>
      </w:r>
      <w:r w:rsidR="00A02128" w:rsidRPr="0016096A">
        <w:rPr>
          <w:lang w:val="en-GB"/>
        </w:rPr>
        <w:t xml:space="preserve">Experiments were performed </w:t>
      </w:r>
      <w:r w:rsidR="00A02128">
        <w:rPr>
          <w:lang w:val="en-GB"/>
        </w:rPr>
        <w:t>in</w:t>
      </w:r>
      <w:r w:rsidR="00A02128" w:rsidRPr="0016096A">
        <w:rPr>
          <w:lang w:val="en-GB"/>
        </w:rPr>
        <w:t xml:space="preserve"> duplicate.</w:t>
      </w:r>
    </w:p>
    <w:p w:rsidR="000113A8" w:rsidRPr="00B87B3C" w:rsidRDefault="000113A8" w:rsidP="00577925">
      <w:pPr>
        <w:spacing w:line="480" w:lineRule="auto"/>
        <w:jc w:val="both"/>
        <w:rPr>
          <w:lang w:val="en-GB"/>
        </w:rPr>
      </w:pPr>
    </w:p>
    <w:p w:rsidR="000113A8" w:rsidRPr="000D727B" w:rsidRDefault="00A31593" w:rsidP="00577925">
      <w:pPr>
        <w:pStyle w:val="Ttol3"/>
        <w:numPr>
          <w:ilvl w:val="2"/>
          <w:numId w:val="5"/>
        </w:numPr>
        <w:jc w:val="both"/>
        <w:rPr>
          <w:lang w:val="en-GB"/>
        </w:rPr>
      </w:pPr>
      <w:r w:rsidRPr="000D727B">
        <w:rPr>
          <w:lang w:val="en-GB"/>
        </w:rPr>
        <w:t>Preparative Scale Vanillin Synthesis R</w:t>
      </w:r>
      <w:r w:rsidR="00E42E9F" w:rsidRPr="000D727B">
        <w:rPr>
          <w:lang w:val="en-GB"/>
        </w:rPr>
        <w:t xml:space="preserve">eactions with soluble and immobilised EUGO </w:t>
      </w:r>
    </w:p>
    <w:p w:rsidR="00A32666" w:rsidRPr="000D727B" w:rsidRDefault="00974910" w:rsidP="00764294">
      <w:pPr>
        <w:spacing w:line="480" w:lineRule="auto"/>
        <w:jc w:val="both"/>
        <w:rPr>
          <w:lang w:val="en-GB"/>
        </w:rPr>
      </w:pPr>
      <w:r w:rsidRPr="000D727B">
        <w:rPr>
          <w:lang w:val="en-GB"/>
        </w:rPr>
        <w:t>Reactions with immobilised EUGO were performed</w:t>
      </w:r>
      <w:r w:rsidR="00764294" w:rsidRPr="000D727B">
        <w:rPr>
          <w:lang w:val="en-GB"/>
        </w:rPr>
        <w:t xml:space="preserve"> using 10% (v/v) of </w:t>
      </w:r>
      <w:r w:rsidR="00186CC4">
        <w:rPr>
          <w:lang w:val="en-GB"/>
        </w:rPr>
        <w:t xml:space="preserve">the </w:t>
      </w:r>
      <w:r w:rsidR="00764294" w:rsidRPr="000D727B">
        <w:rPr>
          <w:lang w:val="en-GB"/>
        </w:rPr>
        <w:t xml:space="preserve">immobilised derivative in order to ensure </w:t>
      </w:r>
      <w:r w:rsidR="003715BA" w:rsidRPr="000D727B">
        <w:rPr>
          <w:lang w:val="en-GB"/>
        </w:rPr>
        <w:t>efficient</w:t>
      </w:r>
      <w:r w:rsidR="00764294" w:rsidRPr="000D727B">
        <w:rPr>
          <w:lang w:val="en-GB"/>
        </w:rPr>
        <w:t xml:space="preserve"> mixing.</w:t>
      </w:r>
      <w:r w:rsidR="00A32666" w:rsidRPr="000D727B">
        <w:rPr>
          <w:lang w:val="en-GB"/>
        </w:rPr>
        <w:t xml:space="preserve"> </w:t>
      </w:r>
      <w:r w:rsidR="00F70C39">
        <w:rPr>
          <w:lang w:val="en-GB"/>
        </w:rPr>
        <w:t>T</w:t>
      </w:r>
      <w:r w:rsidR="00A32666" w:rsidRPr="000D727B">
        <w:rPr>
          <w:lang w:val="en-GB"/>
        </w:rPr>
        <w:t xml:space="preserve">o compare </w:t>
      </w:r>
      <w:r w:rsidR="00F70C39">
        <w:rPr>
          <w:lang w:val="en-GB"/>
        </w:rPr>
        <w:t xml:space="preserve">catalyst performance in reactions, both soluble and immobilised EUGO were used with the same units per mL of </w:t>
      </w:r>
      <w:r w:rsidR="0013759B">
        <w:rPr>
          <w:lang w:val="en-GB"/>
        </w:rPr>
        <w:t>reaction</w:t>
      </w:r>
      <w:r w:rsidR="00F70C39">
        <w:rPr>
          <w:lang w:val="en-GB"/>
        </w:rPr>
        <w:t xml:space="preserve">. </w:t>
      </w:r>
    </w:p>
    <w:p w:rsidR="00974910" w:rsidRPr="000D727B" w:rsidRDefault="00F70308" w:rsidP="00577925">
      <w:pPr>
        <w:spacing w:line="480" w:lineRule="auto"/>
        <w:jc w:val="both"/>
        <w:rPr>
          <w:lang w:val="en-GB"/>
        </w:rPr>
      </w:pPr>
      <w:r w:rsidRPr="000D727B">
        <w:rPr>
          <w:lang w:val="en-GB"/>
        </w:rPr>
        <w:t xml:space="preserve">Reactions were carried out at 10 mL scale using the </w:t>
      </w:r>
      <w:r w:rsidR="00A330DE" w:rsidRPr="000D727B">
        <w:rPr>
          <w:lang w:val="en-GB"/>
        </w:rPr>
        <w:t>following</w:t>
      </w:r>
      <w:r w:rsidRPr="000D727B">
        <w:rPr>
          <w:lang w:val="en-GB"/>
        </w:rPr>
        <w:t xml:space="preserve"> conditions: 400 mM of vanillyl alcohol, 30% </w:t>
      </w:r>
      <w:r w:rsidR="009F59EB" w:rsidRPr="000D727B">
        <w:rPr>
          <w:lang w:val="en-GB"/>
        </w:rPr>
        <w:t xml:space="preserve">(v/v) </w:t>
      </w:r>
      <w:r w:rsidRPr="000D727B">
        <w:rPr>
          <w:lang w:val="en-GB"/>
        </w:rPr>
        <w:t>acetone in 50 mM potas</w:t>
      </w:r>
      <w:r w:rsidR="00737AC6" w:rsidRPr="000D727B">
        <w:rPr>
          <w:lang w:val="en-GB"/>
        </w:rPr>
        <w:t>sium phosphate buffer at pH 7.5,</w:t>
      </w:r>
      <w:r w:rsidRPr="000D727B">
        <w:rPr>
          <w:lang w:val="en-GB"/>
        </w:rPr>
        <w:t xml:space="preserve"> 25</w:t>
      </w:r>
      <w:r w:rsidR="00737AC6" w:rsidRPr="00B87B3C">
        <w:rPr>
          <w:lang w:val="en-GB"/>
        </w:rPr>
        <w:t xml:space="preserve">˚C, </w:t>
      </w:r>
      <w:r w:rsidRPr="00B87B3C">
        <w:rPr>
          <w:lang w:val="en-GB"/>
        </w:rPr>
        <w:t>1</w:t>
      </w:r>
      <w:r w:rsidR="00737AC6" w:rsidRPr="00B87B3C">
        <w:rPr>
          <w:lang w:val="en-GB"/>
        </w:rPr>
        <w:t xml:space="preserve"> </w:t>
      </w:r>
      <w:proofErr w:type="spellStart"/>
      <w:r w:rsidR="00737AC6" w:rsidRPr="00B87B3C">
        <w:rPr>
          <w:lang w:val="en-GB"/>
        </w:rPr>
        <w:t>vvm</w:t>
      </w:r>
      <w:proofErr w:type="spellEnd"/>
      <w:r w:rsidR="00737AC6" w:rsidRPr="00B87B3C">
        <w:rPr>
          <w:lang w:val="en-GB"/>
        </w:rPr>
        <w:t xml:space="preserve"> air</w:t>
      </w:r>
      <w:r w:rsidR="007C709B" w:rsidRPr="00B87B3C">
        <w:rPr>
          <w:lang w:val="en-GB"/>
        </w:rPr>
        <w:t xml:space="preserve"> (hydrated with a 30% acetone solution</w:t>
      </w:r>
      <w:r w:rsidR="009217FB" w:rsidRPr="00B87B3C">
        <w:rPr>
          <w:lang w:val="en-GB"/>
        </w:rPr>
        <w:t xml:space="preserve"> in water</w:t>
      </w:r>
      <w:r w:rsidR="007C709B" w:rsidRPr="00B87B3C">
        <w:rPr>
          <w:lang w:val="en-GB"/>
        </w:rPr>
        <w:t>)</w:t>
      </w:r>
      <w:r w:rsidR="00737AC6" w:rsidRPr="00B87B3C">
        <w:rPr>
          <w:lang w:val="en-GB"/>
        </w:rPr>
        <w:t xml:space="preserve">, magnetic stirring (500 rpm), </w:t>
      </w:r>
      <w:r w:rsidR="00DD6BD7" w:rsidRPr="00B87B3C">
        <w:rPr>
          <w:lang w:val="en-GB"/>
        </w:rPr>
        <w:t>and 10</w:t>
      </w:r>
      <w:r w:rsidRPr="00B87B3C">
        <w:rPr>
          <w:lang w:val="en-GB"/>
        </w:rPr>
        <w:t xml:space="preserve"> µl antifoam. </w:t>
      </w:r>
      <w:r w:rsidR="00C90026" w:rsidRPr="00B87B3C">
        <w:rPr>
          <w:lang w:val="en-GB"/>
        </w:rPr>
        <w:t>9 mg mL</w:t>
      </w:r>
      <w:r w:rsidR="00C90026" w:rsidRPr="00B87B3C">
        <w:rPr>
          <w:vertAlign w:val="superscript"/>
          <w:lang w:val="en-GB"/>
        </w:rPr>
        <w:t>-1</w:t>
      </w:r>
      <w:r w:rsidR="00C90026" w:rsidRPr="00B87B3C">
        <w:rPr>
          <w:lang w:val="en-GB"/>
        </w:rPr>
        <w:t xml:space="preserve"> (</w:t>
      </w:r>
      <w:r w:rsidR="009F59EB" w:rsidRPr="00B87B3C">
        <w:rPr>
          <w:lang w:val="en-GB"/>
        </w:rPr>
        <w:t>358</w:t>
      </w:r>
      <w:r w:rsidR="00C90026" w:rsidRPr="00B87B3C">
        <w:rPr>
          <w:lang w:val="en-GB"/>
        </w:rPr>
        <w:t>47</w:t>
      </w:r>
      <w:r w:rsidR="009F59EB" w:rsidRPr="00B87B3C">
        <w:rPr>
          <w:lang w:val="en-GB"/>
        </w:rPr>
        <w:t xml:space="preserve"> U</w:t>
      </w:r>
      <w:r w:rsidR="00625314">
        <w:rPr>
          <w:lang w:val="en-GB"/>
        </w:rPr>
        <w:t xml:space="preserve"> </w:t>
      </w:r>
      <w:r w:rsidR="009F59EB" w:rsidRPr="00B87B3C">
        <w:rPr>
          <w:lang w:val="en-GB"/>
        </w:rPr>
        <w:t>mL</w:t>
      </w:r>
      <w:r w:rsidR="00625314" w:rsidRPr="007D01BD">
        <w:rPr>
          <w:vertAlign w:val="superscript"/>
          <w:lang w:val="en-GB"/>
        </w:rPr>
        <w:t>-1</w:t>
      </w:r>
      <w:r w:rsidR="009F59EB" w:rsidRPr="00B87B3C">
        <w:rPr>
          <w:lang w:val="en-GB"/>
        </w:rPr>
        <w:t xml:space="preserve"> </w:t>
      </w:r>
      <w:r w:rsidR="00C90026" w:rsidRPr="00B87B3C">
        <w:rPr>
          <w:lang w:val="en-GB"/>
        </w:rPr>
        <w:t>reaction)</w:t>
      </w:r>
      <w:r w:rsidR="009F59EB" w:rsidRPr="00B87B3C">
        <w:rPr>
          <w:lang w:val="en-GB"/>
        </w:rPr>
        <w:t xml:space="preserve"> of catalase were added to the reaction to </w:t>
      </w:r>
      <w:r w:rsidR="00737AC6" w:rsidRPr="00B87B3C">
        <w:rPr>
          <w:lang w:val="en-GB"/>
        </w:rPr>
        <w:t>control</w:t>
      </w:r>
      <w:r w:rsidR="009F59EB" w:rsidRPr="00B87B3C">
        <w:rPr>
          <w:lang w:val="en-GB"/>
        </w:rPr>
        <w:t xml:space="preserve"> </w:t>
      </w:r>
      <w:r w:rsidR="009F59EB" w:rsidRPr="00B87B3C">
        <w:rPr>
          <w:lang w:val="en-GB"/>
        </w:rPr>
        <w:lastRenderedPageBreak/>
        <w:t>the peroxide formed</w:t>
      </w:r>
      <w:r w:rsidR="00737AC6" w:rsidRPr="00B87B3C">
        <w:rPr>
          <w:lang w:val="en-GB"/>
        </w:rPr>
        <w:t xml:space="preserve"> by EUGO in the oxidation</w:t>
      </w:r>
      <w:r w:rsidR="009F59EB" w:rsidRPr="00B87B3C">
        <w:rPr>
          <w:lang w:val="en-GB"/>
        </w:rPr>
        <w:t>. Units of EUGO employed were</w:t>
      </w:r>
      <w:r w:rsidR="00504205" w:rsidRPr="00B87B3C">
        <w:rPr>
          <w:lang w:val="en-GB"/>
        </w:rPr>
        <w:t xml:space="preserve"> determined as explained above.</w:t>
      </w:r>
      <w:r w:rsidR="00F06165" w:rsidRPr="00B87B3C">
        <w:rPr>
          <w:lang w:val="en-GB"/>
        </w:rPr>
        <w:t xml:space="preserve"> </w:t>
      </w:r>
      <w:r w:rsidR="00A107C3" w:rsidRPr="00B87B3C">
        <w:rPr>
          <w:lang w:val="en-GB"/>
        </w:rPr>
        <w:t xml:space="preserve">Reaction </w:t>
      </w:r>
      <w:r w:rsidR="00A330DE" w:rsidRPr="00B87B3C">
        <w:rPr>
          <w:lang w:val="en-GB"/>
        </w:rPr>
        <w:t xml:space="preserve">completion </w:t>
      </w:r>
      <w:r w:rsidR="00A107C3" w:rsidRPr="00B87B3C">
        <w:rPr>
          <w:lang w:val="en-GB"/>
        </w:rPr>
        <w:t>time was determined as the moment that no substrate consumption or product production was observed</w:t>
      </w:r>
      <w:r w:rsidR="003B5D63" w:rsidRPr="000D727B">
        <w:rPr>
          <w:lang w:val="en-GB"/>
        </w:rPr>
        <w:t>, monitored by GC as described in section 2.2.10</w:t>
      </w:r>
      <w:r w:rsidR="00A107C3" w:rsidRPr="000D727B">
        <w:rPr>
          <w:lang w:val="en-GB"/>
        </w:rPr>
        <w:t xml:space="preserve">. </w:t>
      </w:r>
    </w:p>
    <w:p w:rsidR="00974910" w:rsidRPr="0016096A" w:rsidRDefault="00974910" w:rsidP="00577925">
      <w:pPr>
        <w:spacing w:line="480" w:lineRule="auto"/>
        <w:jc w:val="both"/>
        <w:rPr>
          <w:lang w:val="en-GB"/>
        </w:rPr>
      </w:pPr>
    </w:p>
    <w:p w:rsidR="00974910" w:rsidRPr="00B87B3C" w:rsidRDefault="00974910" w:rsidP="003B5D63">
      <w:pPr>
        <w:pStyle w:val="Ttol3"/>
        <w:numPr>
          <w:ilvl w:val="2"/>
          <w:numId w:val="5"/>
        </w:numPr>
        <w:jc w:val="both"/>
        <w:rPr>
          <w:lang w:val="en-GB"/>
        </w:rPr>
      </w:pPr>
      <w:r w:rsidRPr="00B87B3C">
        <w:rPr>
          <w:lang w:val="en-GB"/>
        </w:rPr>
        <w:t>Reusability of the immobilised derivative</w:t>
      </w:r>
    </w:p>
    <w:p w:rsidR="00504205" w:rsidRDefault="00F70C39" w:rsidP="00370497">
      <w:pPr>
        <w:spacing w:line="480" w:lineRule="auto"/>
        <w:jc w:val="both"/>
        <w:rPr>
          <w:lang w:val="en-GB"/>
        </w:rPr>
      </w:pPr>
      <w:r>
        <w:rPr>
          <w:lang w:val="en-GB"/>
        </w:rPr>
        <w:t xml:space="preserve">Several cycles of </w:t>
      </w:r>
      <w:r w:rsidR="00370497" w:rsidRPr="00B87B3C">
        <w:rPr>
          <w:lang w:val="en-GB"/>
        </w:rPr>
        <w:t>reactions</w:t>
      </w:r>
      <w:r w:rsidR="003B5D63" w:rsidRPr="00B87B3C">
        <w:rPr>
          <w:lang w:val="en-GB"/>
        </w:rPr>
        <w:t xml:space="preserve"> </w:t>
      </w:r>
      <w:r w:rsidR="00186CC4">
        <w:rPr>
          <w:lang w:val="en-GB"/>
        </w:rPr>
        <w:t xml:space="preserve">were </w:t>
      </w:r>
      <w:r w:rsidR="003B5D63" w:rsidRPr="00B87B3C">
        <w:rPr>
          <w:lang w:val="en-GB"/>
        </w:rPr>
        <w:t xml:space="preserve">performed </w:t>
      </w:r>
      <w:r w:rsidR="00186CC4">
        <w:rPr>
          <w:lang w:val="en-GB"/>
        </w:rPr>
        <w:t>using</w:t>
      </w:r>
      <w:r w:rsidR="003B5D63" w:rsidRPr="00B87B3C">
        <w:rPr>
          <w:lang w:val="en-GB"/>
        </w:rPr>
        <w:t xml:space="preserve"> the same conditions as in section 2.2.8</w:t>
      </w:r>
      <w:r>
        <w:rPr>
          <w:lang w:val="en-GB"/>
        </w:rPr>
        <w:t xml:space="preserve"> using immobilised EUGO as catalyst</w:t>
      </w:r>
      <w:r w:rsidR="00D611C6">
        <w:rPr>
          <w:lang w:val="en-GB"/>
        </w:rPr>
        <w:t>.</w:t>
      </w:r>
      <w:r w:rsidR="003B5D63" w:rsidRPr="00B87B3C">
        <w:rPr>
          <w:lang w:val="en-GB"/>
        </w:rPr>
        <w:t xml:space="preserve"> </w:t>
      </w:r>
      <w:r w:rsidR="00370497" w:rsidRPr="00B87B3C">
        <w:rPr>
          <w:lang w:val="en-GB"/>
        </w:rPr>
        <w:t>At the end of each cycle</w:t>
      </w:r>
      <w:r w:rsidR="00504205" w:rsidRPr="00B87B3C">
        <w:rPr>
          <w:lang w:val="en-GB"/>
        </w:rPr>
        <w:t xml:space="preserve">, </w:t>
      </w:r>
      <w:r w:rsidR="00370497" w:rsidRPr="00B87B3C">
        <w:rPr>
          <w:lang w:val="en-GB"/>
        </w:rPr>
        <w:t xml:space="preserve">the </w:t>
      </w:r>
      <w:r>
        <w:rPr>
          <w:lang w:val="en-GB"/>
        </w:rPr>
        <w:t>immobilised catalyst</w:t>
      </w:r>
      <w:r w:rsidRPr="00B87B3C">
        <w:rPr>
          <w:lang w:val="en-GB"/>
        </w:rPr>
        <w:t xml:space="preserve"> </w:t>
      </w:r>
      <w:r w:rsidR="00A330DE" w:rsidRPr="00B87B3C">
        <w:rPr>
          <w:lang w:val="en-GB"/>
        </w:rPr>
        <w:t>was</w:t>
      </w:r>
      <w:r w:rsidR="00504205" w:rsidRPr="00B87B3C">
        <w:rPr>
          <w:lang w:val="en-GB"/>
        </w:rPr>
        <w:t xml:space="preserve"> washed </w:t>
      </w:r>
      <w:r w:rsidR="00CF584F" w:rsidRPr="00B87B3C">
        <w:rPr>
          <w:lang w:val="en-GB"/>
        </w:rPr>
        <w:t xml:space="preserve">three times with </w:t>
      </w:r>
      <w:r w:rsidR="003B5D63" w:rsidRPr="00B87B3C">
        <w:rPr>
          <w:lang w:val="en-GB"/>
        </w:rPr>
        <w:t>20 m</w:t>
      </w:r>
      <w:r w:rsidR="007A6FEA">
        <w:rPr>
          <w:lang w:val="en-GB"/>
        </w:rPr>
        <w:t>L</w:t>
      </w:r>
      <w:r w:rsidR="003B5D63" w:rsidRPr="00B87B3C">
        <w:rPr>
          <w:lang w:val="en-GB"/>
        </w:rPr>
        <w:t xml:space="preserve"> of </w:t>
      </w:r>
      <w:r w:rsidR="00CF584F" w:rsidRPr="00B87B3C">
        <w:rPr>
          <w:lang w:val="en-GB"/>
        </w:rPr>
        <w:t xml:space="preserve">water and three times with </w:t>
      </w:r>
      <w:r w:rsidR="003B5D63" w:rsidRPr="00B87B3C">
        <w:rPr>
          <w:lang w:val="en-GB"/>
        </w:rPr>
        <w:t>20 m</w:t>
      </w:r>
      <w:r w:rsidR="007A6FEA">
        <w:rPr>
          <w:lang w:val="en-GB"/>
        </w:rPr>
        <w:t>L</w:t>
      </w:r>
      <w:r w:rsidR="003B5D63" w:rsidRPr="00B87B3C">
        <w:rPr>
          <w:lang w:val="en-GB"/>
        </w:rPr>
        <w:t xml:space="preserve"> of </w:t>
      </w:r>
      <w:r w:rsidR="00CF584F" w:rsidRPr="00B87B3C">
        <w:rPr>
          <w:lang w:val="en-GB"/>
        </w:rPr>
        <w:t xml:space="preserve">reaction buffer (30% acetone, 50 mM potassium phosphate, pH 7.5). Immediately, </w:t>
      </w:r>
      <w:r w:rsidR="00370497" w:rsidRPr="00B87B3C">
        <w:rPr>
          <w:lang w:val="en-GB"/>
        </w:rPr>
        <w:t xml:space="preserve">the same quantities of fresh reaction components used in the previous cycle were added to the recycled immobilised enzyme </w:t>
      </w:r>
      <w:r w:rsidR="00CF584F" w:rsidRPr="00B87B3C">
        <w:rPr>
          <w:lang w:val="en-GB"/>
        </w:rPr>
        <w:t>to start a new reaction cycle.</w:t>
      </w:r>
      <w:r>
        <w:rPr>
          <w:lang w:val="en-GB"/>
        </w:rPr>
        <w:t xml:space="preserve"> All the cycles were performed during the same time. The</w:t>
      </w:r>
      <w:r w:rsidR="00683668">
        <w:rPr>
          <w:lang w:val="en-GB"/>
        </w:rPr>
        <w:t xml:space="preserve"> first cycle was ended to reach </w:t>
      </w:r>
      <w:r w:rsidR="00D611C6">
        <w:rPr>
          <w:lang w:val="en-GB"/>
        </w:rPr>
        <w:t xml:space="preserve">completion (using fresh biocatalyst) and the conversion was determined by GC as shown in section 2.2.10. The reaction time for the rest cycles was the same as the </w:t>
      </w:r>
      <w:r w:rsidR="00B778E6">
        <w:rPr>
          <w:lang w:val="en-GB"/>
        </w:rPr>
        <w:t>first one</w:t>
      </w:r>
      <w:r w:rsidR="00D611C6">
        <w:rPr>
          <w:lang w:val="en-GB"/>
        </w:rPr>
        <w:t>.</w:t>
      </w:r>
      <w:r w:rsidR="00240F6B">
        <w:rPr>
          <w:lang w:val="en-GB"/>
        </w:rPr>
        <w:t xml:space="preserve"> Error bars correspond to standard deviation.</w:t>
      </w:r>
    </w:p>
    <w:p w:rsidR="007D571C" w:rsidRPr="00B87B3C" w:rsidRDefault="007D571C" w:rsidP="00370497">
      <w:pPr>
        <w:spacing w:line="480" w:lineRule="auto"/>
        <w:jc w:val="both"/>
        <w:rPr>
          <w:lang w:val="en-GB"/>
        </w:rPr>
      </w:pPr>
    </w:p>
    <w:p w:rsidR="00E11612" w:rsidRPr="00B87B3C" w:rsidRDefault="00E11612" w:rsidP="00577925">
      <w:pPr>
        <w:pStyle w:val="Ttol3"/>
        <w:numPr>
          <w:ilvl w:val="2"/>
          <w:numId w:val="5"/>
        </w:numPr>
        <w:jc w:val="both"/>
        <w:rPr>
          <w:lang w:val="en-GB"/>
        </w:rPr>
      </w:pPr>
      <w:r w:rsidRPr="00B87B3C">
        <w:rPr>
          <w:lang w:val="en-GB"/>
        </w:rPr>
        <w:t>GC analysis of vanillyl alcohol and vanillin</w:t>
      </w:r>
    </w:p>
    <w:p w:rsidR="00E11612" w:rsidRPr="00B87B3C" w:rsidRDefault="00E11612" w:rsidP="00577925">
      <w:pPr>
        <w:spacing w:line="480" w:lineRule="auto"/>
        <w:jc w:val="both"/>
        <w:rPr>
          <w:lang w:val="en-GB"/>
        </w:rPr>
      </w:pPr>
      <w:r w:rsidRPr="00B87B3C">
        <w:rPr>
          <w:lang w:val="en-GB"/>
        </w:rPr>
        <w:t xml:space="preserve">Vanillyl alcohol and </w:t>
      </w:r>
      <w:r w:rsidR="001D7654" w:rsidRPr="00B87B3C">
        <w:rPr>
          <w:lang w:val="en-GB"/>
        </w:rPr>
        <w:t>v</w:t>
      </w:r>
      <w:r w:rsidRPr="00B87B3C">
        <w:rPr>
          <w:lang w:val="en-GB"/>
        </w:rPr>
        <w:t>anillin quantification</w:t>
      </w:r>
      <w:r w:rsidR="00370497" w:rsidRPr="00B87B3C">
        <w:rPr>
          <w:lang w:val="en-GB"/>
        </w:rPr>
        <w:t xml:space="preserve"> in preparative scale reactions shown above</w:t>
      </w:r>
      <w:r w:rsidRPr="00B87B3C">
        <w:rPr>
          <w:lang w:val="en-GB"/>
        </w:rPr>
        <w:t xml:space="preserve"> was carried out by gas chromatography. Samples were extracted with ethyl acetate</w:t>
      </w:r>
      <w:r w:rsidR="007969E3">
        <w:rPr>
          <w:lang w:val="en-GB"/>
        </w:rPr>
        <w:t xml:space="preserve"> </w:t>
      </w:r>
      <w:r w:rsidR="007969E3" w:rsidRPr="00B87B3C">
        <w:rPr>
          <w:lang w:val="en-GB"/>
        </w:rPr>
        <w:t>(1:20</w:t>
      </w:r>
      <w:r w:rsidR="007969E3">
        <w:rPr>
          <w:lang w:val="en-GB"/>
        </w:rPr>
        <w:t xml:space="preserve"> v/v)</w:t>
      </w:r>
      <w:r w:rsidRPr="00B87B3C">
        <w:rPr>
          <w:lang w:val="en-GB"/>
        </w:rPr>
        <w:t xml:space="preserve"> containing </w:t>
      </w:r>
      <w:proofErr w:type="spellStart"/>
      <w:r w:rsidRPr="00B87B3C">
        <w:rPr>
          <w:lang w:val="en-GB"/>
        </w:rPr>
        <w:t>methylbenzoate</w:t>
      </w:r>
      <w:proofErr w:type="spellEnd"/>
      <w:r w:rsidRPr="00B87B3C">
        <w:rPr>
          <w:lang w:val="en-GB"/>
        </w:rPr>
        <w:t xml:space="preserve"> (5 mM) as internal standard. The organic phase was analysed using a 7890A Agilent gas chromatograph equipped with an </w:t>
      </w:r>
      <w:proofErr w:type="spellStart"/>
      <w:r w:rsidRPr="00B87B3C">
        <w:rPr>
          <w:lang w:val="en-GB"/>
        </w:rPr>
        <w:t>Innowax</w:t>
      </w:r>
      <w:proofErr w:type="spellEnd"/>
      <w:r w:rsidRPr="00B87B3C">
        <w:rPr>
          <w:lang w:val="en-GB"/>
        </w:rPr>
        <w:t xml:space="preserve"> 19095N-123 (30m x 530 µm x 1 µm) column. The column temperature was held at 100 °C for 5 min, then increased to 240 °C at 10°C per minute and </w:t>
      </w:r>
      <w:r w:rsidR="001D7654" w:rsidRPr="00B87B3C">
        <w:rPr>
          <w:lang w:val="en-GB"/>
        </w:rPr>
        <w:t xml:space="preserve">maintained at this temperature for a </w:t>
      </w:r>
      <w:r w:rsidR="0057143B" w:rsidRPr="00B87B3C">
        <w:rPr>
          <w:lang w:val="en-GB"/>
        </w:rPr>
        <w:t>further</w:t>
      </w:r>
      <w:r w:rsidRPr="00B87B3C">
        <w:rPr>
          <w:lang w:val="en-GB"/>
        </w:rPr>
        <w:t xml:space="preserve"> 2 minutes. The injector was kept at 225 °C; for the flame ionization detector, the temperature was 250 °C. Helium was used </w:t>
      </w:r>
      <w:r w:rsidRPr="00B87B3C">
        <w:rPr>
          <w:lang w:val="en-GB"/>
        </w:rPr>
        <w:lastRenderedPageBreak/>
        <w:t>as a carrier gas at constant pressure of 10 psi.</w:t>
      </w:r>
      <w:r w:rsidR="001157ED" w:rsidRPr="00B87B3C">
        <w:rPr>
          <w:lang w:val="en-GB"/>
        </w:rPr>
        <w:t xml:space="preserve"> Retention times</w:t>
      </w:r>
      <w:r w:rsidR="00D438AD" w:rsidRPr="00B87B3C">
        <w:rPr>
          <w:lang w:val="en-GB"/>
        </w:rPr>
        <w:t xml:space="preserve"> were 6.</w:t>
      </w:r>
      <w:r w:rsidR="00334750" w:rsidRPr="00B87B3C">
        <w:rPr>
          <w:lang w:val="en-GB"/>
        </w:rPr>
        <w:t>9</w:t>
      </w:r>
      <w:r w:rsidR="00D438AD" w:rsidRPr="00B87B3C">
        <w:rPr>
          <w:lang w:val="en-GB"/>
        </w:rPr>
        <w:t>, 17.</w:t>
      </w:r>
      <w:r w:rsidR="00334750" w:rsidRPr="00B87B3C">
        <w:rPr>
          <w:lang w:val="en-GB"/>
        </w:rPr>
        <w:t>7</w:t>
      </w:r>
      <w:r w:rsidR="00D438AD" w:rsidRPr="00B87B3C">
        <w:rPr>
          <w:lang w:val="en-GB"/>
        </w:rPr>
        <w:t xml:space="preserve"> and 19.</w:t>
      </w:r>
      <w:r w:rsidR="00334750" w:rsidRPr="00B87B3C">
        <w:rPr>
          <w:lang w:val="en-GB"/>
        </w:rPr>
        <w:t>6</w:t>
      </w:r>
      <w:r w:rsidR="00D438AD" w:rsidRPr="00B87B3C">
        <w:rPr>
          <w:lang w:val="en-GB"/>
        </w:rPr>
        <w:t xml:space="preserve"> for internal standard, vanillin and vanillyl alcohol, respectively.</w:t>
      </w:r>
    </w:p>
    <w:p w:rsidR="000113A8" w:rsidRPr="00B87B3C" w:rsidRDefault="000113A8" w:rsidP="00577925">
      <w:pPr>
        <w:spacing w:line="480" w:lineRule="auto"/>
        <w:jc w:val="both"/>
        <w:rPr>
          <w:lang w:val="en-GB"/>
        </w:rPr>
      </w:pPr>
    </w:p>
    <w:p w:rsidR="00E11612" w:rsidRPr="00B87B3C" w:rsidRDefault="00731069" w:rsidP="00577925">
      <w:pPr>
        <w:pStyle w:val="Ttol1"/>
        <w:numPr>
          <w:ilvl w:val="0"/>
          <w:numId w:val="5"/>
        </w:numPr>
        <w:jc w:val="both"/>
        <w:rPr>
          <w:lang w:val="en-GB"/>
        </w:rPr>
      </w:pPr>
      <w:r w:rsidRPr="00B87B3C">
        <w:rPr>
          <w:lang w:val="en-GB"/>
        </w:rPr>
        <w:t>Results</w:t>
      </w:r>
    </w:p>
    <w:p w:rsidR="00731069" w:rsidRPr="00B87B3C" w:rsidRDefault="00A71744" w:rsidP="00577925">
      <w:pPr>
        <w:pStyle w:val="Ttol2"/>
        <w:numPr>
          <w:ilvl w:val="1"/>
          <w:numId w:val="5"/>
        </w:numPr>
        <w:jc w:val="both"/>
        <w:rPr>
          <w:lang w:val="en-GB"/>
        </w:rPr>
      </w:pPr>
      <w:r w:rsidRPr="00B87B3C">
        <w:rPr>
          <w:lang w:val="en-GB"/>
        </w:rPr>
        <w:t>Characterization of EUGO</w:t>
      </w:r>
    </w:p>
    <w:p w:rsidR="00893A1D" w:rsidRPr="000D727B" w:rsidRDefault="00176BEB" w:rsidP="00176BEB">
      <w:pPr>
        <w:spacing w:line="480" w:lineRule="auto"/>
        <w:jc w:val="both"/>
        <w:rPr>
          <w:lang w:val="en-GB"/>
        </w:rPr>
      </w:pPr>
      <w:r>
        <w:rPr>
          <w:lang w:val="en-GB"/>
        </w:rPr>
        <w:t>Cell free extracts</w:t>
      </w:r>
      <w:r w:rsidR="007969E3">
        <w:rPr>
          <w:lang w:val="en-GB"/>
        </w:rPr>
        <w:t xml:space="preserve"> (CFE)</w:t>
      </w:r>
      <w:r>
        <w:rPr>
          <w:lang w:val="en-GB"/>
        </w:rPr>
        <w:t xml:space="preserve"> containing EUGO activity were provided by </w:t>
      </w:r>
      <w:proofErr w:type="spellStart"/>
      <w:r>
        <w:rPr>
          <w:lang w:val="en-GB"/>
        </w:rPr>
        <w:t>InnoSyn</w:t>
      </w:r>
      <w:proofErr w:type="spellEnd"/>
      <w:r w:rsidR="0049231E">
        <w:rPr>
          <w:lang w:val="en-GB"/>
        </w:rPr>
        <w:t xml:space="preserve"> B.V.</w:t>
      </w:r>
      <w:r>
        <w:rPr>
          <w:lang w:val="en-GB"/>
        </w:rPr>
        <w:t xml:space="preserve"> These CFE were characterised regarding </w:t>
      </w:r>
      <w:r w:rsidR="002F1137" w:rsidRPr="00B87B3C">
        <w:rPr>
          <w:lang w:val="en-GB"/>
        </w:rPr>
        <w:t>p</w:t>
      </w:r>
      <w:r w:rsidR="004E730B" w:rsidRPr="00B87B3C">
        <w:rPr>
          <w:lang w:val="en-GB"/>
        </w:rPr>
        <w:t xml:space="preserve">rotein content </w:t>
      </w:r>
      <w:r w:rsidR="0049231E">
        <w:rPr>
          <w:lang w:val="en-GB"/>
        </w:rPr>
        <w:t>(</w:t>
      </w:r>
      <w:r>
        <w:rPr>
          <w:lang w:val="en-GB"/>
        </w:rPr>
        <w:t>42.9 mg m</w:t>
      </w:r>
      <w:r w:rsidR="007A6FEA">
        <w:rPr>
          <w:lang w:val="en-GB"/>
        </w:rPr>
        <w:t>L</w:t>
      </w:r>
      <w:r w:rsidRPr="002C7E33">
        <w:rPr>
          <w:vertAlign w:val="superscript"/>
          <w:lang w:val="en-GB"/>
        </w:rPr>
        <w:t>-1</w:t>
      </w:r>
      <w:r>
        <w:rPr>
          <w:lang w:val="en-GB"/>
        </w:rPr>
        <w:t xml:space="preserve"> CFE</w:t>
      </w:r>
      <w:r w:rsidR="0049231E">
        <w:rPr>
          <w:lang w:val="en-GB"/>
        </w:rPr>
        <w:t>)</w:t>
      </w:r>
      <w:r>
        <w:rPr>
          <w:lang w:val="en-GB"/>
        </w:rPr>
        <w:t xml:space="preserve"> </w:t>
      </w:r>
      <w:r w:rsidR="004E730B" w:rsidRPr="00B87B3C">
        <w:rPr>
          <w:lang w:val="en-GB"/>
        </w:rPr>
        <w:t xml:space="preserve">and enzymatic activity </w:t>
      </w:r>
      <w:r w:rsidR="0049231E">
        <w:rPr>
          <w:lang w:val="en-GB"/>
        </w:rPr>
        <w:t>(</w:t>
      </w:r>
      <w:r w:rsidR="008D6E1D" w:rsidRPr="00B87B3C">
        <w:rPr>
          <w:lang w:val="en-GB"/>
        </w:rPr>
        <w:t xml:space="preserve">180.0 U </w:t>
      </w:r>
      <w:r w:rsidR="00363151" w:rsidRPr="00B87B3C">
        <w:rPr>
          <w:lang w:val="en-GB"/>
        </w:rPr>
        <w:t>m</w:t>
      </w:r>
      <w:r w:rsidR="007A6FEA">
        <w:rPr>
          <w:lang w:val="en-GB"/>
        </w:rPr>
        <w:t>L</w:t>
      </w:r>
      <w:r w:rsidR="008D6E1D" w:rsidRPr="00B87B3C">
        <w:rPr>
          <w:vertAlign w:val="superscript"/>
          <w:lang w:val="en-GB"/>
        </w:rPr>
        <w:t>-1</w:t>
      </w:r>
      <w:r w:rsidR="00A03E5C" w:rsidRPr="00B87B3C">
        <w:rPr>
          <w:lang w:val="en-GB"/>
        </w:rPr>
        <w:t xml:space="preserve"> CFE</w:t>
      </w:r>
      <w:r w:rsidR="0049231E">
        <w:rPr>
          <w:lang w:val="en-GB"/>
        </w:rPr>
        <w:t>)</w:t>
      </w:r>
      <w:r w:rsidR="00A03E5C" w:rsidRPr="000D727B">
        <w:rPr>
          <w:lang w:val="en-GB"/>
        </w:rPr>
        <w:t xml:space="preserve">. </w:t>
      </w:r>
      <w:r w:rsidR="00B93D7B" w:rsidRPr="000D727B">
        <w:rPr>
          <w:lang w:val="en-GB"/>
        </w:rPr>
        <w:t>Aiming to choose the most suitable and appropriate conditions and supports for the immobilisation of EUGO, the effect of pH on stability w</w:t>
      </w:r>
      <w:r>
        <w:rPr>
          <w:lang w:val="en-GB"/>
        </w:rPr>
        <w:t>as</w:t>
      </w:r>
      <w:r w:rsidR="00B93D7B" w:rsidRPr="000D727B">
        <w:rPr>
          <w:lang w:val="en-GB"/>
        </w:rPr>
        <w:t xml:space="preserve"> studied</w:t>
      </w:r>
      <w:r w:rsidR="00507959" w:rsidRPr="000D727B">
        <w:rPr>
          <w:lang w:val="en-GB"/>
        </w:rPr>
        <w:t xml:space="preserve"> (</w:t>
      </w:r>
      <w:r w:rsidR="0049231E" w:rsidRPr="0049231E">
        <w:rPr>
          <w:lang w:val="en-GB"/>
        </w:rPr>
        <w:fldChar w:fldCharType="begin"/>
      </w:r>
      <w:r w:rsidR="0049231E" w:rsidRPr="0049231E">
        <w:rPr>
          <w:lang w:val="en-GB"/>
        </w:rPr>
        <w:instrText xml:space="preserve"> REF _Ref536455162 \h </w:instrText>
      </w:r>
      <w:r w:rsidR="0049231E">
        <w:rPr>
          <w:lang w:val="en-GB"/>
        </w:rPr>
        <w:instrText xml:space="preserve"> \* MERGEFORMAT </w:instrText>
      </w:r>
      <w:r w:rsidR="0049231E" w:rsidRPr="0049231E">
        <w:rPr>
          <w:lang w:val="en-GB"/>
        </w:rPr>
      </w:r>
      <w:r w:rsidR="0049231E" w:rsidRPr="0049231E">
        <w:rPr>
          <w:lang w:val="en-GB"/>
        </w:rPr>
        <w:fldChar w:fldCharType="separate"/>
      </w:r>
      <w:r w:rsidR="007C366D" w:rsidRPr="007C366D">
        <w:rPr>
          <w:lang w:val="en-GB"/>
        </w:rPr>
        <w:t xml:space="preserve">Figure </w:t>
      </w:r>
      <w:r w:rsidR="007C366D" w:rsidRPr="007C366D">
        <w:rPr>
          <w:noProof/>
          <w:lang w:val="en-GB"/>
        </w:rPr>
        <w:t>2</w:t>
      </w:r>
      <w:r w:rsidR="0049231E" w:rsidRPr="0049231E">
        <w:rPr>
          <w:lang w:val="en-GB"/>
        </w:rPr>
        <w:fldChar w:fldCharType="end"/>
      </w:r>
      <w:r w:rsidR="00B93D7B" w:rsidRPr="00B87B3C">
        <w:rPr>
          <w:lang w:val="en-GB"/>
        </w:rPr>
        <w:t>).</w:t>
      </w:r>
      <w:r w:rsidR="00E57B63" w:rsidRPr="00B87B3C">
        <w:rPr>
          <w:lang w:val="en-GB"/>
        </w:rPr>
        <w:t xml:space="preserve"> </w:t>
      </w:r>
      <w:r w:rsidR="0049231E" w:rsidRPr="001C2C38">
        <w:rPr>
          <w:lang w:val="en-GB"/>
        </w:rPr>
        <w:t xml:space="preserve">EUGO </w:t>
      </w:r>
      <w:r w:rsidR="007969E3">
        <w:rPr>
          <w:lang w:val="en-GB"/>
        </w:rPr>
        <w:t>was found</w:t>
      </w:r>
      <w:r w:rsidR="007969E3" w:rsidRPr="001C2C38">
        <w:rPr>
          <w:lang w:val="en-GB"/>
        </w:rPr>
        <w:t xml:space="preserve"> </w:t>
      </w:r>
      <w:r w:rsidR="0049231E" w:rsidRPr="001C2C38">
        <w:rPr>
          <w:lang w:val="en-GB"/>
        </w:rPr>
        <w:t xml:space="preserve">to be </w:t>
      </w:r>
      <w:r w:rsidR="00893A1D" w:rsidRPr="00B962AB">
        <w:rPr>
          <w:lang w:val="en-GB"/>
        </w:rPr>
        <w:t xml:space="preserve">stable </w:t>
      </w:r>
      <w:r w:rsidR="007969E3">
        <w:rPr>
          <w:lang w:val="en-GB"/>
        </w:rPr>
        <w:t>over</w:t>
      </w:r>
      <w:r w:rsidR="00E54823" w:rsidRPr="00B962AB">
        <w:rPr>
          <w:lang w:val="en-GB"/>
        </w:rPr>
        <w:t xml:space="preserve"> a</w:t>
      </w:r>
      <w:r w:rsidR="00893A1D" w:rsidRPr="00B962AB">
        <w:rPr>
          <w:lang w:val="en-GB"/>
        </w:rPr>
        <w:t xml:space="preserve"> wide pH rang</w:t>
      </w:r>
      <w:r w:rsidR="00E54823" w:rsidRPr="00F473F7">
        <w:rPr>
          <w:lang w:val="en-GB"/>
        </w:rPr>
        <w:t>e</w:t>
      </w:r>
      <w:r w:rsidR="00893A1D" w:rsidRPr="00F473F7">
        <w:rPr>
          <w:lang w:val="en-GB"/>
        </w:rPr>
        <w:t>, preserv</w:t>
      </w:r>
      <w:r w:rsidR="00E54823" w:rsidRPr="00F473F7">
        <w:rPr>
          <w:lang w:val="en-GB"/>
        </w:rPr>
        <w:t>ing</w:t>
      </w:r>
      <w:r w:rsidR="00893A1D" w:rsidRPr="007F6E8C">
        <w:rPr>
          <w:lang w:val="en-GB"/>
        </w:rPr>
        <w:t xml:space="preserve"> more than 90% of its initial activity after 24 hours </w:t>
      </w:r>
      <w:r w:rsidR="008D3DE5" w:rsidRPr="00FF4548">
        <w:rPr>
          <w:lang w:val="en-GB"/>
        </w:rPr>
        <w:t>between</w:t>
      </w:r>
      <w:r w:rsidR="00893A1D" w:rsidRPr="00FF4548">
        <w:rPr>
          <w:lang w:val="en-GB"/>
        </w:rPr>
        <w:t xml:space="preserve"> pH 5 </w:t>
      </w:r>
      <w:r w:rsidR="009451D1" w:rsidRPr="009F5752">
        <w:rPr>
          <w:lang w:val="en-GB"/>
        </w:rPr>
        <w:t xml:space="preserve">and </w:t>
      </w:r>
      <w:r w:rsidR="00893A1D" w:rsidRPr="009F5752">
        <w:rPr>
          <w:lang w:val="en-GB"/>
        </w:rPr>
        <w:t>8</w:t>
      </w:r>
      <w:r w:rsidR="009451D1" w:rsidRPr="009F5752">
        <w:rPr>
          <w:lang w:val="en-GB"/>
        </w:rPr>
        <w:t xml:space="preserve"> (</w:t>
      </w:r>
      <w:r w:rsidR="0049231E" w:rsidRPr="001C2C38">
        <w:rPr>
          <w:lang w:val="en-GB"/>
        </w:rPr>
        <w:fldChar w:fldCharType="begin"/>
      </w:r>
      <w:r w:rsidR="0049231E" w:rsidRPr="001C2C38">
        <w:rPr>
          <w:lang w:val="en-GB"/>
        </w:rPr>
        <w:instrText xml:space="preserve"> REF _Ref536455162 \h  \* MERGEFORMAT </w:instrText>
      </w:r>
      <w:r w:rsidR="0049231E" w:rsidRPr="001C2C38">
        <w:rPr>
          <w:lang w:val="en-GB"/>
        </w:rPr>
      </w:r>
      <w:r w:rsidR="0049231E" w:rsidRPr="001C2C38">
        <w:rPr>
          <w:lang w:val="en-GB"/>
        </w:rPr>
        <w:fldChar w:fldCharType="separate"/>
      </w:r>
      <w:r w:rsidR="007C366D" w:rsidRPr="007C366D">
        <w:rPr>
          <w:lang w:val="en-GB"/>
        </w:rPr>
        <w:t xml:space="preserve">Figure </w:t>
      </w:r>
      <w:r w:rsidR="007C366D" w:rsidRPr="007C366D">
        <w:rPr>
          <w:noProof/>
          <w:lang w:val="en-GB"/>
        </w:rPr>
        <w:t>2</w:t>
      </w:r>
      <w:r w:rsidR="0049231E" w:rsidRPr="001C2C38">
        <w:rPr>
          <w:lang w:val="en-GB"/>
        </w:rPr>
        <w:fldChar w:fldCharType="end"/>
      </w:r>
      <w:r w:rsidR="009451D1" w:rsidRPr="001C2C38">
        <w:rPr>
          <w:lang w:val="en-GB"/>
        </w:rPr>
        <w:t>)</w:t>
      </w:r>
      <w:r w:rsidR="00893A1D" w:rsidRPr="001C2C38">
        <w:rPr>
          <w:lang w:val="en-GB"/>
        </w:rPr>
        <w:t>.</w:t>
      </w:r>
      <w:r w:rsidR="00513BD0">
        <w:rPr>
          <w:lang w:val="en-GB"/>
        </w:rPr>
        <w:t xml:space="preserve"> </w:t>
      </w:r>
      <w:r w:rsidR="00253538" w:rsidRPr="00B87B3C">
        <w:rPr>
          <w:lang w:val="en-GB"/>
        </w:rPr>
        <w:t>However</w:t>
      </w:r>
      <w:r w:rsidR="00253538" w:rsidRPr="000D727B">
        <w:rPr>
          <w:lang w:val="en-GB"/>
        </w:rPr>
        <w:t>, at pH’s higher than 8, the stability decreases rapidly.</w:t>
      </w:r>
      <w:r w:rsidR="00253538">
        <w:rPr>
          <w:lang w:val="en-GB"/>
        </w:rPr>
        <w:t xml:space="preserve"> </w:t>
      </w:r>
      <w:r w:rsidR="00513BD0">
        <w:rPr>
          <w:lang w:val="en-GB"/>
        </w:rPr>
        <w:t xml:space="preserve">These results are well aligned with </w:t>
      </w:r>
      <w:r w:rsidR="00BB1CB7">
        <w:rPr>
          <w:lang w:val="en-GB"/>
        </w:rPr>
        <w:t>a previous publication</w:t>
      </w:r>
      <w:r w:rsidR="00513BD0">
        <w:rPr>
          <w:lang w:val="en-GB"/>
        </w:rPr>
        <w:t xml:space="preserve"> </w:t>
      </w:r>
      <w:r w:rsidR="007969E3">
        <w:rPr>
          <w:lang w:val="en-GB"/>
        </w:rPr>
        <w:t>by</w:t>
      </w:r>
      <w:r w:rsidR="00513BD0">
        <w:rPr>
          <w:lang w:val="en-GB"/>
        </w:rPr>
        <w:t xml:space="preserve"> </w:t>
      </w:r>
      <w:r w:rsidR="00BB1CB7">
        <w:rPr>
          <w:lang w:val="en-GB"/>
        </w:rPr>
        <w:t xml:space="preserve">Q. Nguyen, </w:t>
      </w:r>
      <w:r w:rsidR="00BB1CB7" w:rsidRPr="007D01BD">
        <w:rPr>
          <w:i/>
          <w:lang w:val="en-GB"/>
        </w:rPr>
        <w:t>et al</w:t>
      </w:r>
      <w:r w:rsidR="00BB1CB7">
        <w:rPr>
          <w:lang w:val="en-GB"/>
        </w:rPr>
        <w:t xml:space="preserve">. </w:t>
      </w:r>
      <w:r w:rsidR="00BB1CB7">
        <w:rPr>
          <w:lang w:val="en-GB"/>
        </w:rPr>
        <w:fldChar w:fldCharType="begin" w:fldLock="1"/>
      </w:r>
      <w:r w:rsidR="00743929">
        <w:rPr>
          <w:lang w:val="en-GB"/>
        </w:rPr>
        <w:instrText>ADDIN CSL_CITATION {"citationItems":[{"id":"ITEM-1","itemData":{"DOI":"10.1002/cbic.201600148","ISSN":"14397633","PMID":"27123962","abstract":"Eugenol oxidase (EUGO) from Rhodococcus jostii RHA1 had previously been shown to convert only a limited set of phenolic compounds. In this study, we have explored the biocatalytic potential of this flavoprotein oxidase, resulting in a broadened substrate scope and a deeper insight into its structural properties. In addition to the oxidation of vanillyl alcohol and the hydroxylation of eugenol, EUGO can efficiently catalyze the dehydrogenation of various phenolic ketones and the selective oxidation of a racemic secondary alcohol-4-(1-hydroxyethyl)-2-methoxyphenol. EUGO was also found to perform the kinetic resolution of a racemic secondary alcohol. Crystal structures of the enzyme in complexes with isoeugenol, coniferyl alcohol, vanillin, and benzoate have been determined. The catalytic center is a remarkable solvent-inaccessible cavity on the si side of the flavin cofactor. Structural comparison with vanillyl alcohol oxidase from Penicillium simplicissimum highlights a few localized changes that correlate with the selectivity of EUGO for phenolic substrates bearing relatively small p-substituents while tolerating o-methoxy substituents.","author":[{"dropping-particle":"","family":"Nguyen","given":"Quoc Thai","non-dropping-particle":"","parse-names":false,"suffix":""},{"dropping-particle":"","family":"Gonzalo","given":"Gonzalo","non-dropping-particle":"de","parse-names":false,"suffix":""},{"dropping-particle":"","family":"Binda","given":"Claudia","non-dropping-particle":"","parse-names":false,"suffix":""},{"dropping-particle":"","family":"Rioz-Martínez","given":"Ana","non-dropping-particle":"","parse-names":false,"suffix":""},{"dropping-particle":"","family":"Mattevi","given":"Andrea","non-dropping-particle":"","parse-names":false,"suffix":""},{"dropping-particle":"","family":"Fraaije","given":"Marco W.","non-dropping-particle":"","parse-names":false,"suffix":""}],"container-title":"ChemBioChem","id":"ITEM-1","issued":{"date-parts":[["2016"]]},"note":"EUGO form RUG for vanillyl alcohol oxidation.\n\n- Eugenol oxidation + 10% DMSO (v/v) -&amp;gt; conversion in 2 h.\n- Eugenol oxidation -&amp;gt; conversion in 4 h.\n- No differences for vanillyl alcohol oxidation with or without DMSO. Conversion in 4h.\n\n- highly solvent-tolerant (DMSO best).\n- pH 8-10\n- Thermostable\n\nCatalase for the descomposition of hydrogen peroxide.\n\nReaction conditions: Substrate (2-10 mM) Tris-HCl (50 mM, pH 8) 1 ml. with or without DMSO 10% (v/v)","page":"1359-1366","title":"Biocatalytic Properties and Structural Analysis of Eugenol Oxidase from Rhodococcus jostii RHA1: A Versatile Oxidative Biocatalyst","type":"article-journal","volume":"17"},"uris":["http://www.mendeley.com/documents/?uuid=0a7a3ea7-92a5-4f73-b9e7-4b0a27e86c1e"]}],"mendeley":{"formattedCitation":"[32]","plainTextFormattedCitation":"[32]","previouslyFormattedCitation":"[32]"},"properties":{"noteIndex":0},"schema":"https://github.com/citation-style-language/schema/raw/master/csl-citation.json"}</w:instrText>
      </w:r>
      <w:r w:rsidR="00BB1CB7">
        <w:rPr>
          <w:lang w:val="en-GB"/>
        </w:rPr>
        <w:fldChar w:fldCharType="separate"/>
      </w:r>
      <w:r w:rsidR="00DC2837" w:rsidRPr="00DC2837">
        <w:rPr>
          <w:noProof/>
          <w:lang w:val="en-GB"/>
        </w:rPr>
        <w:t>[32]</w:t>
      </w:r>
      <w:r w:rsidR="00BB1CB7">
        <w:rPr>
          <w:lang w:val="en-GB"/>
        </w:rPr>
        <w:fldChar w:fldCharType="end"/>
      </w:r>
      <w:r w:rsidR="00FB1489">
        <w:rPr>
          <w:lang w:val="en-GB"/>
        </w:rPr>
        <w:t>.</w:t>
      </w:r>
      <w:r w:rsidR="00893A1D" w:rsidRPr="00B87B3C">
        <w:rPr>
          <w:lang w:val="en-GB"/>
        </w:rPr>
        <w:t xml:space="preserve"> </w:t>
      </w:r>
    </w:p>
    <w:p w:rsidR="0016096A" w:rsidRDefault="006A72B4" w:rsidP="0016096A">
      <w:pPr>
        <w:rPr>
          <w:lang w:val="en-GB"/>
        </w:rPr>
      </w:pPr>
      <w:r w:rsidRPr="006A72B4">
        <w:rPr>
          <w:noProof/>
          <w:lang w:eastAsia="ca-ES"/>
        </w:rPr>
        <w:drawing>
          <wp:inline distT="0" distB="0" distL="0" distR="0" wp14:anchorId="2001D6B3" wp14:editId="27FD48CB">
            <wp:extent cx="3876675" cy="2943225"/>
            <wp:effectExtent l="0" t="0" r="9525" b="9525"/>
            <wp:docPr id="3" name="Imagen 3" descr="C:\Users\1414587\OneDrive - Universitat Autònoma de Barcelona\UAB\SIGMAPLOT\EUGO\Stability of EUGO vs pH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414587\OneDrive - Universitat Autònoma de Barcelona\UAB\SIGMAPLOT\EUGO\Stability of EUGO vs pH_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876675" cy="2943225"/>
                    </a:xfrm>
                    <a:prstGeom prst="rect">
                      <a:avLst/>
                    </a:prstGeom>
                    <a:noFill/>
                    <a:ln>
                      <a:noFill/>
                    </a:ln>
                  </pic:spPr>
                </pic:pic>
              </a:graphicData>
            </a:graphic>
          </wp:inline>
        </w:drawing>
      </w:r>
    </w:p>
    <w:p w:rsidR="0016096A" w:rsidRDefault="0016096A" w:rsidP="002D4B32">
      <w:pPr>
        <w:pStyle w:val="Llegenda"/>
        <w:jc w:val="both"/>
        <w:rPr>
          <w:color w:val="auto"/>
          <w:lang w:val="en-GB"/>
        </w:rPr>
      </w:pPr>
      <w:bookmarkStart w:id="2" w:name="_Ref536455162"/>
      <w:r w:rsidRPr="00B87B3C">
        <w:rPr>
          <w:b/>
          <w:color w:val="auto"/>
          <w:lang w:val="en-GB"/>
        </w:rPr>
        <w:t xml:space="preserve">Figure </w:t>
      </w:r>
      <w:r w:rsidRPr="000D727B">
        <w:rPr>
          <w:b/>
          <w:i w:val="0"/>
          <w:iCs w:val="0"/>
          <w:lang w:val="en-GB"/>
        </w:rPr>
        <w:fldChar w:fldCharType="begin"/>
      </w:r>
      <w:r w:rsidRPr="000D727B">
        <w:rPr>
          <w:b/>
          <w:color w:val="auto"/>
          <w:lang w:val="en-GB"/>
        </w:rPr>
        <w:instrText xml:space="preserve"> SEQ Figure \* ARABIC </w:instrText>
      </w:r>
      <w:r w:rsidRPr="000D727B">
        <w:rPr>
          <w:b/>
          <w:i w:val="0"/>
          <w:iCs w:val="0"/>
          <w:lang w:val="en-GB"/>
        </w:rPr>
        <w:fldChar w:fldCharType="separate"/>
      </w:r>
      <w:r w:rsidR="007C366D">
        <w:rPr>
          <w:b/>
          <w:noProof/>
          <w:color w:val="auto"/>
          <w:lang w:val="en-GB"/>
        </w:rPr>
        <w:t>2</w:t>
      </w:r>
      <w:r w:rsidRPr="000D727B">
        <w:rPr>
          <w:b/>
          <w:i w:val="0"/>
          <w:iCs w:val="0"/>
          <w:lang w:val="en-GB"/>
        </w:rPr>
        <w:fldChar w:fldCharType="end"/>
      </w:r>
      <w:bookmarkEnd w:id="2"/>
      <w:r w:rsidRPr="000D727B">
        <w:rPr>
          <w:color w:val="auto"/>
          <w:lang w:val="en-GB"/>
        </w:rPr>
        <w:t xml:space="preserve">: Influence of pH on EUGO </w:t>
      </w:r>
      <w:r w:rsidR="002A6960">
        <w:rPr>
          <w:color w:val="auto"/>
          <w:lang w:val="en-GB"/>
        </w:rPr>
        <w:t>stability</w:t>
      </w:r>
      <w:r w:rsidRPr="000D727B">
        <w:rPr>
          <w:color w:val="auto"/>
          <w:lang w:val="en-GB"/>
        </w:rPr>
        <w:t>. Stability was carried out by incubating 1 U m</w:t>
      </w:r>
      <w:r w:rsidR="007A6FEA">
        <w:rPr>
          <w:color w:val="auto"/>
          <w:lang w:val="en-GB"/>
        </w:rPr>
        <w:t>L</w:t>
      </w:r>
      <w:r w:rsidRPr="000D727B">
        <w:rPr>
          <w:color w:val="auto"/>
          <w:vertAlign w:val="superscript"/>
          <w:lang w:val="en-GB"/>
        </w:rPr>
        <w:t>-1</w:t>
      </w:r>
      <w:r w:rsidRPr="000D727B">
        <w:rPr>
          <w:color w:val="auto"/>
          <w:lang w:val="en-GB"/>
        </w:rPr>
        <w:t xml:space="preserve"> EUGO in 100 mM buffers: sodium acetate, pH 5 (●)</w:t>
      </w:r>
      <w:r>
        <w:rPr>
          <w:color w:val="auto"/>
          <w:lang w:val="en-GB"/>
        </w:rPr>
        <w:t xml:space="preserve">; </w:t>
      </w:r>
      <w:r w:rsidRPr="000D727B">
        <w:rPr>
          <w:color w:val="auto"/>
          <w:lang w:val="en-GB"/>
        </w:rPr>
        <w:t>potassium phosphate, pH 6.0 (</w:t>
      </w:r>
      <w:r w:rsidR="00A00A62">
        <w:rPr>
          <w:rFonts w:ascii="Cambria Math" w:hAnsi="Cambria Math" w:cs="Cambria Math"/>
          <w:color w:val="auto"/>
          <w:lang w:val="en-GB"/>
        </w:rPr>
        <w:t>○</w:t>
      </w:r>
      <w:r w:rsidRPr="000D727B">
        <w:rPr>
          <w:color w:val="auto"/>
          <w:lang w:val="en-GB"/>
        </w:rPr>
        <w:t>),</w:t>
      </w:r>
      <w:r>
        <w:rPr>
          <w:color w:val="auto"/>
          <w:lang w:val="en-GB"/>
        </w:rPr>
        <w:t xml:space="preserve"> </w:t>
      </w:r>
      <w:r w:rsidRPr="000D727B">
        <w:rPr>
          <w:rFonts w:ascii="Cambria Math" w:hAnsi="Cambria Math" w:cs="Cambria Math"/>
          <w:color w:val="auto"/>
          <w:lang w:val="en-GB"/>
        </w:rPr>
        <w:t>7.0 (</w:t>
      </w:r>
      <w:r w:rsidR="00A00A62" w:rsidRPr="00A00A62">
        <w:rPr>
          <w:rFonts w:ascii="Times New Roman" w:hAnsi="Times New Roman" w:cs="Times New Roman"/>
          <w:color w:val="auto"/>
          <w:lang w:val="en-GB"/>
        </w:rPr>
        <w:t>▼</w:t>
      </w:r>
      <w:r w:rsidRPr="000D727B">
        <w:rPr>
          <w:rFonts w:ascii="Cambria Math" w:hAnsi="Cambria Math" w:cs="Cambria Math"/>
          <w:color w:val="auto"/>
          <w:lang w:val="en-GB"/>
        </w:rPr>
        <w:t>),</w:t>
      </w:r>
      <w:r>
        <w:rPr>
          <w:rFonts w:ascii="Cambria Math" w:hAnsi="Cambria Math" w:cs="Cambria Math"/>
          <w:color w:val="auto"/>
          <w:lang w:val="en-GB"/>
        </w:rPr>
        <w:t xml:space="preserve"> </w:t>
      </w:r>
      <w:r w:rsidRPr="000D727B">
        <w:rPr>
          <w:color w:val="auto"/>
          <w:lang w:val="en-GB"/>
        </w:rPr>
        <w:t>8.0 (</w:t>
      </w:r>
      <w:r w:rsidR="00A00A62" w:rsidRPr="00A00A62">
        <w:rPr>
          <w:rFonts w:ascii="Cambria Math" w:hAnsi="Cambria Math" w:cs="Cambria Math"/>
          <w:color w:val="auto"/>
          <w:lang w:val="en-GB"/>
        </w:rPr>
        <w:t>△</w:t>
      </w:r>
      <w:r w:rsidRPr="000D727B">
        <w:rPr>
          <w:color w:val="auto"/>
          <w:lang w:val="en-GB"/>
        </w:rPr>
        <w:t>); Tris-HCl, 9.0 (</w:t>
      </w:r>
      <w:r w:rsidR="00A00A62">
        <w:rPr>
          <w:rFonts w:ascii="Garamond" w:hAnsi="Garamond"/>
          <w:color w:val="auto"/>
          <w:lang w:val="en-GB"/>
        </w:rPr>
        <w:t>■</w:t>
      </w:r>
      <w:r w:rsidRPr="000D727B">
        <w:rPr>
          <w:color w:val="auto"/>
          <w:lang w:val="en-GB"/>
        </w:rPr>
        <w:t>), and carbonate-bicarbonate, pH 10.0 (</w:t>
      </w:r>
      <w:r w:rsidR="00A00A62">
        <w:rPr>
          <w:color w:val="auto"/>
          <w:lang w:val="en-GB"/>
        </w:rPr>
        <w:t>□</w:t>
      </w:r>
      <w:r w:rsidRPr="000D727B">
        <w:rPr>
          <w:color w:val="auto"/>
          <w:lang w:val="en-GB"/>
        </w:rPr>
        <w:t>), 25°C.</w:t>
      </w:r>
    </w:p>
    <w:p w:rsidR="0016096A" w:rsidRPr="0016096A" w:rsidRDefault="0016096A" w:rsidP="0016096A">
      <w:pPr>
        <w:rPr>
          <w:lang w:val="en-GB"/>
        </w:rPr>
      </w:pPr>
    </w:p>
    <w:p w:rsidR="005728E5" w:rsidRPr="000D727B" w:rsidRDefault="00397C9D" w:rsidP="005728E5">
      <w:pPr>
        <w:pStyle w:val="Ttol2"/>
        <w:numPr>
          <w:ilvl w:val="1"/>
          <w:numId w:val="5"/>
        </w:numPr>
        <w:jc w:val="both"/>
        <w:rPr>
          <w:lang w:val="en-GB"/>
        </w:rPr>
      </w:pPr>
      <w:r w:rsidRPr="000D727B">
        <w:rPr>
          <w:lang w:val="en-GB"/>
        </w:rPr>
        <w:lastRenderedPageBreak/>
        <w:t>Effect of</w:t>
      </w:r>
      <w:r w:rsidR="004A58B3" w:rsidRPr="000D727B">
        <w:rPr>
          <w:lang w:val="en-GB"/>
        </w:rPr>
        <w:t xml:space="preserve"> hydrogen </w:t>
      </w:r>
      <w:r w:rsidRPr="000D727B">
        <w:rPr>
          <w:lang w:val="en-GB"/>
        </w:rPr>
        <w:t xml:space="preserve">peroxide onto </w:t>
      </w:r>
      <w:r w:rsidR="005728E5" w:rsidRPr="000D727B">
        <w:rPr>
          <w:lang w:val="en-GB"/>
        </w:rPr>
        <w:t>EUGO</w:t>
      </w:r>
      <w:r w:rsidR="00F05D56" w:rsidRPr="000D727B">
        <w:rPr>
          <w:lang w:val="en-GB"/>
        </w:rPr>
        <w:t xml:space="preserve"> stability</w:t>
      </w:r>
    </w:p>
    <w:p w:rsidR="004A58B3" w:rsidRPr="000D727B" w:rsidRDefault="004A58B3" w:rsidP="004A58B3">
      <w:pPr>
        <w:spacing w:line="480" w:lineRule="auto"/>
        <w:jc w:val="both"/>
        <w:rPr>
          <w:lang w:val="en-GB"/>
        </w:rPr>
      </w:pPr>
      <w:r w:rsidRPr="000D727B">
        <w:rPr>
          <w:lang w:val="en-GB"/>
        </w:rPr>
        <w:t>Oxidations catalysed by EUGO produce H</w:t>
      </w:r>
      <w:r w:rsidRPr="000D727B">
        <w:rPr>
          <w:vertAlign w:val="subscript"/>
          <w:lang w:val="en-GB"/>
        </w:rPr>
        <w:t>2</w:t>
      </w:r>
      <w:r w:rsidRPr="000D727B">
        <w:rPr>
          <w:lang w:val="en-GB"/>
        </w:rPr>
        <w:t>O</w:t>
      </w:r>
      <w:r w:rsidRPr="000D727B">
        <w:rPr>
          <w:vertAlign w:val="subscript"/>
          <w:lang w:val="en-GB"/>
        </w:rPr>
        <w:t>2</w:t>
      </w:r>
      <w:r w:rsidRPr="000D727B">
        <w:rPr>
          <w:lang w:val="en-GB"/>
        </w:rPr>
        <w:t xml:space="preserve"> </w:t>
      </w:r>
      <w:r w:rsidR="005E6149">
        <w:rPr>
          <w:lang w:val="en-GB"/>
        </w:rPr>
        <w:t>(</w:t>
      </w:r>
      <w:r w:rsidR="005E6149" w:rsidRPr="005E6149">
        <w:rPr>
          <w:lang w:val="en-GB"/>
        </w:rPr>
        <w:fldChar w:fldCharType="begin"/>
      </w:r>
      <w:r w:rsidR="005E6149" w:rsidRPr="002C7E33">
        <w:rPr>
          <w:lang w:val="en-GB"/>
        </w:rPr>
        <w:instrText xml:space="preserve"> REF _Ref530406981 \h  \* MERGEFORMAT </w:instrText>
      </w:r>
      <w:r w:rsidR="005E6149" w:rsidRPr="005E6149">
        <w:rPr>
          <w:lang w:val="en-GB"/>
        </w:rPr>
      </w:r>
      <w:r w:rsidR="005E6149" w:rsidRPr="005E6149">
        <w:rPr>
          <w:lang w:val="en-GB"/>
        </w:rPr>
        <w:fldChar w:fldCharType="separate"/>
      </w:r>
      <w:r w:rsidR="007C366D" w:rsidRPr="007C366D">
        <w:rPr>
          <w:lang w:val="en-GB"/>
        </w:rPr>
        <w:t xml:space="preserve">Figure </w:t>
      </w:r>
      <w:r w:rsidR="007C366D" w:rsidRPr="007C366D">
        <w:rPr>
          <w:noProof/>
          <w:lang w:val="en-GB"/>
        </w:rPr>
        <w:t>1</w:t>
      </w:r>
      <w:r w:rsidR="005E6149" w:rsidRPr="005E6149">
        <w:rPr>
          <w:lang w:val="en-GB"/>
        </w:rPr>
        <w:fldChar w:fldCharType="end"/>
      </w:r>
      <w:r w:rsidR="005E6149">
        <w:rPr>
          <w:lang w:val="en-GB"/>
        </w:rPr>
        <w:t xml:space="preserve">) </w:t>
      </w:r>
      <w:r w:rsidRPr="000D727B">
        <w:rPr>
          <w:lang w:val="en-GB"/>
        </w:rPr>
        <w:t>in stoichiometric amounts which could negatively affect the stability of the enzyme</w:t>
      </w:r>
      <w:r w:rsidR="00BB1CB7">
        <w:rPr>
          <w:lang w:val="en-GB"/>
        </w:rPr>
        <w:t xml:space="preserve"> </w:t>
      </w:r>
      <w:r w:rsidRPr="000D727B">
        <w:rPr>
          <w:lang w:val="en-GB"/>
        </w:rPr>
        <w:fldChar w:fldCharType="begin" w:fldLock="1"/>
      </w:r>
      <w:r w:rsidR="002D4B32">
        <w:rPr>
          <w:lang w:val="en-GB"/>
        </w:rPr>
        <w:instrText>ADDIN CSL_CITATION {"citationItems":[{"id":"ITEM-1","itemData":{"author":[{"dropping-particle":"","family":"Hernandez","given":"Karel","non-dropping-particle":"","parse-names":false,"suffix":""},{"dropping-particle":"","family":"Berenguer-murcia","given":"Angel","non-dropping-particle":"","parse-names":false,"suffix":""},{"dropping-particle":"","family":"Rodrigues","given":"Rafael C","non-dropping-particle":"","parse-names":false,"suffix":""},{"dropping-particle":"","family":"Fernandez-lafuente","given":"Roberto","non-dropping-particle":"","parse-names":false,"suffix":""}],"container-title":"Current Organic Chemistry","id":"ITEM-1","issued":{"date-parts":[["2012"]]},"page":"2652-2672","title":"Hydrogen Peroxide in Biocatalysis. A Dangerous Liaison","type":"article-journal","volume":"16"},"uris":["http://www.mendeley.com/documents/?uuid=3fe58fed-0c0b-4cf9-bff9-931f8b6439de"]}],"mendeley":{"formattedCitation":"[33]","plainTextFormattedCitation":"[33]","previouslyFormattedCitation":"[33]"},"properties":{"noteIndex":0},"schema":"https://github.com/citation-style-language/schema/raw/master/csl-citation.json"}</w:instrText>
      </w:r>
      <w:r w:rsidRPr="000D727B">
        <w:rPr>
          <w:lang w:val="en-GB"/>
        </w:rPr>
        <w:fldChar w:fldCharType="separate"/>
      </w:r>
      <w:r w:rsidR="00DC2837" w:rsidRPr="00DC2837">
        <w:rPr>
          <w:noProof/>
          <w:lang w:val="en-GB"/>
        </w:rPr>
        <w:t>[33]</w:t>
      </w:r>
      <w:r w:rsidRPr="000D727B">
        <w:rPr>
          <w:lang w:val="en-GB"/>
        </w:rPr>
        <w:fldChar w:fldCharType="end"/>
      </w:r>
      <w:r w:rsidR="00FB1489">
        <w:rPr>
          <w:lang w:val="en-GB"/>
        </w:rPr>
        <w:t>.</w:t>
      </w:r>
      <w:r w:rsidRPr="000D727B">
        <w:rPr>
          <w:lang w:val="en-GB"/>
        </w:rPr>
        <w:t xml:space="preserve"> Therefore, the stability of EUGO was studied under reaction conditions at different concentrations of hydrogen peroxide (0-400mM) to analyse the effect of H</w:t>
      </w:r>
      <w:r w:rsidRPr="000D727B">
        <w:rPr>
          <w:vertAlign w:val="subscript"/>
          <w:lang w:val="en-GB"/>
        </w:rPr>
        <w:t>2</w:t>
      </w:r>
      <w:r w:rsidRPr="000D727B">
        <w:rPr>
          <w:lang w:val="en-GB"/>
        </w:rPr>
        <w:t>O</w:t>
      </w:r>
      <w:r w:rsidRPr="000D727B">
        <w:rPr>
          <w:vertAlign w:val="subscript"/>
          <w:lang w:val="en-GB"/>
        </w:rPr>
        <w:t>2</w:t>
      </w:r>
      <w:r w:rsidRPr="000D727B">
        <w:rPr>
          <w:lang w:val="en-GB"/>
        </w:rPr>
        <w:t xml:space="preserve"> in EUGO performance. The rank of concentrations was selected taking into account that the initial concentration of substrate used in the target reactions is set at 400mM.</w:t>
      </w:r>
    </w:p>
    <w:p w:rsidR="004A58B3" w:rsidRPr="000D727B" w:rsidRDefault="004A58B3" w:rsidP="004A58B3">
      <w:pPr>
        <w:spacing w:line="480" w:lineRule="auto"/>
        <w:jc w:val="both"/>
        <w:rPr>
          <w:lang w:val="en-GB"/>
        </w:rPr>
      </w:pPr>
      <w:r w:rsidRPr="000D727B">
        <w:rPr>
          <w:lang w:val="en-GB"/>
        </w:rPr>
        <w:t xml:space="preserve">The obtained results are depicted in </w:t>
      </w:r>
      <w:r w:rsidRPr="00B87B3C">
        <w:rPr>
          <w:lang w:val="en-GB"/>
        </w:rPr>
        <w:fldChar w:fldCharType="begin"/>
      </w:r>
      <w:r w:rsidRPr="000D727B">
        <w:rPr>
          <w:lang w:val="en-GB"/>
        </w:rPr>
        <w:instrText xml:space="preserve"> REF _Ref530665444 \h  \* MERGEFORMAT </w:instrText>
      </w:r>
      <w:r w:rsidRPr="00B87B3C">
        <w:rPr>
          <w:lang w:val="en-GB"/>
        </w:rPr>
      </w:r>
      <w:r w:rsidRPr="00B87B3C">
        <w:rPr>
          <w:lang w:val="en-GB"/>
        </w:rPr>
        <w:fldChar w:fldCharType="separate"/>
      </w:r>
      <w:r w:rsidR="007C366D" w:rsidRPr="007C366D">
        <w:rPr>
          <w:lang w:val="en-GB"/>
        </w:rPr>
        <w:t xml:space="preserve">Figure </w:t>
      </w:r>
      <w:r w:rsidR="007C366D" w:rsidRPr="007C366D">
        <w:rPr>
          <w:noProof/>
          <w:lang w:val="en-GB"/>
        </w:rPr>
        <w:t>3</w:t>
      </w:r>
      <w:r w:rsidRPr="00B87B3C">
        <w:rPr>
          <w:lang w:val="en-GB"/>
        </w:rPr>
        <w:fldChar w:fldCharType="end"/>
      </w:r>
      <w:r w:rsidR="00085C67">
        <w:rPr>
          <w:lang w:val="en-GB"/>
        </w:rPr>
        <w:t xml:space="preserve"> A</w:t>
      </w:r>
      <w:r w:rsidR="008D3DE5" w:rsidRPr="000D727B">
        <w:rPr>
          <w:lang w:val="en-GB"/>
        </w:rPr>
        <w:t>. At 10</w:t>
      </w:r>
      <w:r w:rsidR="008336C7" w:rsidRPr="000D727B">
        <w:rPr>
          <w:lang w:val="en-GB"/>
        </w:rPr>
        <w:t xml:space="preserve"> </w:t>
      </w:r>
      <w:r w:rsidR="008D3DE5" w:rsidRPr="000D727B">
        <w:rPr>
          <w:lang w:val="en-GB"/>
        </w:rPr>
        <w:t>mM concentration, H</w:t>
      </w:r>
      <w:r w:rsidR="008D3DE5" w:rsidRPr="000D727B">
        <w:rPr>
          <w:vertAlign w:val="subscript"/>
          <w:lang w:val="en-GB"/>
        </w:rPr>
        <w:t>2</w:t>
      </w:r>
      <w:r w:rsidR="008D3DE5" w:rsidRPr="000D727B">
        <w:rPr>
          <w:lang w:val="en-GB"/>
        </w:rPr>
        <w:t>O</w:t>
      </w:r>
      <w:r w:rsidR="008D3DE5" w:rsidRPr="000D727B">
        <w:rPr>
          <w:vertAlign w:val="subscript"/>
          <w:lang w:val="en-GB"/>
        </w:rPr>
        <w:t>2</w:t>
      </w:r>
      <w:r w:rsidR="008D3DE5" w:rsidRPr="000D727B">
        <w:rPr>
          <w:lang w:val="en-GB"/>
        </w:rPr>
        <w:t xml:space="preserve"> had no impact on EUGO stability, whereas, at successively higher</w:t>
      </w:r>
      <w:r w:rsidRPr="000D727B">
        <w:rPr>
          <w:lang w:val="en-GB"/>
        </w:rPr>
        <w:t xml:space="preserve"> </w:t>
      </w:r>
      <w:r w:rsidR="008D3DE5" w:rsidRPr="000D727B">
        <w:rPr>
          <w:lang w:val="en-GB"/>
        </w:rPr>
        <w:t>c</w:t>
      </w:r>
      <w:r w:rsidRPr="000D727B">
        <w:rPr>
          <w:lang w:val="en-GB"/>
        </w:rPr>
        <w:t xml:space="preserve">oncentrations </w:t>
      </w:r>
      <w:r w:rsidR="008D3DE5" w:rsidRPr="000D727B">
        <w:rPr>
          <w:lang w:val="en-GB"/>
        </w:rPr>
        <w:t>an increasingly negative impact was observed</w:t>
      </w:r>
      <w:r w:rsidRPr="000D727B">
        <w:rPr>
          <w:lang w:val="en-GB"/>
        </w:rPr>
        <w:t xml:space="preserve">. After 24 hours, less than 50% of initial activity was detected at concentrations higher than 50 </w:t>
      </w:r>
      <w:proofErr w:type="spellStart"/>
      <w:r w:rsidRPr="000D727B">
        <w:rPr>
          <w:lang w:val="en-GB"/>
        </w:rPr>
        <w:t>mM.</w:t>
      </w:r>
      <w:proofErr w:type="spellEnd"/>
      <w:r w:rsidRPr="000D727B">
        <w:rPr>
          <w:lang w:val="en-GB"/>
        </w:rPr>
        <w:t xml:space="preserve"> Therefore, due to the strong effect of </w:t>
      </w:r>
      <w:r w:rsidR="008336C7" w:rsidRPr="000D727B">
        <w:rPr>
          <w:lang w:val="en-GB"/>
        </w:rPr>
        <w:t>H</w:t>
      </w:r>
      <w:r w:rsidR="008336C7" w:rsidRPr="000D727B">
        <w:rPr>
          <w:vertAlign w:val="subscript"/>
          <w:lang w:val="en-GB"/>
        </w:rPr>
        <w:t>2</w:t>
      </w:r>
      <w:r w:rsidR="008336C7" w:rsidRPr="000D727B">
        <w:rPr>
          <w:lang w:val="en-GB"/>
        </w:rPr>
        <w:t>O</w:t>
      </w:r>
      <w:r w:rsidR="008336C7" w:rsidRPr="000D727B">
        <w:rPr>
          <w:vertAlign w:val="subscript"/>
          <w:lang w:val="en-GB"/>
        </w:rPr>
        <w:t>2</w:t>
      </w:r>
      <w:r w:rsidRPr="000D727B">
        <w:rPr>
          <w:lang w:val="en-GB"/>
        </w:rPr>
        <w:t xml:space="preserve"> on EUGO</w:t>
      </w:r>
      <w:r w:rsidR="008D3DE5" w:rsidRPr="000D727B">
        <w:rPr>
          <w:lang w:val="en-GB"/>
        </w:rPr>
        <w:t xml:space="preserve"> stability,</w:t>
      </w:r>
      <w:r w:rsidRPr="000D727B">
        <w:rPr>
          <w:lang w:val="en-GB"/>
        </w:rPr>
        <w:t xml:space="preserve"> catalase </w:t>
      </w:r>
      <w:r w:rsidR="008D3DE5" w:rsidRPr="000D727B">
        <w:rPr>
          <w:lang w:val="en-GB"/>
        </w:rPr>
        <w:t>was used in preparative reactions</w:t>
      </w:r>
      <w:r w:rsidRPr="000D727B">
        <w:rPr>
          <w:lang w:val="en-GB"/>
        </w:rPr>
        <w:t xml:space="preserve"> to </w:t>
      </w:r>
      <w:r w:rsidR="008D3DE5" w:rsidRPr="000D727B">
        <w:rPr>
          <w:lang w:val="en-GB"/>
        </w:rPr>
        <w:t>convert it to water in-situ</w:t>
      </w:r>
      <w:r w:rsidRPr="000D727B">
        <w:rPr>
          <w:lang w:val="en-GB"/>
        </w:rPr>
        <w:t xml:space="preserve">. </w:t>
      </w:r>
      <w:r w:rsidR="008D3DE5" w:rsidRPr="00BB3E5E">
        <w:rPr>
          <w:lang w:val="en-GB"/>
        </w:rPr>
        <w:t xml:space="preserve">Stability studied in the presence of up to </w:t>
      </w:r>
      <w:r w:rsidR="005E6149" w:rsidRPr="00BB3E5E">
        <w:rPr>
          <w:lang w:val="en-GB"/>
        </w:rPr>
        <w:t>4</w:t>
      </w:r>
      <w:r w:rsidR="008D3DE5" w:rsidRPr="00BB3E5E">
        <w:rPr>
          <w:lang w:val="en-GB"/>
        </w:rPr>
        <w:t>00 mM of H</w:t>
      </w:r>
      <w:r w:rsidR="008D3DE5" w:rsidRPr="00BB3E5E">
        <w:rPr>
          <w:vertAlign w:val="subscript"/>
          <w:lang w:val="en-GB"/>
        </w:rPr>
        <w:t>2</w:t>
      </w:r>
      <w:r w:rsidR="008D3DE5" w:rsidRPr="00BB3E5E">
        <w:rPr>
          <w:lang w:val="en-GB"/>
        </w:rPr>
        <w:t>O</w:t>
      </w:r>
      <w:r w:rsidR="008D3DE5" w:rsidRPr="00BB3E5E">
        <w:rPr>
          <w:vertAlign w:val="subscript"/>
          <w:lang w:val="en-GB"/>
        </w:rPr>
        <w:t>2</w:t>
      </w:r>
      <w:r w:rsidR="008D3DE5" w:rsidRPr="00BB3E5E">
        <w:rPr>
          <w:lang w:val="en-GB"/>
        </w:rPr>
        <w:t xml:space="preserve"> and catalase (9 mg mL</w:t>
      </w:r>
      <w:r w:rsidR="008D3DE5" w:rsidRPr="00BB3E5E">
        <w:rPr>
          <w:vertAlign w:val="superscript"/>
          <w:lang w:val="en-GB"/>
        </w:rPr>
        <w:t>-1</w:t>
      </w:r>
      <w:r w:rsidR="008D3DE5" w:rsidRPr="00BB3E5E">
        <w:rPr>
          <w:lang w:val="en-GB"/>
        </w:rPr>
        <w:t xml:space="preserve"> (</w:t>
      </w:r>
      <w:r w:rsidR="008D3DE5" w:rsidRPr="00BB3E5E">
        <w:rPr>
          <w:rFonts w:cstheme="minorHAnsi"/>
          <w:lang w:val="en-GB"/>
        </w:rPr>
        <w:t>35847 U m</w:t>
      </w:r>
      <w:r w:rsidR="007A6FEA" w:rsidRPr="00BB3E5E">
        <w:rPr>
          <w:rFonts w:cstheme="minorHAnsi"/>
          <w:lang w:val="en-GB"/>
        </w:rPr>
        <w:t>L</w:t>
      </w:r>
      <w:r w:rsidR="008D3DE5" w:rsidRPr="00BB3E5E">
        <w:rPr>
          <w:rFonts w:cstheme="minorHAnsi"/>
          <w:vertAlign w:val="superscript"/>
          <w:lang w:val="en-GB"/>
        </w:rPr>
        <w:t>-1</w:t>
      </w:r>
      <w:r w:rsidR="008D3DE5" w:rsidRPr="00BB3E5E">
        <w:rPr>
          <w:lang w:val="en-GB"/>
        </w:rPr>
        <w:t>)</w:t>
      </w:r>
      <w:r w:rsidR="0049231E" w:rsidRPr="00BB3E5E">
        <w:rPr>
          <w:lang w:val="en-GB"/>
        </w:rPr>
        <w:t>)</w:t>
      </w:r>
      <w:r w:rsidR="008D3DE5" w:rsidRPr="00BB3E5E">
        <w:rPr>
          <w:lang w:val="en-GB"/>
        </w:rPr>
        <w:t xml:space="preserve"> showed no loss in EUGO activity compared to background</w:t>
      </w:r>
      <w:r w:rsidR="00085C67">
        <w:rPr>
          <w:lang w:val="en-GB"/>
        </w:rPr>
        <w:t xml:space="preserve"> (Figure 3 B)</w:t>
      </w:r>
      <w:r w:rsidR="008D3DE5" w:rsidRPr="00BB3E5E">
        <w:rPr>
          <w:lang w:val="en-GB"/>
        </w:rPr>
        <w:t>.</w:t>
      </w:r>
      <w:r w:rsidR="00FC2161" w:rsidRPr="00BB3E5E">
        <w:rPr>
          <w:lang w:val="en-GB"/>
        </w:rPr>
        <w:t xml:space="preserve"> Therefore, it was decided to perform the oxidation of vanillyl alcohol in </w:t>
      </w:r>
      <w:r w:rsidR="007969E3" w:rsidRPr="00BB3E5E">
        <w:rPr>
          <w:lang w:val="en-GB"/>
        </w:rPr>
        <w:t xml:space="preserve">the </w:t>
      </w:r>
      <w:r w:rsidR="00FC2161" w:rsidRPr="00BB3E5E">
        <w:rPr>
          <w:lang w:val="en-GB"/>
        </w:rPr>
        <w:t>presence of catalase.</w:t>
      </w:r>
    </w:p>
    <w:p w:rsidR="00A840F8" w:rsidRPr="000D727B" w:rsidRDefault="006A2072" w:rsidP="007E4C46">
      <w:pPr>
        <w:keepNext/>
        <w:rPr>
          <w:lang w:val="en-GB"/>
        </w:rPr>
      </w:pPr>
      <w:r w:rsidRPr="006A2072">
        <w:rPr>
          <w:noProof/>
          <w:lang w:eastAsia="ca-ES"/>
        </w:rPr>
        <w:drawing>
          <wp:inline distT="0" distB="0" distL="0" distR="0" wp14:anchorId="7247BC2B" wp14:editId="67DB54C7">
            <wp:extent cx="2676525" cy="2886075"/>
            <wp:effectExtent l="0" t="0" r="9525" b="952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76525" cy="2886075"/>
                    </a:xfrm>
                    <a:prstGeom prst="rect">
                      <a:avLst/>
                    </a:prstGeom>
                    <a:noFill/>
                    <a:ln>
                      <a:noFill/>
                    </a:ln>
                  </pic:spPr>
                </pic:pic>
              </a:graphicData>
            </a:graphic>
          </wp:inline>
        </w:drawing>
      </w:r>
      <w:r w:rsidRPr="006A2072">
        <w:rPr>
          <w:noProof/>
          <w:lang w:eastAsia="ca-ES"/>
        </w:rPr>
        <w:drawing>
          <wp:inline distT="0" distB="0" distL="0" distR="0" wp14:anchorId="4A061A94" wp14:editId="03B72C63">
            <wp:extent cx="2676525" cy="2847975"/>
            <wp:effectExtent l="0" t="0" r="9525" b="9525"/>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76525" cy="2847975"/>
                    </a:xfrm>
                    <a:prstGeom prst="rect">
                      <a:avLst/>
                    </a:prstGeom>
                    <a:noFill/>
                    <a:ln>
                      <a:noFill/>
                    </a:ln>
                  </pic:spPr>
                </pic:pic>
              </a:graphicData>
            </a:graphic>
          </wp:inline>
        </w:drawing>
      </w:r>
    </w:p>
    <w:p w:rsidR="005728E5" w:rsidRPr="000D727B" w:rsidRDefault="00E723BB" w:rsidP="007E4C46">
      <w:pPr>
        <w:pStyle w:val="Llegenda"/>
        <w:rPr>
          <w:color w:val="auto"/>
          <w:lang w:val="en-GB"/>
        </w:rPr>
      </w:pPr>
      <w:bookmarkStart w:id="3" w:name="_Ref530665444"/>
      <w:r w:rsidRPr="000D727B">
        <w:rPr>
          <w:b/>
          <w:color w:val="auto"/>
          <w:lang w:val="en-GB"/>
        </w:rPr>
        <w:t xml:space="preserve">Figure </w:t>
      </w:r>
      <w:r w:rsidRPr="000D727B">
        <w:rPr>
          <w:b/>
          <w:color w:val="auto"/>
          <w:lang w:val="en-GB"/>
        </w:rPr>
        <w:fldChar w:fldCharType="begin"/>
      </w:r>
      <w:r w:rsidRPr="000D727B">
        <w:rPr>
          <w:b/>
          <w:color w:val="auto"/>
          <w:lang w:val="en-GB"/>
        </w:rPr>
        <w:instrText xml:space="preserve"> SEQ Figure \* ARABIC </w:instrText>
      </w:r>
      <w:r w:rsidRPr="000D727B">
        <w:rPr>
          <w:b/>
          <w:color w:val="auto"/>
          <w:lang w:val="en-GB"/>
        </w:rPr>
        <w:fldChar w:fldCharType="separate"/>
      </w:r>
      <w:r w:rsidR="007C366D">
        <w:rPr>
          <w:b/>
          <w:noProof/>
          <w:color w:val="auto"/>
          <w:lang w:val="en-GB"/>
        </w:rPr>
        <w:t>3</w:t>
      </w:r>
      <w:r w:rsidRPr="000D727B">
        <w:rPr>
          <w:b/>
          <w:color w:val="auto"/>
          <w:lang w:val="en-GB"/>
        </w:rPr>
        <w:fldChar w:fldCharType="end"/>
      </w:r>
      <w:bookmarkEnd w:id="3"/>
      <w:r w:rsidRPr="000D727B">
        <w:rPr>
          <w:color w:val="auto"/>
          <w:lang w:val="en-GB"/>
        </w:rPr>
        <w:t xml:space="preserve">: Stability </w:t>
      </w:r>
      <w:r w:rsidRPr="00B87B3C">
        <w:rPr>
          <w:rFonts w:cstheme="minorHAnsi"/>
          <w:color w:val="auto"/>
          <w:sz w:val="20"/>
          <w:lang w:val="en-GB"/>
        </w:rPr>
        <w:t xml:space="preserve">of EUGO under reaction media (30% acetone, 50 mM </w:t>
      </w:r>
      <w:r w:rsidR="00E86456">
        <w:rPr>
          <w:rFonts w:cstheme="minorHAnsi"/>
          <w:color w:val="auto"/>
          <w:sz w:val="20"/>
          <w:lang w:val="en-GB"/>
        </w:rPr>
        <w:t>potassium phosphate</w:t>
      </w:r>
      <w:r w:rsidRPr="00B87B3C">
        <w:rPr>
          <w:rFonts w:cstheme="minorHAnsi"/>
          <w:color w:val="auto"/>
          <w:sz w:val="20"/>
          <w:lang w:val="en-GB"/>
        </w:rPr>
        <w:t xml:space="preserve"> pH 7.5, mild agitation conditions, 25°C) at different concentrations of H</w:t>
      </w:r>
      <w:r w:rsidRPr="000D727B">
        <w:rPr>
          <w:rFonts w:cstheme="minorHAnsi"/>
          <w:color w:val="auto"/>
          <w:sz w:val="20"/>
          <w:vertAlign w:val="subscript"/>
          <w:lang w:val="en-GB"/>
        </w:rPr>
        <w:t>2</w:t>
      </w:r>
      <w:r w:rsidRPr="000D727B">
        <w:rPr>
          <w:rFonts w:cstheme="minorHAnsi"/>
          <w:color w:val="auto"/>
          <w:sz w:val="20"/>
          <w:lang w:val="en-GB"/>
        </w:rPr>
        <w:t>O</w:t>
      </w:r>
      <w:r w:rsidRPr="000D727B">
        <w:rPr>
          <w:rFonts w:cstheme="minorHAnsi"/>
          <w:color w:val="auto"/>
          <w:sz w:val="20"/>
          <w:vertAlign w:val="subscript"/>
          <w:lang w:val="en-GB"/>
        </w:rPr>
        <w:t>2</w:t>
      </w:r>
      <w:r w:rsidR="008D3DE5" w:rsidRPr="000D727B">
        <w:rPr>
          <w:rFonts w:cstheme="minorHAnsi"/>
          <w:color w:val="auto"/>
          <w:sz w:val="20"/>
          <w:lang w:val="en-GB"/>
        </w:rPr>
        <w:t xml:space="preserve"> of</w:t>
      </w:r>
      <w:r w:rsidRPr="000D727B">
        <w:rPr>
          <w:rFonts w:cstheme="minorHAnsi"/>
          <w:color w:val="auto"/>
          <w:sz w:val="20"/>
          <w:lang w:val="en-GB"/>
        </w:rPr>
        <w:t xml:space="preserve"> 0 mM</w:t>
      </w:r>
      <w:r w:rsidR="007E4C46" w:rsidRPr="000D727B">
        <w:rPr>
          <w:rFonts w:cstheme="minorHAnsi"/>
          <w:color w:val="auto"/>
          <w:sz w:val="20"/>
          <w:lang w:val="en-GB"/>
        </w:rPr>
        <w:t xml:space="preserve"> (●)</w:t>
      </w:r>
      <w:r w:rsidRPr="000D727B">
        <w:rPr>
          <w:rFonts w:cstheme="minorHAnsi"/>
          <w:color w:val="auto"/>
          <w:sz w:val="20"/>
          <w:lang w:val="en-GB"/>
        </w:rPr>
        <w:t>,</w:t>
      </w:r>
      <w:r w:rsidR="007E4C46" w:rsidRPr="000D727B">
        <w:rPr>
          <w:rFonts w:cstheme="minorHAnsi"/>
          <w:color w:val="auto"/>
          <w:sz w:val="20"/>
          <w:lang w:val="en-GB"/>
        </w:rPr>
        <w:t xml:space="preserve"> </w:t>
      </w:r>
      <w:r w:rsidRPr="000D727B">
        <w:rPr>
          <w:rFonts w:cstheme="minorHAnsi"/>
          <w:color w:val="auto"/>
          <w:sz w:val="20"/>
          <w:lang w:val="en-GB"/>
        </w:rPr>
        <w:t>10 mM</w:t>
      </w:r>
      <w:r w:rsidR="007E4C46" w:rsidRPr="000D727B">
        <w:rPr>
          <w:rFonts w:cstheme="minorHAnsi"/>
          <w:color w:val="auto"/>
          <w:sz w:val="20"/>
          <w:lang w:val="en-GB"/>
        </w:rPr>
        <w:t xml:space="preserve"> (○)</w:t>
      </w:r>
      <w:r w:rsidRPr="000D727B">
        <w:rPr>
          <w:rFonts w:cstheme="minorHAnsi"/>
          <w:color w:val="auto"/>
          <w:sz w:val="20"/>
          <w:lang w:val="en-GB"/>
        </w:rPr>
        <w:t>,</w:t>
      </w:r>
      <w:r w:rsidR="007E4C46" w:rsidRPr="000D727B">
        <w:rPr>
          <w:rFonts w:cstheme="minorHAnsi"/>
          <w:color w:val="auto"/>
          <w:sz w:val="20"/>
          <w:lang w:val="en-GB"/>
        </w:rPr>
        <w:t xml:space="preserve"> </w:t>
      </w:r>
      <w:r w:rsidRPr="000D727B">
        <w:rPr>
          <w:rFonts w:cs="Arial"/>
          <w:color w:val="auto"/>
          <w:sz w:val="20"/>
          <w:lang w:val="en-GB"/>
        </w:rPr>
        <w:t>25 mM</w:t>
      </w:r>
      <w:r w:rsidR="007E4C46" w:rsidRPr="000D727B">
        <w:rPr>
          <w:rFonts w:cs="Arial"/>
          <w:color w:val="auto"/>
          <w:sz w:val="20"/>
          <w:lang w:val="en-GB"/>
        </w:rPr>
        <w:t xml:space="preserve"> </w:t>
      </w:r>
      <w:r w:rsidR="007E4C46" w:rsidRPr="000D727B">
        <w:rPr>
          <w:rFonts w:cstheme="minorHAnsi"/>
          <w:color w:val="auto"/>
          <w:sz w:val="20"/>
          <w:lang w:val="en-GB"/>
        </w:rPr>
        <w:t>(</w:t>
      </w:r>
      <w:r w:rsidR="007E4C46" w:rsidRPr="000D727B">
        <w:rPr>
          <w:rFonts w:ascii="Arial" w:hAnsi="Arial" w:cs="Arial"/>
          <w:color w:val="auto"/>
          <w:sz w:val="20"/>
          <w:lang w:val="en-GB"/>
        </w:rPr>
        <w:t>▼</w:t>
      </w:r>
      <w:r w:rsidR="007E4C46" w:rsidRPr="000D727B">
        <w:rPr>
          <w:rFonts w:cs="Arial"/>
          <w:color w:val="auto"/>
          <w:sz w:val="20"/>
          <w:lang w:val="en-GB"/>
        </w:rPr>
        <w:t>)</w:t>
      </w:r>
      <w:r w:rsidRPr="000D727B">
        <w:rPr>
          <w:rFonts w:cs="Arial"/>
          <w:color w:val="auto"/>
          <w:sz w:val="20"/>
          <w:lang w:val="en-GB"/>
        </w:rPr>
        <w:t xml:space="preserve">,50 </w:t>
      </w:r>
      <w:r w:rsidRPr="000D727B">
        <w:rPr>
          <w:rFonts w:cs="Arial"/>
          <w:color w:val="auto"/>
          <w:sz w:val="20"/>
          <w:lang w:val="en-GB"/>
        </w:rPr>
        <w:lastRenderedPageBreak/>
        <w:t>mM</w:t>
      </w:r>
      <w:r w:rsidR="007E4C46" w:rsidRPr="000D727B">
        <w:rPr>
          <w:rFonts w:cs="Arial"/>
          <w:color w:val="auto"/>
          <w:sz w:val="20"/>
          <w:lang w:val="en-GB"/>
        </w:rPr>
        <w:t xml:space="preserve"> (Δ)</w:t>
      </w:r>
      <w:r w:rsidRPr="000D727B">
        <w:rPr>
          <w:rFonts w:cs="Arial"/>
          <w:color w:val="auto"/>
          <w:sz w:val="20"/>
          <w:lang w:val="en-GB"/>
        </w:rPr>
        <w:t>, 100 mM</w:t>
      </w:r>
      <w:r w:rsidR="007E4C46" w:rsidRPr="000D727B">
        <w:rPr>
          <w:rFonts w:cs="Arial"/>
          <w:color w:val="auto"/>
          <w:sz w:val="20"/>
          <w:lang w:val="en-GB"/>
        </w:rPr>
        <w:t xml:space="preserve"> (</w:t>
      </w:r>
      <w:r w:rsidR="007E4C46" w:rsidRPr="000D727B">
        <w:rPr>
          <w:rFonts w:ascii="Garamond" w:hAnsi="Garamond" w:cs="Arial"/>
          <w:color w:val="auto"/>
          <w:sz w:val="20"/>
          <w:lang w:val="en-GB"/>
        </w:rPr>
        <w:t>■</w:t>
      </w:r>
      <w:r w:rsidR="007E4C46" w:rsidRPr="000D727B">
        <w:rPr>
          <w:rFonts w:cs="Arial"/>
          <w:color w:val="auto"/>
          <w:sz w:val="20"/>
          <w:lang w:val="en-GB"/>
        </w:rPr>
        <w:t>)</w:t>
      </w:r>
      <w:r w:rsidRPr="000D727B">
        <w:rPr>
          <w:rFonts w:cs="Arial"/>
          <w:color w:val="auto"/>
          <w:sz w:val="20"/>
          <w:lang w:val="en-GB"/>
        </w:rPr>
        <w:t>,200 mM</w:t>
      </w:r>
      <w:r w:rsidR="007E4C46" w:rsidRPr="000D727B">
        <w:rPr>
          <w:rFonts w:cs="Arial"/>
          <w:color w:val="auto"/>
          <w:sz w:val="20"/>
          <w:lang w:val="en-GB"/>
        </w:rPr>
        <w:t xml:space="preserve"> (□)</w:t>
      </w:r>
      <w:r w:rsidR="008D3DE5" w:rsidRPr="000D727B">
        <w:rPr>
          <w:rFonts w:cs="Arial"/>
          <w:color w:val="auto"/>
          <w:sz w:val="20"/>
          <w:lang w:val="en-GB"/>
        </w:rPr>
        <w:t xml:space="preserve"> and</w:t>
      </w:r>
      <w:r w:rsidRPr="000D727B">
        <w:rPr>
          <w:rFonts w:cs="Arial"/>
          <w:color w:val="auto"/>
          <w:sz w:val="20"/>
          <w:lang w:val="en-GB"/>
        </w:rPr>
        <w:t xml:space="preserve"> </w:t>
      </w:r>
      <w:r w:rsidRPr="000D727B">
        <w:rPr>
          <w:rFonts w:ascii="Segoe UI Symbol" w:hAnsi="Segoe UI Symbol" w:cs="Arial"/>
          <w:color w:val="auto"/>
          <w:sz w:val="20"/>
          <w:lang w:val="en-GB"/>
        </w:rPr>
        <w:t>400 mM</w:t>
      </w:r>
      <w:r w:rsidR="007E4C46" w:rsidRPr="000D727B">
        <w:rPr>
          <w:rFonts w:ascii="Segoe UI Symbol" w:hAnsi="Segoe UI Symbol" w:cs="Arial"/>
          <w:color w:val="auto"/>
          <w:sz w:val="20"/>
          <w:lang w:val="en-GB"/>
        </w:rPr>
        <w:t xml:space="preserve"> </w:t>
      </w:r>
      <w:r w:rsidR="007E4C46" w:rsidRPr="000D727B">
        <w:rPr>
          <w:rFonts w:cs="Arial"/>
          <w:color w:val="auto"/>
          <w:sz w:val="20"/>
          <w:lang w:val="en-GB"/>
        </w:rPr>
        <w:t>(</w:t>
      </w:r>
      <w:r w:rsidR="007E4C46" w:rsidRPr="000D727B">
        <w:rPr>
          <w:rFonts w:ascii="Segoe UI Symbol" w:hAnsi="Segoe UI Symbol" w:cs="Arial"/>
          <w:color w:val="auto"/>
          <w:sz w:val="20"/>
          <w:lang w:val="en-GB"/>
        </w:rPr>
        <w:t>♦)</w:t>
      </w:r>
      <w:r w:rsidR="00E86456" w:rsidRPr="007C366D">
        <w:rPr>
          <w:rFonts w:cs="Arial"/>
          <w:color w:val="auto"/>
          <w:sz w:val="20"/>
          <w:lang w:val="en-GB"/>
        </w:rPr>
        <w:t xml:space="preserve"> (</w:t>
      </w:r>
      <w:r w:rsidR="00E86456" w:rsidRPr="007C366D">
        <w:rPr>
          <w:rFonts w:cs="Arial"/>
          <w:b/>
          <w:color w:val="auto"/>
          <w:sz w:val="20"/>
          <w:lang w:val="en-GB"/>
        </w:rPr>
        <w:t>A</w:t>
      </w:r>
      <w:r w:rsidR="00E86456" w:rsidRPr="007C366D">
        <w:rPr>
          <w:rFonts w:cs="Arial"/>
          <w:color w:val="auto"/>
          <w:sz w:val="20"/>
          <w:lang w:val="en-GB"/>
        </w:rPr>
        <w:t>) and with different concentrations of H</w:t>
      </w:r>
      <w:r w:rsidR="00E86456" w:rsidRPr="007C366D">
        <w:rPr>
          <w:rFonts w:cs="Arial"/>
          <w:color w:val="auto"/>
          <w:sz w:val="20"/>
          <w:vertAlign w:val="subscript"/>
          <w:lang w:val="en-GB"/>
        </w:rPr>
        <w:t>2</w:t>
      </w:r>
      <w:r w:rsidR="00E86456" w:rsidRPr="007C366D">
        <w:rPr>
          <w:rFonts w:cs="Arial"/>
          <w:color w:val="auto"/>
          <w:sz w:val="20"/>
          <w:lang w:val="en-GB"/>
        </w:rPr>
        <w:t>O</w:t>
      </w:r>
      <w:r w:rsidR="00E86456" w:rsidRPr="007C366D">
        <w:rPr>
          <w:rFonts w:cs="Arial"/>
          <w:color w:val="auto"/>
          <w:sz w:val="20"/>
          <w:vertAlign w:val="subscript"/>
          <w:lang w:val="en-GB"/>
        </w:rPr>
        <w:t>2</w:t>
      </w:r>
      <w:r w:rsidR="00E86456" w:rsidRPr="007C366D">
        <w:rPr>
          <w:rFonts w:cs="Arial"/>
          <w:color w:val="auto"/>
          <w:sz w:val="20"/>
          <w:lang w:val="en-GB"/>
        </w:rPr>
        <w:t xml:space="preserve"> </w:t>
      </w:r>
      <w:r w:rsidR="006A2072" w:rsidRPr="007C366D">
        <w:rPr>
          <w:rFonts w:cs="Arial"/>
          <w:color w:val="auto"/>
          <w:sz w:val="20"/>
          <w:lang w:val="en-GB"/>
        </w:rPr>
        <w:t xml:space="preserve">(0, 50, 100, 200 and 400 mM) </w:t>
      </w:r>
      <w:r w:rsidR="00E86456" w:rsidRPr="007C366D">
        <w:rPr>
          <w:rFonts w:cs="Arial"/>
          <w:color w:val="auto"/>
          <w:sz w:val="20"/>
          <w:lang w:val="en-GB"/>
        </w:rPr>
        <w:t>and catalase (9 mg ml</w:t>
      </w:r>
      <w:r w:rsidR="00E86456" w:rsidRPr="007C366D">
        <w:rPr>
          <w:rFonts w:cs="Arial"/>
          <w:color w:val="auto"/>
          <w:sz w:val="20"/>
          <w:vertAlign w:val="superscript"/>
          <w:lang w:val="en-GB"/>
        </w:rPr>
        <w:t>-1</w:t>
      </w:r>
      <w:r w:rsidR="00E86456" w:rsidRPr="007C366D">
        <w:rPr>
          <w:rFonts w:cs="Arial"/>
          <w:color w:val="auto"/>
          <w:sz w:val="20"/>
          <w:lang w:val="en-GB"/>
        </w:rPr>
        <w:t xml:space="preserve"> (35847 U mL</w:t>
      </w:r>
      <w:r w:rsidR="00E86456" w:rsidRPr="007C366D">
        <w:rPr>
          <w:rFonts w:cs="Arial"/>
          <w:color w:val="auto"/>
          <w:sz w:val="20"/>
          <w:vertAlign w:val="superscript"/>
          <w:lang w:val="en-GB"/>
        </w:rPr>
        <w:t>-1</w:t>
      </w:r>
      <w:r w:rsidR="00E86456" w:rsidRPr="007C366D">
        <w:rPr>
          <w:rFonts w:cs="Arial"/>
          <w:color w:val="auto"/>
          <w:sz w:val="20"/>
          <w:lang w:val="en-GB"/>
        </w:rPr>
        <w:t>))</w:t>
      </w:r>
      <w:r w:rsidR="006A2072" w:rsidRPr="007C366D">
        <w:rPr>
          <w:rFonts w:cs="Arial"/>
          <w:color w:val="auto"/>
          <w:sz w:val="20"/>
          <w:lang w:val="en-GB"/>
        </w:rPr>
        <w:t xml:space="preserve"> (</w:t>
      </w:r>
      <w:r w:rsidR="006A2072" w:rsidRPr="007C366D">
        <w:rPr>
          <w:rFonts w:cs="Arial"/>
          <w:b/>
          <w:color w:val="auto"/>
          <w:sz w:val="20"/>
          <w:lang w:val="en-GB"/>
        </w:rPr>
        <w:t>B</w:t>
      </w:r>
      <w:r w:rsidR="006A2072" w:rsidRPr="007C366D">
        <w:rPr>
          <w:rFonts w:cs="Arial"/>
          <w:color w:val="auto"/>
          <w:sz w:val="20"/>
          <w:lang w:val="en-GB"/>
        </w:rPr>
        <w:t>)</w:t>
      </w:r>
    </w:p>
    <w:p w:rsidR="00E723BB" w:rsidRPr="00B87B3C" w:rsidRDefault="00E723BB" w:rsidP="007E4C46">
      <w:pPr>
        <w:rPr>
          <w:lang w:val="en-GB"/>
        </w:rPr>
      </w:pPr>
    </w:p>
    <w:p w:rsidR="00172844" w:rsidRPr="000D727B" w:rsidRDefault="00172844" w:rsidP="00577925">
      <w:pPr>
        <w:pStyle w:val="Ttol2"/>
        <w:numPr>
          <w:ilvl w:val="1"/>
          <w:numId w:val="5"/>
        </w:numPr>
        <w:jc w:val="both"/>
        <w:rPr>
          <w:lang w:val="en-GB"/>
        </w:rPr>
      </w:pPr>
      <w:r w:rsidRPr="000D727B">
        <w:rPr>
          <w:lang w:val="en-GB"/>
        </w:rPr>
        <w:t>EUGO immobilisation</w:t>
      </w:r>
    </w:p>
    <w:p w:rsidR="00F83204" w:rsidRDefault="00F83204" w:rsidP="00254BB7">
      <w:pPr>
        <w:spacing w:line="480" w:lineRule="auto"/>
        <w:jc w:val="both"/>
        <w:rPr>
          <w:lang w:val="en-GB"/>
        </w:rPr>
      </w:pPr>
      <w:r w:rsidRPr="000D727B">
        <w:rPr>
          <w:lang w:val="en-GB"/>
        </w:rPr>
        <w:t>The extensive pH range where EUGO is stable allows the use of different immobilisation methods to attach the enzyme covalently onto different supports. Different supports with different matri</w:t>
      </w:r>
      <w:r w:rsidR="007969E3">
        <w:rPr>
          <w:lang w:val="en-GB"/>
        </w:rPr>
        <w:t>c</w:t>
      </w:r>
      <w:r w:rsidRPr="000D727B">
        <w:rPr>
          <w:lang w:val="en-GB"/>
        </w:rPr>
        <w:t>es (agarose and methacrylate) and different functional groups (amino and epoxy) were selected for the immobilisation screening (</w:t>
      </w:r>
      <w:r w:rsidRPr="000D727B">
        <w:rPr>
          <w:lang w:val="en-GB"/>
        </w:rPr>
        <w:fldChar w:fldCharType="begin"/>
      </w:r>
      <w:r w:rsidRPr="000D727B">
        <w:rPr>
          <w:lang w:val="en-GB"/>
        </w:rPr>
        <w:instrText xml:space="preserve"> REF _Ref528681913 \h  \* MERGEFORMAT </w:instrText>
      </w:r>
      <w:r w:rsidRPr="000D727B">
        <w:rPr>
          <w:lang w:val="en-GB"/>
        </w:rPr>
      </w:r>
      <w:r w:rsidRPr="000D727B">
        <w:rPr>
          <w:lang w:val="en-GB"/>
        </w:rPr>
        <w:fldChar w:fldCharType="separate"/>
      </w:r>
      <w:r w:rsidR="007C366D" w:rsidRPr="007C366D">
        <w:rPr>
          <w:lang w:val="en-GB"/>
        </w:rPr>
        <w:t xml:space="preserve">Table </w:t>
      </w:r>
      <w:r w:rsidR="007C366D" w:rsidRPr="007C366D">
        <w:rPr>
          <w:noProof/>
          <w:lang w:val="en-GB"/>
        </w:rPr>
        <w:t>1</w:t>
      </w:r>
      <w:r w:rsidRPr="000D727B">
        <w:rPr>
          <w:lang w:val="en-GB"/>
        </w:rPr>
        <w:fldChar w:fldCharType="end"/>
      </w:r>
      <w:r w:rsidRPr="00B87B3C">
        <w:rPr>
          <w:lang w:val="en-GB"/>
        </w:rPr>
        <w:t>)</w:t>
      </w:r>
      <w:r w:rsidRPr="000D727B">
        <w:rPr>
          <w:lang w:val="en-GB"/>
        </w:rPr>
        <w:t xml:space="preserve">. </w:t>
      </w:r>
    </w:p>
    <w:p w:rsidR="007C3FA3" w:rsidRDefault="007C3FA3" w:rsidP="00254BB7">
      <w:pPr>
        <w:spacing w:line="480" w:lineRule="auto"/>
        <w:jc w:val="both"/>
        <w:rPr>
          <w:lang w:val="en-GB"/>
        </w:rPr>
      </w:pPr>
      <w:r>
        <w:rPr>
          <w:lang w:val="en-GB"/>
        </w:rPr>
        <w:t>Firstly, in order to ensure that the load</w:t>
      </w:r>
      <w:r w:rsidR="007969E3">
        <w:rPr>
          <w:lang w:val="en-GB"/>
        </w:rPr>
        <w:t>ing</w:t>
      </w:r>
      <w:r>
        <w:rPr>
          <w:lang w:val="en-GB"/>
        </w:rPr>
        <w:t xml:space="preserve"> of enzyme </w:t>
      </w:r>
      <w:r w:rsidR="00B962AB">
        <w:rPr>
          <w:lang w:val="en-GB"/>
        </w:rPr>
        <w:t xml:space="preserve">offered to the </w:t>
      </w:r>
      <w:r w:rsidR="007969E3">
        <w:rPr>
          <w:lang w:val="en-GB"/>
        </w:rPr>
        <w:t xml:space="preserve">supports </w:t>
      </w:r>
      <w:r w:rsidR="00B962AB">
        <w:rPr>
          <w:lang w:val="en-GB"/>
        </w:rPr>
        <w:t xml:space="preserve">did not show diffusional limitations, </w:t>
      </w:r>
      <w:r w:rsidR="007969E3">
        <w:rPr>
          <w:lang w:val="en-GB"/>
        </w:rPr>
        <w:t xml:space="preserve">enzyme concentrations of </w:t>
      </w:r>
      <w:r w:rsidR="00B962AB">
        <w:rPr>
          <w:lang w:val="en-GB"/>
        </w:rPr>
        <w:t>30, 10, 5 and 2.5 U</w:t>
      </w:r>
      <w:r w:rsidR="007A6FEA">
        <w:rPr>
          <w:lang w:val="en-GB"/>
        </w:rPr>
        <w:t xml:space="preserve"> </w:t>
      </w:r>
      <w:r w:rsidR="00B962AB">
        <w:rPr>
          <w:lang w:val="en-GB"/>
        </w:rPr>
        <w:t>m</w:t>
      </w:r>
      <w:r w:rsidR="007A6FEA">
        <w:rPr>
          <w:lang w:val="en-GB"/>
        </w:rPr>
        <w:t>L</w:t>
      </w:r>
      <w:r w:rsidR="007A6FEA" w:rsidRPr="007D01BD">
        <w:rPr>
          <w:vertAlign w:val="superscript"/>
          <w:lang w:val="en-GB"/>
        </w:rPr>
        <w:t>-1</w:t>
      </w:r>
      <w:r w:rsidR="00B962AB">
        <w:rPr>
          <w:lang w:val="en-GB"/>
        </w:rPr>
        <w:t xml:space="preserve"> support were selected. Load</w:t>
      </w:r>
      <w:r w:rsidR="007969E3">
        <w:rPr>
          <w:lang w:val="en-GB"/>
        </w:rPr>
        <w:t>ing</w:t>
      </w:r>
      <w:r w:rsidR="00B962AB">
        <w:rPr>
          <w:lang w:val="en-GB"/>
        </w:rPr>
        <w:t>s equal or lower than 10 U</w:t>
      </w:r>
      <w:r w:rsidR="007A6FEA">
        <w:rPr>
          <w:lang w:val="en-GB"/>
        </w:rPr>
        <w:t xml:space="preserve"> </w:t>
      </w:r>
      <w:r w:rsidR="00B962AB">
        <w:rPr>
          <w:lang w:val="en-GB"/>
        </w:rPr>
        <w:t>m</w:t>
      </w:r>
      <w:r w:rsidR="007A6FEA">
        <w:rPr>
          <w:lang w:val="en-GB"/>
        </w:rPr>
        <w:t>L</w:t>
      </w:r>
      <w:r w:rsidR="007A6FEA" w:rsidRPr="007D01BD">
        <w:rPr>
          <w:vertAlign w:val="superscript"/>
          <w:lang w:val="en-GB"/>
        </w:rPr>
        <w:t>-1</w:t>
      </w:r>
      <w:r w:rsidR="00B962AB">
        <w:rPr>
          <w:lang w:val="en-GB"/>
        </w:rPr>
        <w:t xml:space="preserve"> support</w:t>
      </w:r>
      <w:r w:rsidR="00085C67">
        <w:rPr>
          <w:lang w:val="en-GB"/>
        </w:rPr>
        <w:t xml:space="preserve"> led to the retained activities showed in table 1</w:t>
      </w:r>
      <w:r w:rsidR="00F46555">
        <w:rPr>
          <w:lang w:val="en-GB"/>
        </w:rPr>
        <w:t xml:space="preserve">. </w:t>
      </w:r>
      <w:r w:rsidR="00174128">
        <w:rPr>
          <w:lang w:val="en-GB"/>
        </w:rPr>
        <w:t xml:space="preserve">When </w:t>
      </w:r>
      <w:r w:rsidR="00852DB6">
        <w:rPr>
          <w:lang w:val="en-GB"/>
        </w:rPr>
        <w:t>1</w:t>
      </w:r>
      <w:r w:rsidR="00174128">
        <w:rPr>
          <w:lang w:val="en-GB"/>
        </w:rPr>
        <w:t>0 U mL</w:t>
      </w:r>
      <w:r w:rsidR="00174128" w:rsidRPr="007C366D">
        <w:rPr>
          <w:vertAlign w:val="superscript"/>
          <w:lang w:val="en-GB"/>
        </w:rPr>
        <w:t>-1</w:t>
      </w:r>
      <w:r w:rsidR="00174128">
        <w:rPr>
          <w:lang w:val="en-GB"/>
        </w:rPr>
        <w:t xml:space="preserve"> were used the obtained retained activity were </w:t>
      </w:r>
      <w:r w:rsidR="00852DB6">
        <w:rPr>
          <w:lang w:val="en-GB"/>
        </w:rPr>
        <w:t>similar</w:t>
      </w:r>
      <w:r w:rsidR="00174128">
        <w:rPr>
          <w:lang w:val="en-GB"/>
        </w:rPr>
        <w:t>:</w:t>
      </w:r>
      <w:r w:rsidR="00852DB6">
        <w:rPr>
          <w:lang w:val="en-GB"/>
        </w:rPr>
        <w:t xml:space="preserve">18% (Epoxy-agarose (UAB) F.M.1.; </w:t>
      </w:r>
      <w:proofErr w:type="spellStart"/>
      <w:r w:rsidR="00852DB6">
        <w:rPr>
          <w:lang w:val="en-GB"/>
        </w:rPr>
        <w:t>ph</w:t>
      </w:r>
      <w:proofErr w:type="spellEnd"/>
      <w:r w:rsidR="00852DB6">
        <w:rPr>
          <w:lang w:val="en-GB"/>
        </w:rPr>
        <w:t xml:space="preserve"> 7.5), 35% (Epoxy-agarose (UAB) F.M.1.; pH 8), 38% (Epoxy</w:t>
      </w:r>
      <w:r w:rsidR="00905F1E">
        <w:rPr>
          <w:lang w:val="en-GB"/>
        </w:rPr>
        <w:t>-agarose (UAB) F.M.2.; pH 8), 29</w:t>
      </w:r>
      <w:r w:rsidR="00852DB6">
        <w:rPr>
          <w:lang w:val="en-GB"/>
        </w:rPr>
        <w:t>% (</w:t>
      </w:r>
      <w:proofErr w:type="spellStart"/>
      <w:r w:rsidR="00852DB6">
        <w:rPr>
          <w:lang w:val="en-GB"/>
        </w:rPr>
        <w:t>Praesto</w:t>
      </w:r>
      <w:proofErr w:type="spellEnd"/>
      <w:r w:rsidR="00852DB6">
        <w:rPr>
          <w:lang w:val="en-GB"/>
        </w:rPr>
        <w:t xml:space="preserve"> epoxy 45), 44% (</w:t>
      </w:r>
      <w:proofErr w:type="spellStart"/>
      <w:r w:rsidR="00852DB6">
        <w:rPr>
          <w:lang w:val="en-GB"/>
        </w:rPr>
        <w:t>Purolite</w:t>
      </w:r>
      <w:proofErr w:type="spellEnd"/>
      <w:r w:rsidR="00852DB6">
        <w:rPr>
          <w:lang w:val="en-GB"/>
        </w:rPr>
        <w:t xml:space="preserve"> 8204F), 65% (MANA-agarose), 35% (Amino ECR8409) and 21% (Amino ECR8415)</w:t>
      </w:r>
      <w:r w:rsidR="00174128">
        <w:rPr>
          <w:lang w:val="en-GB"/>
        </w:rPr>
        <w:t xml:space="preserve">. </w:t>
      </w:r>
      <w:r w:rsidR="00852DB6">
        <w:rPr>
          <w:lang w:val="en-GB"/>
        </w:rPr>
        <w:t>Similar values were obtained when 2.5 U mL</w:t>
      </w:r>
      <w:r w:rsidR="00852DB6" w:rsidRPr="00485CC9">
        <w:rPr>
          <w:vertAlign w:val="superscript"/>
          <w:lang w:val="en-GB"/>
        </w:rPr>
        <w:t>-1</w:t>
      </w:r>
      <w:r w:rsidR="00852DB6">
        <w:rPr>
          <w:lang w:val="en-GB"/>
        </w:rPr>
        <w:t xml:space="preserve"> were immobilised. When 30 U mL</w:t>
      </w:r>
      <w:r w:rsidR="00852DB6" w:rsidRPr="00485CC9">
        <w:rPr>
          <w:vertAlign w:val="superscript"/>
          <w:lang w:val="en-GB"/>
        </w:rPr>
        <w:t>-1</w:t>
      </w:r>
      <w:r w:rsidR="00852DB6">
        <w:rPr>
          <w:lang w:val="en-GB"/>
        </w:rPr>
        <w:t xml:space="preserve"> were immobilised, retained activity values were lower showing the diffusional limitations. </w:t>
      </w:r>
      <w:r w:rsidR="00174128">
        <w:rPr>
          <w:lang w:val="en-GB"/>
        </w:rPr>
        <w:t>Therefore,</w:t>
      </w:r>
      <w:r w:rsidR="00F46555">
        <w:rPr>
          <w:lang w:val="en-GB"/>
        </w:rPr>
        <w:t xml:space="preserve"> loadings</w:t>
      </w:r>
      <w:r w:rsidR="00174128">
        <w:rPr>
          <w:lang w:val="en-GB"/>
        </w:rPr>
        <w:t xml:space="preserve"> equal or lower than 10 U/mL</w:t>
      </w:r>
      <w:r w:rsidR="00F46555">
        <w:rPr>
          <w:lang w:val="en-GB"/>
        </w:rPr>
        <w:t xml:space="preserve"> d</w:t>
      </w:r>
      <w:r w:rsidR="00B962AB">
        <w:rPr>
          <w:lang w:val="en-GB"/>
        </w:rPr>
        <w:t>id not show diffusional limitations for all the supports studied</w:t>
      </w:r>
      <w:r w:rsidR="00F46555">
        <w:rPr>
          <w:lang w:val="en-GB"/>
        </w:rPr>
        <w:t>.</w:t>
      </w:r>
      <w:r w:rsidR="007969E3">
        <w:rPr>
          <w:lang w:val="en-GB"/>
        </w:rPr>
        <w:t xml:space="preserve"> </w:t>
      </w:r>
      <w:r w:rsidR="007D571C">
        <w:rPr>
          <w:lang w:val="en-GB"/>
        </w:rPr>
        <w:t xml:space="preserve">This behave could be because enzyme molecules are being placed forming in a monolayer. </w:t>
      </w:r>
      <w:r w:rsidR="009934FB">
        <w:rPr>
          <w:lang w:val="en-GB"/>
        </w:rPr>
        <w:t xml:space="preserve">Then, </w:t>
      </w:r>
      <w:r w:rsidR="00B962AB">
        <w:rPr>
          <w:lang w:val="en-GB"/>
        </w:rPr>
        <w:t>10 U</w:t>
      </w:r>
      <w:r w:rsidR="007A6FEA">
        <w:rPr>
          <w:lang w:val="en-GB"/>
        </w:rPr>
        <w:t xml:space="preserve"> </w:t>
      </w:r>
      <w:r w:rsidR="00B962AB">
        <w:rPr>
          <w:lang w:val="en-GB"/>
        </w:rPr>
        <w:t>m</w:t>
      </w:r>
      <w:r w:rsidR="007A6FEA">
        <w:rPr>
          <w:lang w:val="en-GB"/>
        </w:rPr>
        <w:t>L</w:t>
      </w:r>
      <w:r w:rsidR="007A6FEA" w:rsidRPr="007D01BD">
        <w:rPr>
          <w:vertAlign w:val="superscript"/>
          <w:lang w:val="en-GB"/>
        </w:rPr>
        <w:t>-1</w:t>
      </w:r>
      <w:r w:rsidR="00B962AB">
        <w:rPr>
          <w:lang w:val="en-GB"/>
        </w:rPr>
        <w:t xml:space="preserve"> support was the load</w:t>
      </w:r>
      <w:r w:rsidR="007969E3">
        <w:rPr>
          <w:lang w:val="en-GB"/>
        </w:rPr>
        <w:t>ing</w:t>
      </w:r>
      <w:r w:rsidR="00B962AB">
        <w:rPr>
          <w:lang w:val="en-GB"/>
        </w:rPr>
        <w:t xml:space="preserve"> used in all the experiments to characterise the immobilisations. </w:t>
      </w:r>
    </w:p>
    <w:p w:rsidR="00CE3942" w:rsidRDefault="00CE3942" w:rsidP="00CE3942">
      <w:pPr>
        <w:spacing w:line="480" w:lineRule="auto"/>
        <w:jc w:val="both"/>
        <w:rPr>
          <w:lang w:val="en-GB"/>
        </w:rPr>
      </w:pPr>
      <w:r>
        <w:rPr>
          <w:lang w:val="en-GB"/>
        </w:rPr>
        <w:t>Supports functionalised with amino groups (rows 6,</w:t>
      </w:r>
      <w:r w:rsidR="003C7FB5">
        <w:rPr>
          <w:lang w:val="en-GB"/>
        </w:rPr>
        <w:t xml:space="preserve"> </w:t>
      </w:r>
      <w:r>
        <w:rPr>
          <w:lang w:val="en-GB"/>
        </w:rPr>
        <w:t>7,</w:t>
      </w:r>
      <w:r w:rsidR="003C7FB5">
        <w:rPr>
          <w:lang w:val="en-GB"/>
        </w:rPr>
        <w:t xml:space="preserve"> </w:t>
      </w:r>
      <w:r>
        <w:rPr>
          <w:lang w:val="en-GB"/>
        </w:rPr>
        <w:t xml:space="preserve">8) behave </w:t>
      </w:r>
      <w:r w:rsidR="004C1681">
        <w:rPr>
          <w:lang w:val="en-GB"/>
        </w:rPr>
        <w:t>as expected for</w:t>
      </w:r>
      <w:r>
        <w:rPr>
          <w:lang w:val="en-GB"/>
        </w:rPr>
        <w:t xml:space="preserve"> ionic exchange resins. The enzyme </w:t>
      </w:r>
      <w:r w:rsidR="004C1681">
        <w:rPr>
          <w:lang w:val="en-GB"/>
        </w:rPr>
        <w:t xml:space="preserve">initially becomes </w:t>
      </w:r>
      <w:r>
        <w:rPr>
          <w:lang w:val="en-GB"/>
        </w:rPr>
        <w:t xml:space="preserve">attached by ionic adsorption and in order to provide covalent </w:t>
      </w:r>
      <w:r w:rsidR="004C1681">
        <w:rPr>
          <w:lang w:val="en-GB"/>
        </w:rPr>
        <w:t xml:space="preserve">linkages </w:t>
      </w:r>
      <w:r>
        <w:rPr>
          <w:lang w:val="en-GB"/>
        </w:rPr>
        <w:t xml:space="preserve">between </w:t>
      </w:r>
      <w:r w:rsidR="004F20FF">
        <w:rPr>
          <w:lang w:val="en-GB"/>
        </w:rPr>
        <w:t xml:space="preserve">carboxyl groups of the </w:t>
      </w:r>
      <w:r>
        <w:rPr>
          <w:lang w:val="en-GB"/>
        </w:rPr>
        <w:t xml:space="preserve">enzyme and </w:t>
      </w:r>
      <w:r w:rsidR="004F20FF">
        <w:rPr>
          <w:lang w:val="en-GB"/>
        </w:rPr>
        <w:t xml:space="preserve">amino groups of the </w:t>
      </w:r>
      <w:r>
        <w:rPr>
          <w:lang w:val="en-GB"/>
        </w:rPr>
        <w:t>support</w:t>
      </w:r>
      <w:r w:rsidR="004C1681">
        <w:rPr>
          <w:lang w:val="en-GB"/>
        </w:rPr>
        <w:t>,</w:t>
      </w:r>
      <w:r>
        <w:rPr>
          <w:lang w:val="en-GB"/>
        </w:rPr>
        <w:t xml:space="preserve"> CDI is used. The best result</w:t>
      </w:r>
      <w:r w:rsidR="004C1681">
        <w:rPr>
          <w:lang w:val="en-GB"/>
        </w:rPr>
        <w:t xml:space="preserve"> from this support type</w:t>
      </w:r>
      <w:r>
        <w:rPr>
          <w:lang w:val="en-GB"/>
        </w:rPr>
        <w:t xml:space="preserve"> </w:t>
      </w:r>
      <w:r w:rsidR="004C1681">
        <w:rPr>
          <w:lang w:val="en-GB"/>
        </w:rPr>
        <w:t>was obtained using</w:t>
      </w:r>
      <w:r>
        <w:rPr>
          <w:lang w:val="en-GB"/>
        </w:rPr>
        <w:t xml:space="preserve"> MANA-agarose</w:t>
      </w:r>
      <w:r w:rsidR="004C1681">
        <w:rPr>
          <w:lang w:val="en-GB"/>
        </w:rPr>
        <w:t>,</w:t>
      </w:r>
      <w:r>
        <w:rPr>
          <w:lang w:val="en-GB"/>
        </w:rPr>
        <w:t xml:space="preserve"> with 100% immobilisation yield and 63% retained activity.</w:t>
      </w:r>
    </w:p>
    <w:p w:rsidR="00CE3942" w:rsidRDefault="00CE3942" w:rsidP="00CE3942">
      <w:pPr>
        <w:spacing w:line="480" w:lineRule="auto"/>
        <w:jc w:val="both"/>
        <w:rPr>
          <w:lang w:val="en-GB"/>
        </w:rPr>
      </w:pPr>
      <w:r>
        <w:rPr>
          <w:lang w:val="en-GB"/>
        </w:rPr>
        <w:lastRenderedPageBreak/>
        <w:t>Epoxy groups from supports react mainly with amino groups from the enzyme, but also with hydroxyl and thiol groups</w:t>
      </w:r>
      <w:r w:rsidR="00FB1489">
        <w:rPr>
          <w:lang w:val="en-GB"/>
        </w:rPr>
        <w:t xml:space="preserve"> </w:t>
      </w:r>
      <w:r w:rsidRPr="00D919C9">
        <w:rPr>
          <w:lang w:val="en-GB"/>
        </w:rPr>
        <w:fldChar w:fldCharType="begin" w:fldLock="1"/>
      </w:r>
      <w:r w:rsidR="00743929">
        <w:rPr>
          <w:highlight w:val="yellow"/>
          <w:lang w:val="en-GB"/>
        </w:rPr>
        <w:instrText>ADDIN CSL_CITATION {"citationItems":[{"id":"ITEM-1","itemData":{"author":[{"dropping-particle":"","family":"Katchalski-katzir","given":"Ephraim","non-dropping-particle":"","parse-names":false,"suffix":""},{"dropping-particle":"","family":"Kraemer","given":"Dieter M","non-dropping-particle":"","parse-names":false,"suffix":""}],"container-title":"Journal of Molecular Catalysis B: Enzymatic","id":"ITEM-1","issued":{"date-parts":[["2000"]]},"page":"157-176","title":"Eupergit C, a carrier for immobilization of enzymes of industrial potential","type":"article-journal","volume":"10"},"uris":["http://www.mendeley.com/documents/?uuid=25598155-6edb-43ce-b537-351668cf5f88"]}],"mendeley":{"formattedCitation":"[34]","plainTextFormattedCitation":"[34]","previouslyFormattedCitation":"[34]"},"properties":{"noteIndex":0},"schema":"https://github.com/citation-style-language/schema/raw/master/csl-citation.json"}</w:instrText>
      </w:r>
      <w:r w:rsidRPr="00D919C9">
        <w:rPr>
          <w:lang w:val="en-GB"/>
        </w:rPr>
        <w:fldChar w:fldCharType="separate"/>
      </w:r>
      <w:r w:rsidR="00DC2837" w:rsidRPr="00DC2837">
        <w:rPr>
          <w:noProof/>
          <w:lang w:val="en-GB"/>
        </w:rPr>
        <w:t>[34]</w:t>
      </w:r>
      <w:r w:rsidRPr="00D919C9">
        <w:rPr>
          <w:lang w:val="en-GB"/>
        </w:rPr>
        <w:fldChar w:fldCharType="end"/>
      </w:r>
      <w:r>
        <w:rPr>
          <w:lang w:val="en-GB"/>
        </w:rPr>
        <w:t>. Alkaline pH favours this reaction because non protonated NH</w:t>
      </w:r>
      <w:r>
        <w:rPr>
          <w:vertAlign w:val="subscript"/>
          <w:lang w:val="en-GB"/>
        </w:rPr>
        <w:t>2</w:t>
      </w:r>
      <w:r>
        <w:rPr>
          <w:lang w:val="en-GB"/>
        </w:rPr>
        <w:t xml:space="preserve">-groups are reactive. Firstly, the effect of pH on immobilization was tested with Epoxy-agarose (UAB) F.M.1. Two </w:t>
      </w:r>
      <w:proofErr w:type="spellStart"/>
      <w:r>
        <w:rPr>
          <w:lang w:val="en-GB"/>
        </w:rPr>
        <w:t>pHs</w:t>
      </w:r>
      <w:proofErr w:type="spellEnd"/>
      <w:r>
        <w:rPr>
          <w:lang w:val="en-GB"/>
        </w:rPr>
        <w:t xml:space="preserve"> (7.5 and 8 (rows 1 and 2)) were selected </w:t>
      </w:r>
      <w:proofErr w:type="gramStart"/>
      <w:r>
        <w:rPr>
          <w:lang w:val="en-GB"/>
        </w:rPr>
        <w:t>taking into account</w:t>
      </w:r>
      <w:proofErr w:type="gramEnd"/>
      <w:r>
        <w:rPr>
          <w:lang w:val="en-GB"/>
        </w:rPr>
        <w:t xml:space="preserve"> the stability decrease suffered by the EUGO at higher </w:t>
      </w:r>
      <w:proofErr w:type="spellStart"/>
      <w:r>
        <w:rPr>
          <w:lang w:val="en-GB"/>
        </w:rPr>
        <w:t>pHs</w:t>
      </w:r>
      <w:proofErr w:type="spellEnd"/>
      <w:r>
        <w:rPr>
          <w:lang w:val="en-GB"/>
        </w:rPr>
        <w:t xml:space="preserve"> (</w:t>
      </w:r>
      <w:r w:rsidRPr="00F83204">
        <w:rPr>
          <w:lang w:val="en-GB"/>
        </w:rPr>
        <w:fldChar w:fldCharType="begin"/>
      </w:r>
      <w:r w:rsidRPr="00F83204">
        <w:rPr>
          <w:lang w:val="en-GB"/>
        </w:rPr>
        <w:instrText xml:space="preserve"> REF _Ref536455162 \h  \* MERGEFORMAT </w:instrText>
      </w:r>
      <w:r w:rsidRPr="00F83204">
        <w:rPr>
          <w:lang w:val="en-GB"/>
        </w:rPr>
      </w:r>
      <w:r w:rsidRPr="00F83204">
        <w:rPr>
          <w:lang w:val="en-GB"/>
        </w:rPr>
        <w:fldChar w:fldCharType="separate"/>
      </w:r>
      <w:r w:rsidR="007C366D" w:rsidRPr="007C366D">
        <w:rPr>
          <w:lang w:val="en-GB"/>
        </w:rPr>
        <w:t xml:space="preserve">Figure </w:t>
      </w:r>
      <w:r w:rsidR="007C366D" w:rsidRPr="007C366D">
        <w:rPr>
          <w:noProof/>
          <w:lang w:val="en-GB"/>
        </w:rPr>
        <w:t>2</w:t>
      </w:r>
      <w:r w:rsidRPr="00F83204">
        <w:rPr>
          <w:lang w:val="en-GB"/>
        </w:rPr>
        <w:fldChar w:fldCharType="end"/>
      </w:r>
      <w:r>
        <w:rPr>
          <w:lang w:val="en-GB"/>
        </w:rPr>
        <w:t>). The best results were obtained at pH 8, as expected, reaching 97% and 37% immobilization yield and retained activity respectively. These results represent an increase of 1.5-fold and 2.3-fold, respectively, compared to the experiment performed under pH 7.5.</w:t>
      </w:r>
    </w:p>
    <w:p w:rsidR="00CE3942" w:rsidRDefault="00CE3942" w:rsidP="00CE3942">
      <w:pPr>
        <w:spacing w:line="480" w:lineRule="auto"/>
        <w:jc w:val="both"/>
        <w:rPr>
          <w:lang w:val="en-GB"/>
        </w:rPr>
      </w:pPr>
      <w:r>
        <w:rPr>
          <w:lang w:val="en-GB"/>
        </w:rPr>
        <w:t xml:space="preserve">Regarding the activation grade, 9, 30 and 80 µmols </w:t>
      </w:r>
      <w:r w:rsidR="00240F6B">
        <w:rPr>
          <w:lang w:val="en-GB"/>
        </w:rPr>
        <w:t xml:space="preserve">of epoxy groups </w:t>
      </w:r>
      <w:r>
        <w:rPr>
          <w:lang w:val="en-GB"/>
        </w:rPr>
        <w:t xml:space="preserve">g </w:t>
      </w:r>
      <w:r>
        <w:rPr>
          <w:vertAlign w:val="superscript"/>
          <w:lang w:val="en-GB"/>
        </w:rPr>
        <w:t>-1</w:t>
      </w:r>
      <w:r>
        <w:rPr>
          <w:lang w:val="en-GB"/>
        </w:rPr>
        <w:t xml:space="preserve"> </w:t>
      </w:r>
      <w:r w:rsidR="00841D84">
        <w:rPr>
          <w:lang w:val="en-GB"/>
        </w:rPr>
        <w:t xml:space="preserve">support </w:t>
      </w:r>
      <w:r>
        <w:rPr>
          <w:lang w:val="en-GB"/>
        </w:rPr>
        <w:t>were tested (row 4,</w:t>
      </w:r>
      <w:r w:rsidR="003C7FB5">
        <w:rPr>
          <w:lang w:val="en-GB"/>
        </w:rPr>
        <w:t xml:space="preserve"> </w:t>
      </w:r>
      <w:r>
        <w:rPr>
          <w:lang w:val="en-GB"/>
        </w:rPr>
        <w:t>2 and 3)</w:t>
      </w:r>
      <w:r w:rsidR="00532469">
        <w:rPr>
          <w:lang w:val="en-GB"/>
        </w:rPr>
        <w:t xml:space="preserve"> and</w:t>
      </w:r>
      <w:r w:rsidR="00841D84">
        <w:rPr>
          <w:lang w:val="en-GB"/>
        </w:rPr>
        <w:t xml:space="preserve"> the r</w:t>
      </w:r>
      <w:r>
        <w:rPr>
          <w:lang w:val="en-GB"/>
        </w:rPr>
        <w:t>esults show that increasing the activation grade from 9 to 30 µmols</w:t>
      </w:r>
      <w:r w:rsidR="00240F6B">
        <w:rPr>
          <w:lang w:val="en-GB"/>
        </w:rPr>
        <w:t xml:space="preserve"> of epoxy groups</w:t>
      </w:r>
      <w:r>
        <w:rPr>
          <w:lang w:val="en-GB"/>
        </w:rPr>
        <w:t xml:space="preserve"> g</w:t>
      </w:r>
      <w:r>
        <w:rPr>
          <w:vertAlign w:val="superscript"/>
          <w:lang w:val="en-GB"/>
        </w:rPr>
        <w:t xml:space="preserve">-1 </w:t>
      </w:r>
      <w:r w:rsidR="00841D84">
        <w:rPr>
          <w:lang w:val="en-GB"/>
        </w:rPr>
        <w:t xml:space="preserve">support </w:t>
      </w:r>
      <w:r>
        <w:rPr>
          <w:lang w:val="en-GB"/>
        </w:rPr>
        <w:t>increase the immobilization yield from 51% to 97% (rows 4 and 2). However, an increase from 30 to 80 did not significantly</w:t>
      </w:r>
      <w:r w:rsidR="00841D84">
        <w:rPr>
          <w:lang w:val="en-GB"/>
        </w:rPr>
        <w:t xml:space="preserve"> improve</w:t>
      </w:r>
      <w:r>
        <w:rPr>
          <w:lang w:val="en-GB"/>
        </w:rPr>
        <w:t xml:space="preserve"> immobilization yield or retained activity (rows 2 and 3). It was also noticed that using a support with similar activation grade but a different matrix did not lead to a variation of the immobilization performance (rows 3 and 5).</w:t>
      </w:r>
    </w:p>
    <w:p w:rsidR="00CE3942" w:rsidRDefault="00CE3942" w:rsidP="00CE3942">
      <w:pPr>
        <w:spacing w:line="480" w:lineRule="auto"/>
        <w:jc w:val="both"/>
        <w:rPr>
          <w:lang w:val="en-GB"/>
        </w:rPr>
      </w:pPr>
      <w:r>
        <w:rPr>
          <w:lang w:val="en-GB"/>
        </w:rPr>
        <w:t xml:space="preserve">Taking into account all the immobilization studies, the best results were obtained with MANA-agarose, Epoxy-agarose (UAB) F.M.2 and </w:t>
      </w:r>
      <w:proofErr w:type="spellStart"/>
      <w:r>
        <w:rPr>
          <w:lang w:val="en-GB"/>
        </w:rPr>
        <w:t>Purolite</w:t>
      </w:r>
      <w:proofErr w:type="spellEnd"/>
      <w:r>
        <w:rPr>
          <w:lang w:val="en-GB"/>
        </w:rPr>
        <w:t xml:space="preserve"> 8204F. They showed 100% immobilisation yield and 63%, 38% and 43% retained activity respectively.</w:t>
      </w:r>
    </w:p>
    <w:p w:rsidR="00CE3942" w:rsidRDefault="00CE3942" w:rsidP="00CE3942">
      <w:pPr>
        <w:spacing w:line="480" w:lineRule="auto"/>
        <w:jc w:val="both"/>
        <w:rPr>
          <w:lang w:val="en-GB"/>
        </w:rPr>
      </w:pPr>
      <w:r>
        <w:rPr>
          <w:lang w:val="en-GB"/>
        </w:rPr>
        <w:t xml:space="preserve">These three supports were pre-selected to perform further experiments, in order to select the best immobilised derivative to perform the vanillyl alcohol oxidation reaction. </w:t>
      </w:r>
    </w:p>
    <w:p w:rsidR="0059269B" w:rsidRPr="000D727B" w:rsidRDefault="001578C5" w:rsidP="00577925">
      <w:pPr>
        <w:spacing w:line="480" w:lineRule="auto"/>
        <w:jc w:val="both"/>
        <w:rPr>
          <w:lang w:val="en-GB"/>
        </w:rPr>
      </w:pPr>
      <w:r w:rsidRPr="000D727B">
        <w:rPr>
          <w:lang w:val="en-GB"/>
        </w:rPr>
        <w:t xml:space="preserve"> </w:t>
      </w:r>
    </w:p>
    <w:p w:rsidR="00CE0233" w:rsidRPr="000D727B" w:rsidRDefault="00CE0233" w:rsidP="00577925">
      <w:pPr>
        <w:pStyle w:val="Llegenda"/>
        <w:keepNext/>
        <w:jc w:val="both"/>
        <w:rPr>
          <w:color w:val="auto"/>
          <w:lang w:val="en-GB"/>
        </w:rPr>
      </w:pPr>
      <w:bookmarkStart w:id="4" w:name="_Ref528681913"/>
      <w:r w:rsidRPr="000D727B">
        <w:rPr>
          <w:b/>
          <w:color w:val="auto"/>
          <w:lang w:val="en-GB"/>
        </w:rPr>
        <w:lastRenderedPageBreak/>
        <w:t xml:space="preserve">Table </w:t>
      </w:r>
      <w:r w:rsidRPr="000D727B">
        <w:rPr>
          <w:b/>
          <w:color w:val="auto"/>
          <w:lang w:val="en-GB"/>
        </w:rPr>
        <w:fldChar w:fldCharType="begin"/>
      </w:r>
      <w:r w:rsidRPr="000D727B">
        <w:rPr>
          <w:b/>
          <w:color w:val="auto"/>
          <w:lang w:val="en-GB"/>
        </w:rPr>
        <w:instrText xml:space="preserve"> SEQ Table \* ARABIC </w:instrText>
      </w:r>
      <w:r w:rsidRPr="000D727B">
        <w:rPr>
          <w:b/>
          <w:color w:val="auto"/>
          <w:lang w:val="en-GB"/>
        </w:rPr>
        <w:fldChar w:fldCharType="separate"/>
      </w:r>
      <w:r w:rsidR="007C366D">
        <w:rPr>
          <w:b/>
          <w:noProof/>
          <w:color w:val="auto"/>
          <w:lang w:val="en-GB"/>
        </w:rPr>
        <w:t>1</w:t>
      </w:r>
      <w:r w:rsidRPr="000D727B">
        <w:rPr>
          <w:b/>
          <w:color w:val="auto"/>
          <w:lang w:val="en-GB"/>
        </w:rPr>
        <w:fldChar w:fldCharType="end"/>
      </w:r>
      <w:bookmarkEnd w:id="4"/>
      <w:r w:rsidRPr="000D727B">
        <w:rPr>
          <w:color w:val="auto"/>
          <w:lang w:val="en-GB"/>
        </w:rPr>
        <w:t xml:space="preserve">: </w:t>
      </w:r>
      <w:r w:rsidR="00577925" w:rsidRPr="000D727B">
        <w:rPr>
          <w:color w:val="auto"/>
          <w:lang w:val="en-GB"/>
        </w:rPr>
        <w:t>EUGO immobilisation screening.</w:t>
      </w:r>
      <w:r w:rsidR="00962AB0" w:rsidRPr="000D727B">
        <w:rPr>
          <w:color w:val="auto"/>
          <w:lang w:val="en-GB"/>
        </w:rPr>
        <w:t xml:space="preserve"> </w:t>
      </w:r>
    </w:p>
    <w:tbl>
      <w:tblPr>
        <w:tblW w:w="11121" w:type="dxa"/>
        <w:jc w:val="center"/>
        <w:tblCellMar>
          <w:left w:w="70" w:type="dxa"/>
          <w:right w:w="70" w:type="dxa"/>
        </w:tblCellMar>
        <w:tblLook w:val="04A0" w:firstRow="1" w:lastRow="0" w:firstColumn="1" w:lastColumn="0" w:noHBand="0" w:noVBand="1"/>
      </w:tblPr>
      <w:tblGrid>
        <w:gridCol w:w="403"/>
        <w:gridCol w:w="1780"/>
        <w:gridCol w:w="1134"/>
        <w:gridCol w:w="920"/>
        <w:gridCol w:w="1450"/>
        <w:gridCol w:w="1152"/>
        <w:gridCol w:w="1644"/>
        <w:gridCol w:w="1644"/>
        <w:gridCol w:w="1035"/>
      </w:tblGrid>
      <w:tr w:rsidR="0049231E" w:rsidRPr="000D727B" w:rsidTr="00E141C8">
        <w:trPr>
          <w:trHeight w:val="1575"/>
          <w:jc w:val="center"/>
        </w:trPr>
        <w:tc>
          <w:tcPr>
            <w:tcW w:w="362" w:type="dxa"/>
            <w:tcBorders>
              <w:top w:val="single" w:sz="4" w:space="0" w:color="auto"/>
              <w:left w:val="nil"/>
              <w:bottom w:val="single" w:sz="4" w:space="0" w:color="auto"/>
              <w:right w:val="nil"/>
            </w:tcBorders>
          </w:tcPr>
          <w:p w:rsidR="0049231E" w:rsidRPr="000D727B" w:rsidRDefault="00E141C8" w:rsidP="00B03F73">
            <w:pPr>
              <w:spacing w:after="0" w:line="240" w:lineRule="auto"/>
              <w:jc w:val="center"/>
              <w:rPr>
                <w:rFonts w:ascii="Calibri" w:eastAsia="Times New Roman" w:hAnsi="Calibri" w:cs="Times New Roman"/>
                <w:b/>
                <w:bCs/>
                <w:color w:val="000000"/>
                <w:sz w:val="24"/>
                <w:szCs w:val="24"/>
                <w:lang w:val="en-GB" w:eastAsia="ca-ES"/>
              </w:rPr>
            </w:pPr>
            <w:r>
              <w:rPr>
                <w:rFonts w:ascii="Calibri" w:eastAsia="Times New Roman" w:hAnsi="Calibri" w:cs="Times New Roman"/>
                <w:b/>
                <w:bCs/>
                <w:color w:val="000000"/>
                <w:sz w:val="24"/>
                <w:szCs w:val="24"/>
                <w:lang w:val="en-GB" w:eastAsia="ca-ES"/>
              </w:rPr>
              <w:t>Nº</w:t>
            </w:r>
          </w:p>
        </w:tc>
        <w:tc>
          <w:tcPr>
            <w:tcW w:w="1780" w:type="dxa"/>
            <w:tcBorders>
              <w:top w:val="single" w:sz="4" w:space="0" w:color="auto"/>
              <w:left w:val="nil"/>
              <w:bottom w:val="single" w:sz="4" w:space="0" w:color="auto"/>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b/>
                <w:bCs/>
                <w:color w:val="000000"/>
                <w:sz w:val="24"/>
                <w:szCs w:val="24"/>
                <w:lang w:val="en-GB" w:eastAsia="ca-ES"/>
              </w:rPr>
            </w:pPr>
            <w:r w:rsidRPr="000D727B">
              <w:rPr>
                <w:rFonts w:ascii="Calibri" w:eastAsia="Times New Roman" w:hAnsi="Calibri" w:cs="Times New Roman"/>
                <w:b/>
                <w:bCs/>
                <w:color w:val="000000"/>
                <w:sz w:val="24"/>
                <w:szCs w:val="24"/>
                <w:lang w:val="en-GB" w:eastAsia="ca-ES"/>
              </w:rPr>
              <w:t>Support</w:t>
            </w:r>
          </w:p>
        </w:tc>
        <w:tc>
          <w:tcPr>
            <w:tcW w:w="1134" w:type="dxa"/>
            <w:tcBorders>
              <w:top w:val="single" w:sz="4" w:space="0" w:color="auto"/>
              <w:left w:val="nil"/>
              <w:bottom w:val="single" w:sz="4" w:space="0" w:color="auto"/>
              <w:right w:val="nil"/>
            </w:tcBorders>
            <w:shd w:val="clear" w:color="auto" w:fill="auto"/>
            <w:vAlign w:val="center"/>
            <w:hideMark/>
          </w:tcPr>
          <w:p w:rsidR="0049231E" w:rsidRPr="000D727B" w:rsidRDefault="0049231E" w:rsidP="00AE49A9">
            <w:pPr>
              <w:spacing w:after="0" w:line="240" w:lineRule="auto"/>
              <w:jc w:val="center"/>
              <w:rPr>
                <w:rFonts w:ascii="Calibri" w:eastAsia="Times New Roman" w:hAnsi="Calibri" w:cs="Times New Roman"/>
                <w:b/>
                <w:bCs/>
                <w:color w:val="000000"/>
                <w:sz w:val="24"/>
                <w:szCs w:val="24"/>
                <w:lang w:val="en-GB" w:eastAsia="ca-ES"/>
              </w:rPr>
            </w:pPr>
            <w:r w:rsidRPr="000D727B">
              <w:rPr>
                <w:rFonts w:ascii="Calibri" w:eastAsia="Times New Roman" w:hAnsi="Calibri" w:cs="Times New Roman"/>
                <w:b/>
                <w:bCs/>
                <w:color w:val="000000"/>
                <w:sz w:val="24"/>
                <w:szCs w:val="24"/>
                <w:lang w:val="en-GB" w:eastAsia="ca-ES"/>
              </w:rPr>
              <w:t>support activation grade (µmols</w:t>
            </w:r>
            <w:r w:rsidR="007A6FEA">
              <w:rPr>
                <w:rFonts w:ascii="Calibri" w:eastAsia="Times New Roman" w:hAnsi="Calibri" w:cs="Times New Roman"/>
                <w:b/>
                <w:bCs/>
                <w:color w:val="000000"/>
                <w:sz w:val="24"/>
                <w:szCs w:val="24"/>
                <w:lang w:val="en-GB" w:eastAsia="ca-ES"/>
              </w:rPr>
              <w:t xml:space="preserve"> </w:t>
            </w:r>
            <w:r w:rsidRPr="000D727B">
              <w:rPr>
                <w:rFonts w:ascii="Calibri" w:eastAsia="Times New Roman" w:hAnsi="Calibri" w:cs="Times New Roman"/>
                <w:b/>
                <w:bCs/>
                <w:color w:val="000000"/>
                <w:sz w:val="24"/>
                <w:szCs w:val="24"/>
                <w:lang w:val="en-GB" w:eastAsia="ca-ES"/>
              </w:rPr>
              <w:t>g</w:t>
            </w:r>
            <w:r w:rsidR="007A6FEA" w:rsidRPr="007D01BD">
              <w:rPr>
                <w:rFonts w:ascii="Calibri" w:eastAsia="Times New Roman" w:hAnsi="Calibri" w:cs="Times New Roman"/>
                <w:b/>
                <w:bCs/>
                <w:color w:val="000000"/>
                <w:sz w:val="24"/>
                <w:szCs w:val="24"/>
                <w:vertAlign w:val="superscript"/>
                <w:lang w:val="en-GB" w:eastAsia="ca-ES"/>
              </w:rPr>
              <w:t>-1</w:t>
            </w:r>
            <w:r w:rsidRPr="000D727B">
              <w:rPr>
                <w:rFonts w:ascii="Calibri" w:eastAsia="Times New Roman" w:hAnsi="Calibri" w:cs="Times New Roman"/>
                <w:b/>
                <w:bCs/>
                <w:color w:val="000000"/>
                <w:sz w:val="24"/>
                <w:szCs w:val="24"/>
                <w:lang w:val="en-GB" w:eastAsia="ca-ES"/>
              </w:rPr>
              <w:t xml:space="preserve"> support)</w:t>
            </w:r>
          </w:p>
        </w:tc>
        <w:tc>
          <w:tcPr>
            <w:tcW w:w="920" w:type="dxa"/>
            <w:tcBorders>
              <w:top w:val="single" w:sz="4" w:space="0" w:color="auto"/>
              <w:left w:val="nil"/>
              <w:bottom w:val="single" w:sz="4" w:space="0" w:color="auto"/>
              <w:right w:val="nil"/>
            </w:tcBorders>
            <w:shd w:val="clear" w:color="auto" w:fill="auto"/>
            <w:vAlign w:val="center"/>
            <w:hideMark/>
          </w:tcPr>
          <w:p w:rsidR="0049231E" w:rsidRPr="000D727B" w:rsidRDefault="0049231E" w:rsidP="00B03F73">
            <w:pPr>
              <w:spacing w:after="0" w:line="240" w:lineRule="auto"/>
              <w:jc w:val="center"/>
              <w:rPr>
                <w:rFonts w:ascii="Calibri" w:eastAsia="Times New Roman" w:hAnsi="Calibri" w:cs="Times New Roman"/>
                <w:b/>
                <w:bCs/>
                <w:color w:val="000000"/>
                <w:sz w:val="24"/>
                <w:szCs w:val="24"/>
                <w:lang w:val="en-GB" w:eastAsia="ca-ES"/>
              </w:rPr>
            </w:pPr>
            <w:r w:rsidRPr="000D727B">
              <w:rPr>
                <w:rFonts w:ascii="Calibri" w:eastAsia="Times New Roman" w:hAnsi="Calibri" w:cs="Times New Roman"/>
                <w:b/>
                <w:bCs/>
                <w:color w:val="000000"/>
                <w:sz w:val="24"/>
                <w:szCs w:val="24"/>
                <w:lang w:val="en-GB" w:eastAsia="ca-ES"/>
              </w:rPr>
              <w:t>U of EUGO offered m</w:t>
            </w:r>
            <w:r w:rsidR="007A6FEA">
              <w:rPr>
                <w:rFonts w:ascii="Calibri" w:eastAsia="Times New Roman" w:hAnsi="Calibri" w:cs="Times New Roman"/>
                <w:b/>
                <w:bCs/>
                <w:color w:val="000000"/>
                <w:sz w:val="24"/>
                <w:szCs w:val="24"/>
                <w:lang w:val="en-GB" w:eastAsia="ca-ES"/>
              </w:rPr>
              <w:t>L</w:t>
            </w:r>
            <w:r w:rsidR="007A6FEA" w:rsidRPr="007D01BD">
              <w:rPr>
                <w:rFonts w:ascii="Calibri" w:eastAsia="Times New Roman" w:hAnsi="Calibri" w:cs="Times New Roman"/>
                <w:b/>
                <w:bCs/>
                <w:color w:val="000000"/>
                <w:sz w:val="24"/>
                <w:szCs w:val="24"/>
                <w:vertAlign w:val="superscript"/>
                <w:lang w:val="en-GB" w:eastAsia="ca-ES"/>
              </w:rPr>
              <w:t>-1</w:t>
            </w:r>
            <w:r w:rsidRPr="000D727B">
              <w:rPr>
                <w:rFonts w:ascii="Calibri" w:eastAsia="Times New Roman" w:hAnsi="Calibri" w:cs="Times New Roman"/>
                <w:b/>
                <w:bCs/>
                <w:color w:val="000000"/>
                <w:sz w:val="24"/>
                <w:szCs w:val="24"/>
                <w:lang w:val="en-GB" w:eastAsia="ca-ES"/>
              </w:rPr>
              <w:t xml:space="preserve"> support</w:t>
            </w:r>
          </w:p>
        </w:tc>
        <w:tc>
          <w:tcPr>
            <w:tcW w:w="1450" w:type="dxa"/>
            <w:tcBorders>
              <w:top w:val="single" w:sz="4" w:space="0" w:color="auto"/>
              <w:left w:val="nil"/>
              <w:bottom w:val="single" w:sz="4" w:space="0" w:color="auto"/>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b/>
                <w:bCs/>
                <w:color w:val="000000"/>
                <w:sz w:val="24"/>
                <w:szCs w:val="24"/>
                <w:lang w:val="en-GB" w:eastAsia="ca-ES"/>
              </w:rPr>
            </w:pPr>
            <w:r w:rsidRPr="000D727B">
              <w:rPr>
                <w:rFonts w:ascii="Calibri" w:eastAsia="Times New Roman" w:hAnsi="Calibri" w:cs="Times New Roman"/>
                <w:b/>
                <w:bCs/>
                <w:color w:val="000000"/>
                <w:sz w:val="24"/>
                <w:szCs w:val="24"/>
                <w:lang w:val="en-GB" w:eastAsia="ca-ES"/>
              </w:rPr>
              <w:t>Matrix</w:t>
            </w:r>
          </w:p>
        </w:tc>
        <w:tc>
          <w:tcPr>
            <w:tcW w:w="1152" w:type="dxa"/>
            <w:tcBorders>
              <w:top w:val="single" w:sz="4" w:space="0" w:color="auto"/>
              <w:left w:val="nil"/>
              <w:bottom w:val="single" w:sz="4" w:space="0" w:color="auto"/>
              <w:right w:val="nil"/>
            </w:tcBorders>
            <w:shd w:val="clear" w:color="auto" w:fill="auto"/>
            <w:vAlign w:val="center"/>
            <w:hideMark/>
          </w:tcPr>
          <w:p w:rsidR="0049231E" w:rsidRPr="000D727B" w:rsidRDefault="0049231E" w:rsidP="00B03F73">
            <w:pPr>
              <w:spacing w:after="0" w:line="240" w:lineRule="auto"/>
              <w:jc w:val="center"/>
              <w:rPr>
                <w:rFonts w:ascii="Calibri" w:eastAsia="Times New Roman" w:hAnsi="Calibri" w:cs="Times New Roman"/>
                <w:b/>
                <w:bCs/>
                <w:color w:val="000000"/>
                <w:sz w:val="24"/>
                <w:szCs w:val="24"/>
                <w:lang w:val="en-GB" w:eastAsia="ca-ES"/>
              </w:rPr>
            </w:pPr>
            <w:r w:rsidRPr="000D727B">
              <w:rPr>
                <w:rFonts w:ascii="Calibri" w:eastAsia="Times New Roman" w:hAnsi="Calibri" w:cs="Times New Roman"/>
                <w:b/>
                <w:bCs/>
                <w:color w:val="000000"/>
                <w:sz w:val="24"/>
                <w:szCs w:val="24"/>
                <w:lang w:val="en-GB" w:eastAsia="ca-ES"/>
              </w:rPr>
              <w:t xml:space="preserve">Support functional group </w:t>
            </w:r>
          </w:p>
        </w:tc>
        <w:tc>
          <w:tcPr>
            <w:tcW w:w="1644" w:type="dxa"/>
            <w:tcBorders>
              <w:top w:val="single" w:sz="4" w:space="0" w:color="auto"/>
              <w:left w:val="nil"/>
              <w:bottom w:val="single" w:sz="4" w:space="0" w:color="auto"/>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b/>
                <w:bCs/>
                <w:color w:val="000000"/>
                <w:sz w:val="24"/>
                <w:szCs w:val="24"/>
                <w:lang w:val="en-GB" w:eastAsia="ca-ES"/>
              </w:rPr>
            </w:pPr>
            <w:r w:rsidRPr="000D727B">
              <w:rPr>
                <w:rFonts w:ascii="Calibri" w:eastAsia="Times New Roman" w:hAnsi="Calibri" w:cs="Times New Roman"/>
                <w:b/>
                <w:bCs/>
                <w:color w:val="000000"/>
                <w:sz w:val="24"/>
                <w:szCs w:val="24"/>
                <w:lang w:val="en-GB" w:eastAsia="ca-ES"/>
              </w:rPr>
              <w:t>Immobilisation pH</w:t>
            </w:r>
          </w:p>
        </w:tc>
        <w:tc>
          <w:tcPr>
            <w:tcW w:w="1644" w:type="dxa"/>
            <w:tcBorders>
              <w:top w:val="single" w:sz="4" w:space="0" w:color="auto"/>
              <w:left w:val="nil"/>
              <w:bottom w:val="single" w:sz="4" w:space="0" w:color="auto"/>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b/>
                <w:bCs/>
                <w:color w:val="000000"/>
                <w:sz w:val="24"/>
                <w:szCs w:val="24"/>
                <w:lang w:val="en-GB" w:eastAsia="ca-ES"/>
              </w:rPr>
            </w:pPr>
            <w:r w:rsidRPr="000D727B">
              <w:rPr>
                <w:rFonts w:ascii="Calibri" w:eastAsia="Times New Roman" w:hAnsi="Calibri" w:cs="Times New Roman"/>
                <w:b/>
                <w:bCs/>
                <w:color w:val="000000"/>
                <w:sz w:val="24"/>
                <w:szCs w:val="24"/>
                <w:lang w:val="en-GB" w:eastAsia="ca-ES"/>
              </w:rPr>
              <w:t>Immobilisation yield (%)</w:t>
            </w:r>
          </w:p>
        </w:tc>
        <w:tc>
          <w:tcPr>
            <w:tcW w:w="1035" w:type="dxa"/>
            <w:tcBorders>
              <w:top w:val="single" w:sz="4" w:space="0" w:color="auto"/>
              <w:left w:val="nil"/>
              <w:bottom w:val="single" w:sz="4" w:space="0" w:color="auto"/>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b/>
                <w:bCs/>
                <w:color w:val="000000"/>
                <w:sz w:val="24"/>
                <w:szCs w:val="24"/>
                <w:lang w:val="en-GB" w:eastAsia="ca-ES"/>
              </w:rPr>
            </w:pPr>
            <w:r w:rsidRPr="000D727B">
              <w:rPr>
                <w:rFonts w:ascii="Calibri" w:eastAsia="Times New Roman" w:hAnsi="Calibri" w:cs="Times New Roman"/>
                <w:b/>
                <w:bCs/>
                <w:color w:val="000000"/>
                <w:sz w:val="24"/>
                <w:szCs w:val="24"/>
                <w:lang w:val="en-GB" w:eastAsia="ca-ES"/>
              </w:rPr>
              <w:t>Retained activity (%)</w:t>
            </w:r>
          </w:p>
        </w:tc>
      </w:tr>
      <w:tr w:rsidR="0049231E" w:rsidRPr="000D727B" w:rsidTr="00E141C8">
        <w:trPr>
          <w:trHeight w:val="630"/>
          <w:jc w:val="center"/>
        </w:trPr>
        <w:tc>
          <w:tcPr>
            <w:tcW w:w="362" w:type="dxa"/>
            <w:tcBorders>
              <w:top w:val="single" w:sz="4" w:space="0" w:color="auto"/>
              <w:left w:val="nil"/>
              <w:right w:val="nil"/>
            </w:tcBorders>
          </w:tcPr>
          <w:p w:rsidR="0049231E" w:rsidRPr="000D727B" w:rsidRDefault="0049231E" w:rsidP="00B03F73">
            <w:pPr>
              <w:spacing w:after="0" w:line="240" w:lineRule="auto"/>
              <w:rPr>
                <w:rFonts w:ascii="Calibri" w:eastAsia="Times New Roman" w:hAnsi="Calibri" w:cs="Times New Roman"/>
                <w:b/>
                <w:bCs/>
                <w:color w:val="000000"/>
                <w:sz w:val="24"/>
                <w:szCs w:val="24"/>
                <w:lang w:val="en-GB" w:eastAsia="ca-ES"/>
              </w:rPr>
            </w:pPr>
            <w:r>
              <w:rPr>
                <w:rFonts w:ascii="Calibri" w:eastAsia="Times New Roman" w:hAnsi="Calibri" w:cs="Times New Roman"/>
                <w:b/>
                <w:bCs/>
                <w:color w:val="000000"/>
                <w:sz w:val="24"/>
                <w:szCs w:val="24"/>
                <w:lang w:val="en-GB" w:eastAsia="ca-ES"/>
              </w:rPr>
              <w:t>1</w:t>
            </w:r>
          </w:p>
        </w:tc>
        <w:tc>
          <w:tcPr>
            <w:tcW w:w="1780" w:type="dxa"/>
            <w:tcBorders>
              <w:top w:val="single" w:sz="4" w:space="0" w:color="auto"/>
              <w:left w:val="nil"/>
              <w:right w:val="nil"/>
            </w:tcBorders>
            <w:shd w:val="clear" w:color="auto" w:fill="auto"/>
            <w:vAlign w:val="center"/>
            <w:hideMark/>
          </w:tcPr>
          <w:p w:rsidR="0049231E" w:rsidRPr="000D727B" w:rsidRDefault="0049231E" w:rsidP="00B03F73">
            <w:pPr>
              <w:spacing w:after="0" w:line="240" w:lineRule="auto"/>
              <w:rPr>
                <w:rFonts w:ascii="Calibri" w:eastAsia="Times New Roman" w:hAnsi="Calibri" w:cs="Times New Roman"/>
                <w:color w:val="000000"/>
                <w:sz w:val="24"/>
                <w:szCs w:val="24"/>
                <w:lang w:val="en-GB" w:eastAsia="ca-ES"/>
              </w:rPr>
            </w:pPr>
            <w:r w:rsidRPr="000D727B">
              <w:rPr>
                <w:rFonts w:ascii="Calibri" w:eastAsia="Times New Roman" w:hAnsi="Calibri" w:cs="Times New Roman"/>
                <w:b/>
                <w:bCs/>
                <w:color w:val="000000"/>
                <w:sz w:val="24"/>
                <w:szCs w:val="24"/>
                <w:lang w:val="en-GB" w:eastAsia="ca-ES"/>
              </w:rPr>
              <w:t>Epoxy-agarose</w:t>
            </w:r>
            <w:r w:rsidRPr="000D727B">
              <w:rPr>
                <w:rFonts w:ascii="Calibri" w:eastAsia="Times New Roman" w:hAnsi="Calibri" w:cs="Times New Roman"/>
                <w:color w:val="000000"/>
                <w:sz w:val="24"/>
                <w:szCs w:val="24"/>
                <w:lang w:val="en-GB" w:eastAsia="ca-ES"/>
              </w:rPr>
              <w:t xml:space="preserve"> (UAB) F.M. 1</w:t>
            </w:r>
          </w:p>
        </w:tc>
        <w:tc>
          <w:tcPr>
            <w:tcW w:w="1134" w:type="dxa"/>
            <w:tcBorders>
              <w:top w:val="single" w:sz="4" w:space="0" w:color="auto"/>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 30</w:t>
            </w:r>
          </w:p>
        </w:tc>
        <w:tc>
          <w:tcPr>
            <w:tcW w:w="920" w:type="dxa"/>
            <w:tcBorders>
              <w:top w:val="single" w:sz="4" w:space="0" w:color="auto"/>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10</w:t>
            </w:r>
          </w:p>
        </w:tc>
        <w:tc>
          <w:tcPr>
            <w:tcW w:w="1450" w:type="dxa"/>
            <w:tcBorders>
              <w:top w:val="single" w:sz="4" w:space="0" w:color="auto"/>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agarose</w:t>
            </w:r>
          </w:p>
        </w:tc>
        <w:tc>
          <w:tcPr>
            <w:tcW w:w="1152" w:type="dxa"/>
            <w:tcBorders>
              <w:top w:val="single" w:sz="4" w:space="0" w:color="auto"/>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epoxy</w:t>
            </w:r>
          </w:p>
        </w:tc>
        <w:tc>
          <w:tcPr>
            <w:tcW w:w="1644" w:type="dxa"/>
            <w:tcBorders>
              <w:top w:val="single" w:sz="4" w:space="0" w:color="auto"/>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7.5</w:t>
            </w:r>
          </w:p>
        </w:tc>
        <w:tc>
          <w:tcPr>
            <w:tcW w:w="1644" w:type="dxa"/>
            <w:tcBorders>
              <w:top w:val="single" w:sz="4" w:space="0" w:color="auto"/>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64</w:t>
            </w:r>
          </w:p>
        </w:tc>
        <w:tc>
          <w:tcPr>
            <w:tcW w:w="1035" w:type="dxa"/>
            <w:tcBorders>
              <w:top w:val="single" w:sz="4" w:space="0" w:color="auto"/>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16</w:t>
            </w:r>
          </w:p>
        </w:tc>
      </w:tr>
      <w:tr w:rsidR="0049231E" w:rsidRPr="000D727B" w:rsidTr="00E141C8">
        <w:trPr>
          <w:trHeight w:val="630"/>
          <w:jc w:val="center"/>
        </w:trPr>
        <w:tc>
          <w:tcPr>
            <w:tcW w:w="362" w:type="dxa"/>
            <w:tcBorders>
              <w:top w:val="nil"/>
              <w:left w:val="nil"/>
              <w:right w:val="nil"/>
            </w:tcBorders>
          </w:tcPr>
          <w:p w:rsidR="0049231E" w:rsidRPr="000D727B" w:rsidRDefault="0049231E" w:rsidP="00B03F73">
            <w:pPr>
              <w:spacing w:after="0" w:line="240" w:lineRule="auto"/>
              <w:rPr>
                <w:rFonts w:ascii="Calibri" w:eastAsia="Times New Roman" w:hAnsi="Calibri" w:cs="Times New Roman"/>
                <w:b/>
                <w:bCs/>
                <w:color w:val="000000"/>
                <w:sz w:val="24"/>
                <w:szCs w:val="24"/>
                <w:lang w:val="en-GB" w:eastAsia="ca-ES"/>
              </w:rPr>
            </w:pPr>
            <w:r>
              <w:rPr>
                <w:rFonts w:ascii="Calibri" w:eastAsia="Times New Roman" w:hAnsi="Calibri" w:cs="Times New Roman"/>
                <w:b/>
                <w:bCs/>
                <w:color w:val="000000"/>
                <w:sz w:val="24"/>
                <w:szCs w:val="24"/>
                <w:lang w:val="en-GB" w:eastAsia="ca-ES"/>
              </w:rPr>
              <w:t>2</w:t>
            </w:r>
          </w:p>
        </w:tc>
        <w:tc>
          <w:tcPr>
            <w:tcW w:w="1780" w:type="dxa"/>
            <w:tcBorders>
              <w:top w:val="nil"/>
              <w:left w:val="nil"/>
              <w:right w:val="nil"/>
            </w:tcBorders>
            <w:shd w:val="clear" w:color="auto" w:fill="auto"/>
            <w:vAlign w:val="center"/>
            <w:hideMark/>
          </w:tcPr>
          <w:p w:rsidR="0049231E" w:rsidRPr="000D727B" w:rsidRDefault="0049231E" w:rsidP="00B03F73">
            <w:pPr>
              <w:spacing w:after="0" w:line="240" w:lineRule="auto"/>
              <w:rPr>
                <w:rFonts w:ascii="Calibri" w:eastAsia="Times New Roman" w:hAnsi="Calibri" w:cs="Times New Roman"/>
                <w:color w:val="000000"/>
                <w:sz w:val="24"/>
                <w:szCs w:val="24"/>
                <w:lang w:val="en-GB" w:eastAsia="ca-ES"/>
              </w:rPr>
            </w:pPr>
            <w:r w:rsidRPr="000D727B">
              <w:rPr>
                <w:rFonts w:ascii="Calibri" w:eastAsia="Times New Roman" w:hAnsi="Calibri" w:cs="Times New Roman"/>
                <w:b/>
                <w:bCs/>
                <w:color w:val="000000"/>
                <w:sz w:val="24"/>
                <w:szCs w:val="24"/>
                <w:lang w:val="en-GB" w:eastAsia="ca-ES"/>
              </w:rPr>
              <w:t>Epoxy-agarose</w:t>
            </w:r>
            <w:r w:rsidRPr="000D727B">
              <w:rPr>
                <w:rFonts w:ascii="Calibri" w:eastAsia="Times New Roman" w:hAnsi="Calibri" w:cs="Times New Roman"/>
                <w:color w:val="000000"/>
                <w:sz w:val="24"/>
                <w:szCs w:val="24"/>
                <w:lang w:val="en-GB" w:eastAsia="ca-ES"/>
              </w:rPr>
              <w:t xml:space="preserve"> (UAB) F.M.1</w:t>
            </w:r>
          </w:p>
        </w:tc>
        <w:tc>
          <w:tcPr>
            <w:tcW w:w="1134" w:type="dxa"/>
            <w:tcBorders>
              <w:top w:val="nil"/>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 30</w:t>
            </w:r>
          </w:p>
        </w:tc>
        <w:tc>
          <w:tcPr>
            <w:tcW w:w="920" w:type="dxa"/>
            <w:tcBorders>
              <w:top w:val="nil"/>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10</w:t>
            </w:r>
          </w:p>
        </w:tc>
        <w:tc>
          <w:tcPr>
            <w:tcW w:w="1450" w:type="dxa"/>
            <w:tcBorders>
              <w:top w:val="nil"/>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agarose</w:t>
            </w:r>
          </w:p>
        </w:tc>
        <w:tc>
          <w:tcPr>
            <w:tcW w:w="1152" w:type="dxa"/>
            <w:tcBorders>
              <w:top w:val="nil"/>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epoxy</w:t>
            </w:r>
          </w:p>
        </w:tc>
        <w:tc>
          <w:tcPr>
            <w:tcW w:w="1644" w:type="dxa"/>
            <w:tcBorders>
              <w:top w:val="nil"/>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8</w:t>
            </w:r>
          </w:p>
        </w:tc>
        <w:tc>
          <w:tcPr>
            <w:tcW w:w="1644" w:type="dxa"/>
            <w:tcBorders>
              <w:top w:val="nil"/>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97</w:t>
            </w:r>
          </w:p>
        </w:tc>
        <w:tc>
          <w:tcPr>
            <w:tcW w:w="1035" w:type="dxa"/>
            <w:tcBorders>
              <w:top w:val="nil"/>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37</w:t>
            </w:r>
          </w:p>
        </w:tc>
      </w:tr>
      <w:tr w:rsidR="0049231E" w:rsidRPr="000D727B" w:rsidTr="00E141C8">
        <w:trPr>
          <w:trHeight w:val="630"/>
          <w:jc w:val="center"/>
        </w:trPr>
        <w:tc>
          <w:tcPr>
            <w:tcW w:w="362" w:type="dxa"/>
            <w:tcBorders>
              <w:top w:val="nil"/>
              <w:left w:val="nil"/>
              <w:right w:val="nil"/>
            </w:tcBorders>
          </w:tcPr>
          <w:p w:rsidR="0049231E" w:rsidRPr="000D727B" w:rsidRDefault="0049231E" w:rsidP="00B03F73">
            <w:pPr>
              <w:spacing w:after="0" w:line="240" w:lineRule="auto"/>
              <w:rPr>
                <w:rFonts w:ascii="Calibri" w:eastAsia="Times New Roman" w:hAnsi="Calibri" w:cs="Times New Roman"/>
                <w:b/>
                <w:bCs/>
                <w:color w:val="000000"/>
                <w:sz w:val="24"/>
                <w:szCs w:val="24"/>
                <w:lang w:val="en-GB" w:eastAsia="ca-ES"/>
              </w:rPr>
            </w:pPr>
            <w:r>
              <w:rPr>
                <w:rFonts w:ascii="Calibri" w:eastAsia="Times New Roman" w:hAnsi="Calibri" w:cs="Times New Roman"/>
                <w:b/>
                <w:bCs/>
                <w:color w:val="000000"/>
                <w:sz w:val="24"/>
                <w:szCs w:val="24"/>
                <w:lang w:val="en-GB" w:eastAsia="ca-ES"/>
              </w:rPr>
              <w:t>3</w:t>
            </w:r>
          </w:p>
        </w:tc>
        <w:tc>
          <w:tcPr>
            <w:tcW w:w="1780" w:type="dxa"/>
            <w:tcBorders>
              <w:top w:val="nil"/>
              <w:left w:val="nil"/>
              <w:right w:val="nil"/>
            </w:tcBorders>
            <w:shd w:val="clear" w:color="auto" w:fill="auto"/>
            <w:vAlign w:val="center"/>
            <w:hideMark/>
          </w:tcPr>
          <w:p w:rsidR="0049231E" w:rsidRPr="000D727B" w:rsidRDefault="0049231E" w:rsidP="00B03F73">
            <w:pPr>
              <w:spacing w:after="0" w:line="240" w:lineRule="auto"/>
              <w:rPr>
                <w:rFonts w:ascii="Calibri" w:eastAsia="Times New Roman" w:hAnsi="Calibri" w:cs="Times New Roman"/>
                <w:color w:val="000000"/>
                <w:sz w:val="24"/>
                <w:szCs w:val="24"/>
                <w:lang w:val="en-GB" w:eastAsia="ca-ES"/>
              </w:rPr>
            </w:pPr>
            <w:r w:rsidRPr="000D727B">
              <w:rPr>
                <w:rFonts w:ascii="Calibri" w:eastAsia="Times New Roman" w:hAnsi="Calibri" w:cs="Times New Roman"/>
                <w:b/>
                <w:bCs/>
                <w:color w:val="000000"/>
                <w:sz w:val="24"/>
                <w:szCs w:val="24"/>
                <w:lang w:val="en-GB" w:eastAsia="ca-ES"/>
              </w:rPr>
              <w:t>Epoxy-agarose</w:t>
            </w:r>
            <w:r w:rsidRPr="000D727B">
              <w:rPr>
                <w:rFonts w:ascii="Calibri" w:eastAsia="Times New Roman" w:hAnsi="Calibri" w:cs="Times New Roman"/>
                <w:color w:val="000000"/>
                <w:sz w:val="24"/>
                <w:szCs w:val="24"/>
                <w:lang w:val="en-GB" w:eastAsia="ca-ES"/>
              </w:rPr>
              <w:t xml:space="preserve"> (UAB) F.M.2</w:t>
            </w:r>
          </w:p>
        </w:tc>
        <w:tc>
          <w:tcPr>
            <w:tcW w:w="1134" w:type="dxa"/>
            <w:tcBorders>
              <w:top w:val="nil"/>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 80</w:t>
            </w:r>
          </w:p>
        </w:tc>
        <w:tc>
          <w:tcPr>
            <w:tcW w:w="920" w:type="dxa"/>
            <w:tcBorders>
              <w:top w:val="nil"/>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10</w:t>
            </w:r>
          </w:p>
        </w:tc>
        <w:tc>
          <w:tcPr>
            <w:tcW w:w="1450" w:type="dxa"/>
            <w:tcBorders>
              <w:top w:val="nil"/>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agarose</w:t>
            </w:r>
          </w:p>
        </w:tc>
        <w:tc>
          <w:tcPr>
            <w:tcW w:w="1152" w:type="dxa"/>
            <w:tcBorders>
              <w:top w:val="nil"/>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epoxy</w:t>
            </w:r>
          </w:p>
        </w:tc>
        <w:tc>
          <w:tcPr>
            <w:tcW w:w="1644" w:type="dxa"/>
            <w:tcBorders>
              <w:top w:val="nil"/>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8</w:t>
            </w:r>
          </w:p>
        </w:tc>
        <w:tc>
          <w:tcPr>
            <w:tcW w:w="1644" w:type="dxa"/>
            <w:tcBorders>
              <w:top w:val="nil"/>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100</w:t>
            </w:r>
          </w:p>
        </w:tc>
        <w:tc>
          <w:tcPr>
            <w:tcW w:w="1035" w:type="dxa"/>
            <w:tcBorders>
              <w:top w:val="nil"/>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Pr>
                <w:rFonts w:ascii="Calibri" w:eastAsia="Times New Roman" w:hAnsi="Calibri" w:cs="Times New Roman"/>
                <w:color w:val="000000"/>
                <w:sz w:val="24"/>
                <w:szCs w:val="24"/>
                <w:lang w:val="en-GB" w:eastAsia="ca-ES"/>
              </w:rPr>
              <w:t>38</w:t>
            </w:r>
          </w:p>
        </w:tc>
      </w:tr>
      <w:tr w:rsidR="0049231E" w:rsidRPr="000D727B" w:rsidTr="00E141C8">
        <w:trPr>
          <w:trHeight w:val="630"/>
          <w:jc w:val="center"/>
        </w:trPr>
        <w:tc>
          <w:tcPr>
            <w:tcW w:w="362" w:type="dxa"/>
            <w:tcBorders>
              <w:top w:val="nil"/>
              <w:left w:val="nil"/>
              <w:right w:val="nil"/>
            </w:tcBorders>
          </w:tcPr>
          <w:p w:rsidR="0049231E" w:rsidRPr="000D727B" w:rsidRDefault="0049231E" w:rsidP="00B03F73">
            <w:pPr>
              <w:spacing w:after="0" w:line="240" w:lineRule="auto"/>
              <w:rPr>
                <w:rFonts w:ascii="Calibri" w:eastAsia="Times New Roman" w:hAnsi="Calibri" w:cs="Times New Roman"/>
                <w:b/>
                <w:bCs/>
                <w:color w:val="000000"/>
                <w:sz w:val="24"/>
                <w:szCs w:val="24"/>
                <w:lang w:val="en-GB" w:eastAsia="ca-ES"/>
              </w:rPr>
            </w:pPr>
            <w:r>
              <w:rPr>
                <w:rFonts w:ascii="Calibri" w:eastAsia="Times New Roman" w:hAnsi="Calibri" w:cs="Times New Roman"/>
                <w:b/>
                <w:bCs/>
                <w:color w:val="000000"/>
                <w:sz w:val="24"/>
                <w:szCs w:val="24"/>
                <w:lang w:val="en-GB" w:eastAsia="ca-ES"/>
              </w:rPr>
              <w:t>4</w:t>
            </w:r>
          </w:p>
        </w:tc>
        <w:tc>
          <w:tcPr>
            <w:tcW w:w="1780" w:type="dxa"/>
            <w:tcBorders>
              <w:top w:val="nil"/>
              <w:left w:val="nil"/>
              <w:right w:val="nil"/>
            </w:tcBorders>
            <w:shd w:val="clear" w:color="auto" w:fill="auto"/>
            <w:vAlign w:val="center"/>
            <w:hideMark/>
          </w:tcPr>
          <w:p w:rsidR="0049231E" w:rsidRPr="000D727B" w:rsidRDefault="0049231E" w:rsidP="00B03F73">
            <w:pPr>
              <w:spacing w:after="0" w:line="240" w:lineRule="auto"/>
              <w:rPr>
                <w:rFonts w:ascii="Calibri" w:eastAsia="Times New Roman" w:hAnsi="Calibri" w:cs="Times New Roman"/>
                <w:color w:val="000000"/>
                <w:sz w:val="24"/>
                <w:szCs w:val="24"/>
                <w:lang w:val="en-GB" w:eastAsia="ca-ES"/>
              </w:rPr>
            </w:pPr>
            <w:proofErr w:type="spellStart"/>
            <w:r w:rsidRPr="000D727B">
              <w:rPr>
                <w:rFonts w:ascii="Calibri" w:eastAsia="Times New Roman" w:hAnsi="Calibri" w:cs="Times New Roman"/>
                <w:b/>
                <w:bCs/>
                <w:color w:val="000000"/>
                <w:sz w:val="24"/>
                <w:szCs w:val="24"/>
                <w:lang w:val="en-GB" w:eastAsia="ca-ES"/>
              </w:rPr>
              <w:t>Praesto</w:t>
            </w:r>
            <w:proofErr w:type="spellEnd"/>
            <w:r w:rsidRPr="000D727B">
              <w:rPr>
                <w:rFonts w:ascii="Calibri" w:eastAsia="Times New Roman" w:hAnsi="Calibri" w:cs="Times New Roman"/>
                <w:b/>
                <w:bCs/>
                <w:color w:val="000000"/>
                <w:sz w:val="24"/>
                <w:szCs w:val="24"/>
                <w:lang w:val="en-GB" w:eastAsia="ca-ES"/>
              </w:rPr>
              <w:t xml:space="preserve"> epoxy 45</w:t>
            </w:r>
            <w:r w:rsidRPr="000D727B">
              <w:rPr>
                <w:rFonts w:ascii="Calibri" w:eastAsia="Times New Roman" w:hAnsi="Calibri" w:cs="Times New Roman"/>
                <w:color w:val="000000"/>
                <w:sz w:val="24"/>
                <w:szCs w:val="24"/>
                <w:lang w:val="en-GB" w:eastAsia="ca-ES"/>
              </w:rPr>
              <w:t xml:space="preserve"> (</w:t>
            </w:r>
            <w:proofErr w:type="spellStart"/>
            <w:r w:rsidRPr="000D727B">
              <w:rPr>
                <w:rFonts w:ascii="Calibri" w:eastAsia="Times New Roman" w:hAnsi="Calibri" w:cs="Times New Roman"/>
                <w:color w:val="000000"/>
                <w:sz w:val="24"/>
                <w:szCs w:val="24"/>
                <w:lang w:val="en-GB" w:eastAsia="ca-ES"/>
              </w:rPr>
              <w:t>Purolite</w:t>
            </w:r>
            <w:proofErr w:type="spellEnd"/>
            <w:r w:rsidRPr="000D727B">
              <w:rPr>
                <w:rFonts w:ascii="Calibri" w:eastAsia="Times New Roman" w:hAnsi="Calibri" w:cs="Times New Roman"/>
                <w:color w:val="000000"/>
                <w:sz w:val="24"/>
                <w:szCs w:val="24"/>
                <w:lang w:val="en-GB" w:eastAsia="ca-ES"/>
              </w:rPr>
              <w:t>)</w:t>
            </w:r>
          </w:p>
        </w:tc>
        <w:tc>
          <w:tcPr>
            <w:tcW w:w="1134" w:type="dxa"/>
            <w:tcBorders>
              <w:top w:val="nil"/>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 9</w:t>
            </w:r>
          </w:p>
        </w:tc>
        <w:tc>
          <w:tcPr>
            <w:tcW w:w="920" w:type="dxa"/>
            <w:tcBorders>
              <w:top w:val="nil"/>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10</w:t>
            </w:r>
          </w:p>
        </w:tc>
        <w:tc>
          <w:tcPr>
            <w:tcW w:w="1450" w:type="dxa"/>
            <w:tcBorders>
              <w:top w:val="nil"/>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agarose</w:t>
            </w:r>
          </w:p>
        </w:tc>
        <w:tc>
          <w:tcPr>
            <w:tcW w:w="1152" w:type="dxa"/>
            <w:tcBorders>
              <w:top w:val="nil"/>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epoxy</w:t>
            </w:r>
          </w:p>
        </w:tc>
        <w:tc>
          <w:tcPr>
            <w:tcW w:w="1644" w:type="dxa"/>
            <w:tcBorders>
              <w:top w:val="nil"/>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8</w:t>
            </w:r>
          </w:p>
        </w:tc>
        <w:tc>
          <w:tcPr>
            <w:tcW w:w="1644" w:type="dxa"/>
            <w:tcBorders>
              <w:top w:val="nil"/>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51</w:t>
            </w:r>
          </w:p>
        </w:tc>
        <w:tc>
          <w:tcPr>
            <w:tcW w:w="1035" w:type="dxa"/>
            <w:tcBorders>
              <w:top w:val="nil"/>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35</w:t>
            </w:r>
          </w:p>
        </w:tc>
      </w:tr>
      <w:tr w:rsidR="0049231E" w:rsidRPr="000D727B" w:rsidTr="00E141C8">
        <w:trPr>
          <w:trHeight w:val="630"/>
          <w:jc w:val="center"/>
        </w:trPr>
        <w:tc>
          <w:tcPr>
            <w:tcW w:w="362" w:type="dxa"/>
            <w:tcBorders>
              <w:top w:val="nil"/>
              <w:left w:val="nil"/>
              <w:right w:val="nil"/>
            </w:tcBorders>
          </w:tcPr>
          <w:p w:rsidR="0049231E" w:rsidRPr="000D727B" w:rsidRDefault="0049231E" w:rsidP="00B03F73">
            <w:pPr>
              <w:spacing w:after="0" w:line="240" w:lineRule="auto"/>
              <w:rPr>
                <w:rFonts w:ascii="Calibri" w:eastAsia="Times New Roman" w:hAnsi="Calibri" w:cs="Times New Roman"/>
                <w:b/>
                <w:bCs/>
                <w:color w:val="000000"/>
                <w:sz w:val="24"/>
                <w:szCs w:val="24"/>
                <w:lang w:val="en-GB" w:eastAsia="ca-ES"/>
              </w:rPr>
            </w:pPr>
            <w:r>
              <w:rPr>
                <w:rFonts w:ascii="Calibri" w:eastAsia="Times New Roman" w:hAnsi="Calibri" w:cs="Times New Roman"/>
                <w:b/>
                <w:bCs/>
                <w:color w:val="000000"/>
                <w:sz w:val="24"/>
                <w:szCs w:val="24"/>
                <w:lang w:val="en-GB" w:eastAsia="ca-ES"/>
              </w:rPr>
              <w:t>5</w:t>
            </w:r>
          </w:p>
        </w:tc>
        <w:tc>
          <w:tcPr>
            <w:tcW w:w="1780" w:type="dxa"/>
            <w:tcBorders>
              <w:top w:val="nil"/>
              <w:left w:val="nil"/>
              <w:right w:val="nil"/>
            </w:tcBorders>
            <w:shd w:val="clear" w:color="auto" w:fill="auto"/>
            <w:vAlign w:val="center"/>
            <w:hideMark/>
          </w:tcPr>
          <w:p w:rsidR="0049231E" w:rsidRPr="000D727B" w:rsidRDefault="0049231E" w:rsidP="00B03F73">
            <w:pPr>
              <w:spacing w:after="0" w:line="240" w:lineRule="auto"/>
              <w:rPr>
                <w:rFonts w:ascii="Calibri" w:eastAsia="Times New Roman" w:hAnsi="Calibri" w:cs="Times New Roman"/>
                <w:color w:val="000000"/>
                <w:sz w:val="24"/>
                <w:szCs w:val="24"/>
                <w:lang w:val="en-GB" w:eastAsia="ca-ES"/>
              </w:rPr>
            </w:pPr>
            <w:proofErr w:type="spellStart"/>
            <w:r w:rsidRPr="000D727B">
              <w:rPr>
                <w:rFonts w:ascii="Calibri" w:eastAsia="Times New Roman" w:hAnsi="Calibri" w:cs="Times New Roman"/>
                <w:b/>
                <w:bCs/>
                <w:color w:val="000000"/>
                <w:sz w:val="24"/>
                <w:szCs w:val="24"/>
                <w:lang w:val="en-GB" w:eastAsia="ca-ES"/>
              </w:rPr>
              <w:t>Purolite</w:t>
            </w:r>
            <w:proofErr w:type="spellEnd"/>
            <w:r w:rsidRPr="000D727B">
              <w:rPr>
                <w:rFonts w:ascii="Calibri" w:eastAsia="Times New Roman" w:hAnsi="Calibri" w:cs="Times New Roman"/>
                <w:b/>
                <w:bCs/>
                <w:color w:val="000000"/>
                <w:sz w:val="24"/>
                <w:szCs w:val="24"/>
                <w:lang w:val="en-GB" w:eastAsia="ca-ES"/>
              </w:rPr>
              <w:t xml:space="preserve"> 8204F</w:t>
            </w:r>
            <w:r w:rsidRPr="000D727B">
              <w:rPr>
                <w:rFonts w:ascii="Calibri" w:eastAsia="Times New Roman" w:hAnsi="Calibri" w:cs="Times New Roman"/>
                <w:color w:val="000000"/>
                <w:sz w:val="24"/>
                <w:szCs w:val="24"/>
                <w:lang w:val="en-GB" w:eastAsia="ca-ES"/>
              </w:rPr>
              <w:t xml:space="preserve"> (</w:t>
            </w:r>
            <w:proofErr w:type="spellStart"/>
            <w:r w:rsidRPr="000D727B">
              <w:rPr>
                <w:rFonts w:ascii="Calibri" w:eastAsia="Times New Roman" w:hAnsi="Calibri" w:cs="Times New Roman"/>
                <w:color w:val="000000"/>
                <w:sz w:val="24"/>
                <w:szCs w:val="24"/>
                <w:lang w:val="en-GB" w:eastAsia="ca-ES"/>
              </w:rPr>
              <w:t>purolite</w:t>
            </w:r>
            <w:proofErr w:type="spellEnd"/>
            <w:r w:rsidRPr="000D727B">
              <w:rPr>
                <w:rFonts w:ascii="Calibri" w:eastAsia="Times New Roman" w:hAnsi="Calibri" w:cs="Times New Roman"/>
                <w:color w:val="000000"/>
                <w:sz w:val="24"/>
                <w:szCs w:val="24"/>
                <w:lang w:val="en-GB" w:eastAsia="ca-ES"/>
              </w:rPr>
              <w:t>)</w:t>
            </w:r>
          </w:p>
        </w:tc>
        <w:tc>
          <w:tcPr>
            <w:tcW w:w="1134" w:type="dxa"/>
            <w:tcBorders>
              <w:top w:val="nil"/>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 73</w:t>
            </w:r>
          </w:p>
        </w:tc>
        <w:tc>
          <w:tcPr>
            <w:tcW w:w="920" w:type="dxa"/>
            <w:tcBorders>
              <w:top w:val="nil"/>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10</w:t>
            </w:r>
          </w:p>
        </w:tc>
        <w:tc>
          <w:tcPr>
            <w:tcW w:w="1450" w:type="dxa"/>
            <w:tcBorders>
              <w:top w:val="nil"/>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Methacrylate</w:t>
            </w:r>
          </w:p>
        </w:tc>
        <w:tc>
          <w:tcPr>
            <w:tcW w:w="1152" w:type="dxa"/>
            <w:tcBorders>
              <w:top w:val="nil"/>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epoxy</w:t>
            </w:r>
          </w:p>
        </w:tc>
        <w:tc>
          <w:tcPr>
            <w:tcW w:w="1644" w:type="dxa"/>
            <w:tcBorders>
              <w:top w:val="nil"/>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8</w:t>
            </w:r>
          </w:p>
        </w:tc>
        <w:tc>
          <w:tcPr>
            <w:tcW w:w="1644" w:type="dxa"/>
            <w:tcBorders>
              <w:top w:val="nil"/>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100</w:t>
            </w:r>
          </w:p>
        </w:tc>
        <w:tc>
          <w:tcPr>
            <w:tcW w:w="1035" w:type="dxa"/>
            <w:tcBorders>
              <w:top w:val="nil"/>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Pr>
                <w:rFonts w:ascii="Calibri" w:eastAsia="Times New Roman" w:hAnsi="Calibri" w:cs="Times New Roman"/>
                <w:color w:val="000000"/>
                <w:sz w:val="24"/>
                <w:szCs w:val="24"/>
                <w:lang w:val="en-GB" w:eastAsia="ca-ES"/>
              </w:rPr>
              <w:t>43</w:t>
            </w:r>
          </w:p>
        </w:tc>
      </w:tr>
      <w:tr w:rsidR="0049231E" w:rsidRPr="000D727B" w:rsidTr="00E141C8">
        <w:trPr>
          <w:trHeight w:val="630"/>
          <w:jc w:val="center"/>
        </w:trPr>
        <w:tc>
          <w:tcPr>
            <w:tcW w:w="362" w:type="dxa"/>
            <w:tcBorders>
              <w:top w:val="nil"/>
              <w:left w:val="nil"/>
              <w:right w:val="nil"/>
            </w:tcBorders>
          </w:tcPr>
          <w:p w:rsidR="0049231E" w:rsidRPr="000D727B" w:rsidRDefault="0049231E" w:rsidP="00B03F73">
            <w:pPr>
              <w:spacing w:after="0" w:line="240" w:lineRule="auto"/>
              <w:rPr>
                <w:rFonts w:ascii="Calibri" w:eastAsia="Times New Roman" w:hAnsi="Calibri" w:cs="Times New Roman"/>
                <w:b/>
                <w:bCs/>
                <w:color w:val="000000"/>
                <w:sz w:val="24"/>
                <w:szCs w:val="24"/>
                <w:lang w:val="en-GB" w:eastAsia="ca-ES"/>
              </w:rPr>
            </w:pPr>
            <w:r>
              <w:rPr>
                <w:rFonts w:ascii="Calibri" w:eastAsia="Times New Roman" w:hAnsi="Calibri" w:cs="Times New Roman"/>
                <w:b/>
                <w:bCs/>
                <w:color w:val="000000"/>
                <w:sz w:val="24"/>
                <w:szCs w:val="24"/>
                <w:lang w:val="en-GB" w:eastAsia="ca-ES"/>
              </w:rPr>
              <w:t>6</w:t>
            </w:r>
          </w:p>
        </w:tc>
        <w:tc>
          <w:tcPr>
            <w:tcW w:w="1780" w:type="dxa"/>
            <w:tcBorders>
              <w:top w:val="nil"/>
              <w:left w:val="nil"/>
              <w:right w:val="nil"/>
            </w:tcBorders>
            <w:shd w:val="clear" w:color="auto" w:fill="auto"/>
            <w:vAlign w:val="center"/>
            <w:hideMark/>
          </w:tcPr>
          <w:p w:rsidR="0049231E" w:rsidRPr="000D727B" w:rsidRDefault="0049231E" w:rsidP="00B03F73">
            <w:pPr>
              <w:spacing w:after="0" w:line="240" w:lineRule="auto"/>
              <w:rPr>
                <w:rFonts w:ascii="Calibri" w:eastAsia="Times New Roman" w:hAnsi="Calibri" w:cs="Times New Roman"/>
                <w:color w:val="000000"/>
                <w:sz w:val="24"/>
                <w:szCs w:val="24"/>
                <w:lang w:val="en-GB" w:eastAsia="ca-ES"/>
              </w:rPr>
            </w:pPr>
            <w:r w:rsidRPr="000D727B">
              <w:rPr>
                <w:rFonts w:ascii="Calibri" w:eastAsia="Times New Roman" w:hAnsi="Calibri" w:cs="Times New Roman"/>
                <w:b/>
                <w:bCs/>
                <w:color w:val="000000"/>
                <w:sz w:val="24"/>
                <w:szCs w:val="24"/>
                <w:lang w:val="en-GB" w:eastAsia="ca-ES"/>
              </w:rPr>
              <w:t>MANA-Agarose</w:t>
            </w:r>
            <w:r w:rsidRPr="000D727B">
              <w:rPr>
                <w:rFonts w:ascii="Calibri" w:eastAsia="Times New Roman" w:hAnsi="Calibri" w:cs="Times New Roman"/>
                <w:color w:val="000000"/>
                <w:sz w:val="24"/>
                <w:szCs w:val="24"/>
                <w:lang w:val="en-GB" w:eastAsia="ca-ES"/>
              </w:rPr>
              <w:t xml:space="preserve"> (ABT)</w:t>
            </w:r>
          </w:p>
        </w:tc>
        <w:tc>
          <w:tcPr>
            <w:tcW w:w="1134" w:type="dxa"/>
            <w:tcBorders>
              <w:top w:val="nil"/>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40-60</w:t>
            </w:r>
          </w:p>
        </w:tc>
        <w:tc>
          <w:tcPr>
            <w:tcW w:w="920" w:type="dxa"/>
            <w:tcBorders>
              <w:top w:val="nil"/>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10</w:t>
            </w:r>
          </w:p>
        </w:tc>
        <w:tc>
          <w:tcPr>
            <w:tcW w:w="1450" w:type="dxa"/>
            <w:tcBorders>
              <w:top w:val="nil"/>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agarose</w:t>
            </w:r>
          </w:p>
        </w:tc>
        <w:tc>
          <w:tcPr>
            <w:tcW w:w="1152" w:type="dxa"/>
            <w:tcBorders>
              <w:top w:val="nil"/>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amino</w:t>
            </w:r>
          </w:p>
        </w:tc>
        <w:tc>
          <w:tcPr>
            <w:tcW w:w="1644" w:type="dxa"/>
            <w:tcBorders>
              <w:top w:val="nil"/>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6</w:t>
            </w:r>
          </w:p>
        </w:tc>
        <w:tc>
          <w:tcPr>
            <w:tcW w:w="1644" w:type="dxa"/>
            <w:tcBorders>
              <w:top w:val="nil"/>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100</w:t>
            </w:r>
          </w:p>
        </w:tc>
        <w:tc>
          <w:tcPr>
            <w:tcW w:w="1035" w:type="dxa"/>
            <w:tcBorders>
              <w:top w:val="nil"/>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63</w:t>
            </w:r>
          </w:p>
        </w:tc>
      </w:tr>
      <w:tr w:rsidR="0049231E" w:rsidRPr="000D727B" w:rsidTr="00E141C8">
        <w:trPr>
          <w:trHeight w:val="630"/>
          <w:jc w:val="center"/>
        </w:trPr>
        <w:tc>
          <w:tcPr>
            <w:tcW w:w="362" w:type="dxa"/>
            <w:tcBorders>
              <w:top w:val="nil"/>
              <w:left w:val="nil"/>
              <w:right w:val="nil"/>
            </w:tcBorders>
          </w:tcPr>
          <w:p w:rsidR="0049231E" w:rsidRPr="000D727B" w:rsidRDefault="0049231E" w:rsidP="00B03F73">
            <w:pPr>
              <w:spacing w:after="0" w:line="240" w:lineRule="auto"/>
              <w:rPr>
                <w:rFonts w:ascii="Calibri" w:eastAsia="Times New Roman" w:hAnsi="Calibri" w:cs="Times New Roman"/>
                <w:b/>
                <w:bCs/>
                <w:color w:val="000000"/>
                <w:sz w:val="24"/>
                <w:szCs w:val="24"/>
                <w:lang w:val="en-GB" w:eastAsia="ca-ES"/>
              </w:rPr>
            </w:pPr>
            <w:r>
              <w:rPr>
                <w:rFonts w:ascii="Calibri" w:eastAsia="Times New Roman" w:hAnsi="Calibri" w:cs="Times New Roman"/>
                <w:b/>
                <w:bCs/>
                <w:color w:val="000000"/>
                <w:sz w:val="24"/>
                <w:szCs w:val="24"/>
                <w:lang w:val="en-GB" w:eastAsia="ca-ES"/>
              </w:rPr>
              <w:t>7</w:t>
            </w:r>
          </w:p>
        </w:tc>
        <w:tc>
          <w:tcPr>
            <w:tcW w:w="1780" w:type="dxa"/>
            <w:tcBorders>
              <w:top w:val="nil"/>
              <w:left w:val="nil"/>
              <w:right w:val="nil"/>
            </w:tcBorders>
            <w:shd w:val="clear" w:color="auto" w:fill="auto"/>
            <w:vAlign w:val="center"/>
            <w:hideMark/>
          </w:tcPr>
          <w:p w:rsidR="0049231E" w:rsidRPr="000D727B" w:rsidRDefault="0049231E" w:rsidP="00B03F73">
            <w:pPr>
              <w:spacing w:after="0" w:line="240" w:lineRule="auto"/>
              <w:rPr>
                <w:rFonts w:ascii="Calibri" w:eastAsia="Times New Roman" w:hAnsi="Calibri" w:cs="Times New Roman"/>
                <w:color w:val="000000"/>
                <w:sz w:val="24"/>
                <w:szCs w:val="24"/>
                <w:lang w:val="en-GB" w:eastAsia="ca-ES"/>
              </w:rPr>
            </w:pPr>
            <w:r w:rsidRPr="000D727B">
              <w:rPr>
                <w:rFonts w:ascii="Calibri" w:eastAsia="Times New Roman" w:hAnsi="Calibri" w:cs="Times New Roman"/>
                <w:b/>
                <w:bCs/>
                <w:color w:val="000000"/>
                <w:sz w:val="24"/>
                <w:szCs w:val="24"/>
                <w:lang w:val="en-GB" w:eastAsia="ca-ES"/>
              </w:rPr>
              <w:t>Amino ECR8409</w:t>
            </w:r>
            <w:r w:rsidRPr="000D727B">
              <w:rPr>
                <w:rFonts w:ascii="Calibri" w:eastAsia="Times New Roman" w:hAnsi="Calibri" w:cs="Times New Roman"/>
                <w:color w:val="000000"/>
                <w:sz w:val="24"/>
                <w:szCs w:val="24"/>
                <w:lang w:val="en-GB" w:eastAsia="ca-ES"/>
              </w:rPr>
              <w:t xml:space="preserve"> (</w:t>
            </w:r>
            <w:proofErr w:type="spellStart"/>
            <w:r w:rsidRPr="000D727B">
              <w:rPr>
                <w:rFonts w:ascii="Calibri" w:eastAsia="Times New Roman" w:hAnsi="Calibri" w:cs="Times New Roman"/>
                <w:color w:val="000000"/>
                <w:sz w:val="24"/>
                <w:szCs w:val="24"/>
                <w:lang w:val="en-GB" w:eastAsia="ca-ES"/>
              </w:rPr>
              <w:t>Purolite</w:t>
            </w:r>
            <w:proofErr w:type="spellEnd"/>
            <w:r w:rsidRPr="000D727B">
              <w:rPr>
                <w:rFonts w:ascii="Calibri" w:eastAsia="Times New Roman" w:hAnsi="Calibri" w:cs="Times New Roman"/>
                <w:color w:val="000000"/>
                <w:sz w:val="24"/>
                <w:szCs w:val="24"/>
                <w:lang w:val="en-GB" w:eastAsia="ca-ES"/>
              </w:rPr>
              <w:t>)</w:t>
            </w:r>
          </w:p>
        </w:tc>
        <w:tc>
          <w:tcPr>
            <w:tcW w:w="1134" w:type="dxa"/>
            <w:tcBorders>
              <w:top w:val="nil"/>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unknown</w:t>
            </w:r>
          </w:p>
        </w:tc>
        <w:tc>
          <w:tcPr>
            <w:tcW w:w="920" w:type="dxa"/>
            <w:tcBorders>
              <w:top w:val="nil"/>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10</w:t>
            </w:r>
          </w:p>
        </w:tc>
        <w:tc>
          <w:tcPr>
            <w:tcW w:w="1450" w:type="dxa"/>
            <w:tcBorders>
              <w:top w:val="nil"/>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Methacrylate</w:t>
            </w:r>
          </w:p>
        </w:tc>
        <w:tc>
          <w:tcPr>
            <w:tcW w:w="1152" w:type="dxa"/>
            <w:tcBorders>
              <w:top w:val="nil"/>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amino</w:t>
            </w:r>
          </w:p>
        </w:tc>
        <w:tc>
          <w:tcPr>
            <w:tcW w:w="1644" w:type="dxa"/>
            <w:tcBorders>
              <w:top w:val="nil"/>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6</w:t>
            </w:r>
          </w:p>
        </w:tc>
        <w:tc>
          <w:tcPr>
            <w:tcW w:w="1644" w:type="dxa"/>
            <w:tcBorders>
              <w:top w:val="nil"/>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100</w:t>
            </w:r>
          </w:p>
        </w:tc>
        <w:tc>
          <w:tcPr>
            <w:tcW w:w="1035" w:type="dxa"/>
            <w:tcBorders>
              <w:top w:val="nil"/>
              <w:left w:val="nil"/>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33</w:t>
            </w:r>
          </w:p>
        </w:tc>
      </w:tr>
      <w:tr w:rsidR="0049231E" w:rsidRPr="000D727B" w:rsidTr="00E141C8">
        <w:trPr>
          <w:trHeight w:val="630"/>
          <w:jc w:val="center"/>
        </w:trPr>
        <w:tc>
          <w:tcPr>
            <w:tcW w:w="362" w:type="dxa"/>
            <w:tcBorders>
              <w:top w:val="nil"/>
              <w:left w:val="nil"/>
              <w:bottom w:val="single" w:sz="4" w:space="0" w:color="auto"/>
              <w:right w:val="nil"/>
            </w:tcBorders>
          </w:tcPr>
          <w:p w:rsidR="0049231E" w:rsidRPr="000D727B" w:rsidRDefault="0049231E" w:rsidP="00B03F73">
            <w:pPr>
              <w:spacing w:after="0" w:line="240" w:lineRule="auto"/>
              <w:rPr>
                <w:rFonts w:ascii="Calibri" w:eastAsia="Times New Roman" w:hAnsi="Calibri" w:cs="Times New Roman"/>
                <w:b/>
                <w:bCs/>
                <w:color w:val="000000"/>
                <w:sz w:val="24"/>
                <w:szCs w:val="24"/>
                <w:lang w:val="en-GB" w:eastAsia="ca-ES"/>
              </w:rPr>
            </w:pPr>
            <w:r>
              <w:rPr>
                <w:rFonts w:ascii="Calibri" w:eastAsia="Times New Roman" w:hAnsi="Calibri" w:cs="Times New Roman"/>
                <w:b/>
                <w:bCs/>
                <w:color w:val="000000"/>
                <w:sz w:val="24"/>
                <w:szCs w:val="24"/>
                <w:lang w:val="en-GB" w:eastAsia="ca-ES"/>
              </w:rPr>
              <w:t>8</w:t>
            </w:r>
          </w:p>
        </w:tc>
        <w:tc>
          <w:tcPr>
            <w:tcW w:w="1780" w:type="dxa"/>
            <w:tcBorders>
              <w:top w:val="nil"/>
              <w:left w:val="nil"/>
              <w:bottom w:val="single" w:sz="4" w:space="0" w:color="auto"/>
              <w:right w:val="nil"/>
            </w:tcBorders>
            <w:shd w:val="clear" w:color="auto" w:fill="auto"/>
            <w:vAlign w:val="center"/>
            <w:hideMark/>
          </w:tcPr>
          <w:p w:rsidR="0049231E" w:rsidRPr="000D727B" w:rsidRDefault="0049231E" w:rsidP="00B03F73">
            <w:pPr>
              <w:spacing w:after="0" w:line="240" w:lineRule="auto"/>
              <w:rPr>
                <w:rFonts w:ascii="Calibri" w:eastAsia="Times New Roman" w:hAnsi="Calibri" w:cs="Times New Roman"/>
                <w:color w:val="000000"/>
                <w:sz w:val="24"/>
                <w:szCs w:val="24"/>
                <w:lang w:val="en-GB" w:eastAsia="ca-ES"/>
              </w:rPr>
            </w:pPr>
            <w:r w:rsidRPr="000D727B">
              <w:rPr>
                <w:rFonts w:ascii="Calibri" w:eastAsia="Times New Roman" w:hAnsi="Calibri" w:cs="Times New Roman"/>
                <w:b/>
                <w:bCs/>
                <w:color w:val="000000"/>
                <w:sz w:val="24"/>
                <w:szCs w:val="24"/>
                <w:lang w:val="en-GB" w:eastAsia="ca-ES"/>
              </w:rPr>
              <w:t>Amino ECR8415</w:t>
            </w:r>
            <w:r w:rsidRPr="000D727B">
              <w:rPr>
                <w:rFonts w:ascii="Calibri" w:eastAsia="Times New Roman" w:hAnsi="Calibri" w:cs="Times New Roman"/>
                <w:color w:val="000000"/>
                <w:sz w:val="24"/>
                <w:szCs w:val="24"/>
                <w:lang w:val="en-GB" w:eastAsia="ca-ES"/>
              </w:rPr>
              <w:t xml:space="preserve"> (</w:t>
            </w:r>
            <w:proofErr w:type="spellStart"/>
            <w:r w:rsidRPr="000D727B">
              <w:rPr>
                <w:rFonts w:ascii="Calibri" w:eastAsia="Times New Roman" w:hAnsi="Calibri" w:cs="Times New Roman"/>
                <w:color w:val="000000"/>
                <w:sz w:val="24"/>
                <w:szCs w:val="24"/>
                <w:lang w:val="en-GB" w:eastAsia="ca-ES"/>
              </w:rPr>
              <w:t>Purolite</w:t>
            </w:r>
            <w:proofErr w:type="spellEnd"/>
            <w:r w:rsidRPr="000D727B">
              <w:rPr>
                <w:rFonts w:ascii="Calibri" w:eastAsia="Times New Roman" w:hAnsi="Calibri" w:cs="Times New Roman"/>
                <w:color w:val="000000"/>
                <w:sz w:val="24"/>
                <w:szCs w:val="24"/>
                <w:lang w:val="en-GB" w:eastAsia="ca-ES"/>
              </w:rPr>
              <w:t>)</w:t>
            </w:r>
          </w:p>
        </w:tc>
        <w:tc>
          <w:tcPr>
            <w:tcW w:w="1134" w:type="dxa"/>
            <w:tcBorders>
              <w:top w:val="nil"/>
              <w:left w:val="nil"/>
              <w:bottom w:val="single" w:sz="4" w:space="0" w:color="auto"/>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unknown</w:t>
            </w:r>
          </w:p>
        </w:tc>
        <w:tc>
          <w:tcPr>
            <w:tcW w:w="920" w:type="dxa"/>
            <w:tcBorders>
              <w:top w:val="nil"/>
              <w:left w:val="nil"/>
              <w:bottom w:val="single" w:sz="4" w:space="0" w:color="auto"/>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10</w:t>
            </w:r>
          </w:p>
        </w:tc>
        <w:tc>
          <w:tcPr>
            <w:tcW w:w="1450" w:type="dxa"/>
            <w:tcBorders>
              <w:top w:val="nil"/>
              <w:left w:val="nil"/>
              <w:bottom w:val="single" w:sz="4" w:space="0" w:color="auto"/>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Methacrylate</w:t>
            </w:r>
          </w:p>
        </w:tc>
        <w:tc>
          <w:tcPr>
            <w:tcW w:w="1152" w:type="dxa"/>
            <w:tcBorders>
              <w:top w:val="nil"/>
              <w:left w:val="nil"/>
              <w:bottom w:val="single" w:sz="4" w:space="0" w:color="auto"/>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amino</w:t>
            </w:r>
          </w:p>
        </w:tc>
        <w:tc>
          <w:tcPr>
            <w:tcW w:w="1644" w:type="dxa"/>
            <w:tcBorders>
              <w:top w:val="nil"/>
              <w:left w:val="nil"/>
              <w:bottom w:val="single" w:sz="4" w:space="0" w:color="auto"/>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6</w:t>
            </w:r>
          </w:p>
        </w:tc>
        <w:tc>
          <w:tcPr>
            <w:tcW w:w="1644" w:type="dxa"/>
            <w:tcBorders>
              <w:top w:val="nil"/>
              <w:left w:val="nil"/>
              <w:bottom w:val="single" w:sz="4" w:space="0" w:color="auto"/>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100</w:t>
            </w:r>
          </w:p>
        </w:tc>
        <w:tc>
          <w:tcPr>
            <w:tcW w:w="1035" w:type="dxa"/>
            <w:tcBorders>
              <w:top w:val="nil"/>
              <w:left w:val="nil"/>
              <w:bottom w:val="single" w:sz="4" w:space="0" w:color="auto"/>
              <w:right w:val="nil"/>
            </w:tcBorders>
            <w:shd w:val="clear" w:color="auto" w:fill="auto"/>
            <w:noWrap/>
            <w:vAlign w:val="center"/>
            <w:hideMark/>
          </w:tcPr>
          <w:p w:rsidR="0049231E" w:rsidRPr="000D727B" w:rsidRDefault="0049231E" w:rsidP="00B03F73">
            <w:pPr>
              <w:spacing w:after="0" w:line="240" w:lineRule="auto"/>
              <w:jc w:val="center"/>
              <w:rPr>
                <w:rFonts w:ascii="Calibri" w:eastAsia="Times New Roman" w:hAnsi="Calibri" w:cs="Times New Roman"/>
                <w:color w:val="000000"/>
                <w:sz w:val="24"/>
                <w:szCs w:val="24"/>
                <w:lang w:val="en-GB" w:eastAsia="ca-ES"/>
              </w:rPr>
            </w:pPr>
            <w:r w:rsidRPr="000D727B">
              <w:rPr>
                <w:rFonts w:ascii="Calibri" w:eastAsia="Times New Roman" w:hAnsi="Calibri" w:cs="Times New Roman"/>
                <w:color w:val="000000"/>
                <w:sz w:val="24"/>
                <w:szCs w:val="24"/>
                <w:lang w:val="en-GB" w:eastAsia="ca-ES"/>
              </w:rPr>
              <w:t>22</w:t>
            </w:r>
          </w:p>
        </w:tc>
      </w:tr>
    </w:tbl>
    <w:p w:rsidR="00B03F73" w:rsidRPr="00B87B3C" w:rsidRDefault="00B03F73" w:rsidP="007E4C46">
      <w:pPr>
        <w:rPr>
          <w:lang w:val="en-GB"/>
        </w:rPr>
      </w:pPr>
    </w:p>
    <w:p w:rsidR="0059269B" w:rsidRPr="000D727B" w:rsidRDefault="0059269B" w:rsidP="00577925">
      <w:pPr>
        <w:spacing w:line="480" w:lineRule="auto"/>
        <w:jc w:val="both"/>
        <w:rPr>
          <w:b/>
          <w:lang w:val="en-GB"/>
        </w:rPr>
      </w:pPr>
    </w:p>
    <w:p w:rsidR="00577925" w:rsidRPr="000D727B" w:rsidRDefault="00577925" w:rsidP="00577925">
      <w:pPr>
        <w:pStyle w:val="Ttol2"/>
        <w:numPr>
          <w:ilvl w:val="1"/>
          <w:numId w:val="5"/>
        </w:numPr>
        <w:jc w:val="both"/>
        <w:rPr>
          <w:lang w:val="en-GB"/>
        </w:rPr>
      </w:pPr>
      <w:r w:rsidRPr="000D727B">
        <w:rPr>
          <w:lang w:val="en-GB"/>
        </w:rPr>
        <w:t xml:space="preserve">Stability of </w:t>
      </w:r>
      <w:r w:rsidR="003024D0" w:rsidRPr="000D727B">
        <w:rPr>
          <w:lang w:val="en-GB"/>
        </w:rPr>
        <w:t>soluble</w:t>
      </w:r>
      <w:r w:rsidRPr="000D727B">
        <w:rPr>
          <w:lang w:val="en-GB"/>
        </w:rPr>
        <w:t xml:space="preserve"> and immobilised EUGO under reaction and storage conditions</w:t>
      </w:r>
    </w:p>
    <w:p w:rsidR="00962AB0" w:rsidRPr="000D727B" w:rsidRDefault="00042968" w:rsidP="00577925">
      <w:pPr>
        <w:spacing w:line="480" w:lineRule="auto"/>
        <w:jc w:val="both"/>
        <w:rPr>
          <w:lang w:val="en-GB"/>
        </w:rPr>
      </w:pPr>
      <w:r w:rsidRPr="000D727B">
        <w:rPr>
          <w:lang w:val="en-GB"/>
        </w:rPr>
        <w:t>The selected biocatalysts</w:t>
      </w:r>
      <w:r w:rsidR="00962AB0" w:rsidRPr="000D727B">
        <w:rPr>
          <w:lang w:val="en-GB"/>
        </w:rPr>
        <w:t xml:space="preserve"> </w:t>
      </w:r>
      <w:r w:rsidRPr="000D727B">
        <w:rPr>
          <w:lang w:val="en-GB"/>
        </w:rPr>
        <w:t xml:space="preserve">were incubated </w:t>
      </w:r>
      <w:r w:rsidR="000349BD" w:rsidRPr="000D727B">
        <w:rPr>
          <w:lang w:val="en-GB"/>
        </w:rPr>
        <w:t>in reaction media</w:t>
      </w:r>
      <w:r w:rsidR="00962AB0" w:rsidRPr="000D727B">
        <w:rPr>
          <w:lang w:val="en-GB"/>
        </w:rPr>
        <w:t xml:space="preserve"> (30% acetone, 50 mM potassium </w:t>
      </w:r>
      <w:r w:rsidR="00962AB0" w:rsidRPr="0023666E">
        <w:rPr>
          <w:lang w:val="en-GB"/>
        </w:rPr>
        <w:t>phosphate pH 7.5, mild agitation conditions, 25°C)</w:t>
      </w:r>
      <w:r w:rsidRPr="0023666E">
        <w:rPr>
          <w:lang w:val="en-GB"/>
        </w:rPr>
        <w:t xml:space="preserve">, in order to analyse if immobilisation improved enzyme stability </w:t>
      </w:r>
      <w:r w:rsidR="00FB3036" w:rsidRPr="0023666E">
        <w:rPr>
          <w:lang w:val="en-GB"/>
        </w:rPr>
        <w:t>under</w:t>
      </w:r>
      <w:r w:rsidRPr="0023666E">
        <w:rPr>
          <w:lang w:val="en-GB"/>
        </w:rPr>
        <w:t xml:space="preserve"> these conditions</w:t>
      </w:r>
      <w:r w:rsidR="003B0C98" w:rsidRPr="0023666E">
        <w:rPr>
          <w:lang w:val="en-GB"/>
        </w:rPr>
        <w:t xml:space="preserve"> compared to the soluble enzyme</w:t>
      </w:r>
      <w:r w:rsidRPr="0023666E">
        <w:rPr>
          <w:lang w:val="en-GB"/>
        </w:rPr>
        <w:t>.</w:t>
      </w:r>
      <w:r w:rsidR="00962AB0" w:rsidRPr="0023666E">
        <w:rPr>
          <w:lang w:val="en-GB"/>
        </w:rPr>
        <w:t xml:space="preserve"> Stability</w:t>
      </w:r>
      <w:r w:rsidR="00962AB0" w:rsidRPr="000D727B">
        <w:rPr>
          <w:lang w:val="en-GB"/>
        </w:rPr>
        <w:t xml:space="preserve"> under storage conditions was also studied (25 mM potassium phosphate pH 6, 4°C). </w:t>
      </w:r>
      <w:r w:rsidR="00FB3036" w:rsidRPr="000D727B">
        <w:rPr>
          <w:lang w:val="en-GB"/>
        </w:rPr>
        <w:t>Under both conditions tested,</w:t>
      </w:r>
      <w:r w:rsidR="003B0C98" w:rsidRPr="000D727B">
        <w:rPr>
          <w:lang w:val="en-GB"/>
        </w:rPr>
        <w:t xml:space="preserve"> </w:t>
      </w:r>
      <w:r w:rsidR="00FB3036" w:rsidRPr="000D727B">
        <w:rPr>
          <w:lang w:val="en-GB"/>
        </w:rPr>
        <w:t>soluble</w:t>
      </w:r>
      <w:r w:rsidR="003B0C98" w:rsidRPr="000D727B">
        <w:rPr>
          <w:lang w:val="en-GB"/>
        </w:rPr>
        <w:t xml:space="preserve"> </w:t>
      </w:r>
      <w:r w:rsidR="00962AB0" w:rsidRPr="000D727B">
        <w:rPr>
          <w:lang w:val="en-GB"/>
        </w:rPr>
        <w:t xml:space="preserve">EUGO </w:t>
      </w:r>
      <w:r w:rsidR="00FB3036" w:rsidRPr="000D727B">
        <w:rPr>
          <w:lang w:val="en-GB"/>
        </w:rPr>
        <w:t>was found to be very stable, with a</w:t>
      </w:r>
      <w:r w:rsidR="003B0C98" w:rsidRPr="000D727B">
        <w:rPr>
          <w:lang w:val="en-GB"/>
        </w:rPr>
        <w:t xml:space="preserve"> </w:t>
      </w:r>
      <w:r w:rsidR="00BF2EA1" w:rsidRPr="000D727B">
        <w:rPr>
          <w:lang w:val="en-GB"/>
        </w:rPr>
        <w:t xml:space="preserve">half-life </w:t>
      </w:r>
      <w:r w:rsidR="00FB3036" w:rsidRPr="000D727B">
        <w:rPr>
          <w:lang w:val="en-GB"/>
        </w:rPr>
        <w:t>of about</w:t>
      </w:r>
      <w:r w:rsidR="00BF2EA1" w:rsidRPr="000D727B">
        <w:rPr>
          <w:lang w:val="en-GB"/>
        </w:rPr>
        <w:t xml:space="preserve"> </w:t>
      </w:r>
      <w:r w:rsidR="002670B1" w:rsidRPr="000D727B">
        <w:rPr>
          <w:lang w:val="en-GB"/>
        </w:rPr>
        <w:t>11.5</w:t>
      </w:r>
      <w:r w:rsidR="00BF2EA1" w:rsidRPr="000D727B">
        <w:rPr>
          <w:lang w:val="en-GB"/>
        </w:rPr>
        <w:t xml:space="preserve"> days</w:t>
      </w:r>
      <w:r w:rsidR="00FB3036" w:rsidRPr="000D727B">
        <w:rPr>
          <w:lang w:val="en-GB"/>
        </w:rPr>
        <w:t xml:space="preserve"> under simulated reaction conditions</w:t>
      </w:r>
      <w:r w:rsidR="00BF2EA1" w:rsidRPr="000D727B">
        <w:rPr>
          <w:lang w:val="en-GB"/>
        </w:rPr>
        <w:t>. S</w:t>
      </w:r>
      <w:r w:rsidR="00FB3036" w:rsidRPr="000D727B">
        <w:rPr>
          <w:lang w:val="en-GB"/>
        </w:rPr>
        <w:t>imilar</w:t>
      </w:r>
      <w:r w:rsidR="00BF2EA1" w:rsidRPr="000D727B">
        <w:rPr>
          <w:lang w:val="en-GB"/>
        </w:rPr>
        <w:t xml:space="preserve"> profile</w:t>
      </w:r>
      <w:r w:rsidR="00FB3036" w:rsidRPr="000D727B">
        <w:rPr>
          <w:lang w:val="en-GB"/>
        </w:rPr>
        <w:t>s</w:t>
      </w:r>
      <w:r w:rsidR="00BF2EA1" w:rsidRPr="000D727B">
        <w:rPr>
          <w:lang w:val="en-GB"/>
        </w:rPr>
        <w:t xml:space="preserve"> w</w:t>
      </w:r>
      <w:r w:rsidR="00FB3036" w:rsidRPr="000D727B">
        <w:rPr>
          <w:lang w:val="en-GB"/>
        </w:rPr>
        <w:t>ere</w:t>
      </w:r>
      <w:r w:rsidR="00BF2EA1" w:rsidRPr="000D727B">
        <w:rPr>
          <w:lang w:val="en-GB"/>
        </w:rPr>
        <w:t xml:space="preserve"> observed </w:t>
      </w:r>
      <w:r w:rsidR="00FB3036" w:rsidRPr="000D727B">
        <w:rPr>
          <w:lang w:val="en-GB"/>
        </w:rPr>
        <w:t>for</w:t>
      </w:r>
      <w:r w:rsidR="00BF2EA1" w:rsidRPr="000D727B">
        <w:rPr>
          <w:lang w:val="en-GB"/>
        </w:rPr>
        <w:t xml:space="preserve"> EUGO immobilised on MANA-agarose</w:t>
      </w:r>
      <w:r w:rsidR="002670B1" w:rsidRPr="000D727B">
        <w:rPr>
          <w:lang w:val="en-GB"/>
        </w:rPr>
        <w:t xml:space="preserve"> (t</w:t>
      </w:r>
      <w:r w:rsidR="002670B1" w:rsidRPr="007D01BD">
        <w:rPr>
          <w:vertAlign w:val="subscript"/>
          <w:lang w:val="en-GB"/>
        </w:rPr>
        <w:t>1/2</w:t>
      </w:r>
      <w:r w:rsidR="002670B1" w:rsidRPr="000D727B">
        <w:rPr>
          <w:lang w:val="en-GB"/>
        </w:rPr>
        <w:t>: 8.3 days)</w:t>
      </w:r>
      <w:r w:rsidR="00BF2EA1" w:rsidRPr="000D727B">
        <w:rPr>
          <w:lang w:val="en-GB"/>
        </w:rPr>
        <w:t xml:space="preserve"> and </w:t>
      </w:r>
      <w:proofErr w:type="spellStart"/>
      <w:r w:rsidR="00BF2EA1" w:rsidRPr="000D727B">
        <w:rPr>
          <w:lang w:val="en-GB"/>
        </w:rPr>
        <w:t>Purolite</w:t>
      </w:r>
      <w:proofErr w:type="spellEnd"/>
      <w:r w:rsidR="00BF2EA1" w:rsidRPr="000D727B">
        <w:rPr>
          <w:lang w:val="en-GB"/>
        </w:rPr>
        <w:t xml:space="preserve"> 8204F</w:t>
      </w:r>
      <w:r w:rsidR="002670B1" w:rsidRPr="000D727B">
        <w:rPr>
          <w:lang w:val="en-GB"/>
        </w:rPr>
        <w:t xml:space="preserve"> (t</w:t>
      </w:r>
      <w:r w:rsidR="002670B1" w:rsidRPr="007D01BD">
        <w:rPr>
          <w:vertAlign w:val="subscript"/>
          <w:lang w:val="en-GB"/>
        </w:rPr>
        <w:t>1/2</w:t>
      </w:r>
      <w:r w:rsidR="002670B1" w:rsidRPr="000D727B">
        <w:rPr>
          <w:lang w:val="en-GB"/>
        </w:rPr>
        <w:t>: 17.3 days)</w:t>
      </w:r>
      <w:r w:rsidR="00BF2EA1" w:rsidRPr="000D727B">
        <w:rPr>
          <w:lang w:val="en-GB"/>
        </w:rPr>
        <w:t>. In</w:t>
      </w:r>
      <w:r w:rsidR="00FB3036" w:rsidRPr="000D727B">
        <w:rPr>
          <w:lang w:val="en-GB"/>
        </w:rPr>
        <w:t xml:space="preserve"> contrast</w:t>
      </w:r>
      <w:r w:rsidR="00BF2EA1" w:rsidRPr="000D727B">
        <w:rPr>
          <w:lang w:val="en-GB"/>
        </w:rPr>
        <w:t>, EUGO immobilised on Epoxy-agarose</w:t>
      </w:r>
      <w:r w:rsidR="00BC019B" w:rsidRPr="000D727B">
        <w:rPr>
          <w:lang w:val="en-GB"/>
        </w:rPr>
        <w:t>-UAB</w:t>
      </w:r>
      <w:r w:rsidR="00BF2EA1" w:rsidRPr="000D727B">
        <w:rPr>
          <w:lang w:val="en-GB"/>
        </w:rPr>
        <w:t xml:space="preserve"> </w:t>
      </w:r>
      <w:r w:rsidR="001749B7" w:rsidRPr="000D727B">
        <w:rPr>
          <w:lang w:val="en-GB"/>
        </w:rPr>
        <w:t>showed a</w:t>
      </w:r>
      <w:r w:rsidR="00FB3036" w:rsidRPr="000D727B">
        <w:rPr>
          <w:lang w:val="en-GB"/>
        </w:rPr>
        <w:t xml:space="preserve"> 6</w:t>
      </w:r>
      <w:r w:rsidR="006E2D56">
        <w:rPr>
          <w:lang w:val="en-GB"/>
        </w:rPr>
        <w:t>-</w:t>
      </w:r>
      <w:r w:rsidR="00FB3036" w:rsidRPr="000D727B">
        <w:rPr>
          <w:lang w:val="en-GB"/>
        </w:rPr>
        <w:t>fold</w:t>
      </w:r>
      <w:r w:rsidR="001749B7" w:rsidRPr="000D727B">
        <w:rPr>
          <w:lang w:val="en-GB"/>
        </w:rPr>
        <w:t xml:space="preserve"> improvement</w:t>
      </w:r>
      <w:r w:rsidR="00FB3036" w:rsidRPr="000D727B">
        <w:rPr>
          <w:lang w:val="en-GB"/>
        </w:rPr>
        <w:t>,</w:t>
      </w:r>
      <w:r w:rsidR="001749B7" w:rsidRPr="000D727B">
        <w:rPr>
          <w:lang w:val="en-GB"/>
        </w:rPr>
        <w:t xml:space="preserve"> with a half-life of </w:t>
      </w:r>
      <w:r w:rsidR="002670B1" w:rsidRPr="000D727B">
        <w:rPr>
          <w:lang w:val="en-GB"/>
        </w:rPr>
        <w:t>77.5</w:t>
      </w:r>
      <w:r w:rsidR="001749B7" w:rsidRPr="000D727B">
        <w:rPr>
          <w:lang w:val="en-GB"/>
        </w:rPr>
        <w:t xml:space="preserve"> days</w:t>
      </w:r>
      <w:r w:rsidR="008336C7" w:rsidRPr="000D727B">
        <w:rPr>
          <w:lang w:val="en-GB"/>
        </w:rPr>
        <w:t xml:space="preserve"> (</w:t>
      </w:r>
      <w:r w:rsidR="008336C7" w:rsidRPr="000D727B">
        <w:rPr>
          <w:lang w:val="en-GB"/>
        </w:rPr>
        <w:fldChar w:fldCharType="begin"/>
      </w:r>
      <w:r w:rsidR="008336C7" w:rsidRPr="000D727B">
        <w:rPr>
          <w:lang w:val="en-GB"/>
        </w:rPr>
        <w:instrText xml:space="preserve"> REF _Ref530665796 \h  \* MERGEFORMAT </w:instrText>
      </w:r>
      <w:r w:rsidR="008336C7" w:rsidRPr="000D727B">
        <w:rPr>
          <w:lang w:val="en-GB"/>
        </w:rPr>
      </w:r>
      <w:r w:rsidR="008336C7" w:rsidRPr="000D727B">
        <w:rPr>
          <w:lang w:val="en-GB"/>
        </w:rPr>
        <w:fldChar w:fldCharType="separate"/>
      </w:r>
      <w:r w:rsidR="007C366D" w:rsidRPr="00451C49">
        <w:rPr>
          <w:lang w:val="en-GB"/>
        </w:rPr>
        <w:t xml:space="preserve">Figure </w:t>
      </w:r>
      <w:r w:rsidR="007C366D" w:rsidRPr="00451C49">
        <w:rPr>
          <w:noProof/>
          <w:lang w:val="en-GB"/>
        </w:rPr>
        <w:t>4</w:t>
      </w:r>
      <w:r w:rsidR="008336C7" w:rsidRPr="000D727B">
        <w:rPr>
          <w:lang w:val="en-GB"/>
        </w:rPr>
        <w:fldChar w:fldCharType="end"/>
      </w:r>
      <w:r w:rsidR="00451C49">
        <w:rPr>
          <w:lang w:val="en-GB"/>
        </w:rPr>
        <w:t xml:space="preserve"> A</w:t>
      </w:r>
      <w:r w:rsidR="008336C7" w:rsidRPr="00B87B3C">
        <w:rPr>
          <w:lang w:val="en-GB"/>
        </w:rPr>
        <w:t xml:space="preserve">). </w:t>
      </w:r>
      <w:r w:rsidR="001749B7" w:rsidRPr="00BB3E5E">
        <w:rPr>
          <w:lang w:val="en-GB"/>
        </w:rPr>
        <w:lastRenderedPageBreak/>
        <w:t>Under storage conditions</w:t>
      </w:r>
      <w:r w:rsidR="00451C49">
        <w:rPr>
          <w:lang w:val="en-GB"/>
        </w:rPr>
        <w:t xml:space="preserve"> (Figure 4 B)</w:t>
      </w:r>
      <w:r w:rsidR="001749B7" w:rsidRPr="00BB3E5E">
        <w:rPr>
          <w:lang w:val="en-GB"/>
        </w:rPr>
        <w:t xml:space="preserve">, </w:t>
      </w:r>
      <w:r w:rsidR="007E5A96" w:rsidRPr="00BB3E5E">
        <w:rPr>
          <w:lang w:val="en-GB"/>
        </w:rPr>
        <w:t xml:space="preserve">both </w:t>
      </w:r>
      <w:r w:rsidR="00BC019B" w:rsidRPr="00BB3E5E">
        <w:rPr>
          <w:lang w:val="en-GB"/>
        </w:rPr>
        <w:t>soluble and immobilised forms preserved more tha</w:t>
      </w:r>
      <w:r w:rsidR="002670B1" w:rsidRPr="00BB3E5E">
        <w:rPr>
          <w:lang w:val="en-GB"/>
        </w:rPr>
        <w:t>n 70</w:t>
      </w:r>
      <w:r w:rsidR="00BC019B" w:rsidRPr="00BB3E5E">
        <w:rPr>
          <w:lang w:val="en-GB"/>
        </w:rPr>
        <w:t xml:space="preserve">% initial activity after 14 days of storage. </w:t>
      </w:r>
    </w:p>
    <w:p w:rsidR="006A2072" w:rsidRPr="00451C49" w:rsidRDefault="006A2072" w:rsidP="00B778E6">
      <w:r w:rsidRPr="006A2072">
        <w:rPr>
          <w:noProof/>
          <w:lang w:eastAsia="ca-ES"/>
        </w:rPr>
        <w:drawing>
          <wp:inline distT="0" distB="0" distL="0" distR="0" wp14:anchorId="1D5415C0" wp14:editId="614D3FA5">
            <wp:extent cx="2676525" cy="2867025"/>
            <wp:effectExtent l="0" t="0" r="9525" b="952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76525" cy="2867025"/>
                    </a:xfrm>
                    <a:prstGeom prst="rect">
                      <a:avLst/>
                    </a:prstGeom>
                    <a:noFill/>
                    <a:ln>
                      <a:noFill/>
                    </a:ln>
                  </pic:spPr>
                </pic:pic>
              </a:graphicData>
            </a:graphic>
          </wp:inline>
        </w:drawing>
      </w:r>
      <w:r w:rsidR="00BB3E5E" w:rsidRPr="00BB3E5E">
        <w:rPr>
          <w:noProof/>
          <w:lang w:eastAsia="ca-ES"/>
        </w:rPr>
        <w:drawing>
          <wp:inline distT="0" distB="0" distL="0" distR="0" wp14:anchorId="7C8710AB" wp14:editId="7E50FA7A">
            <wp:extent cx="2676525" cy="2867025"/>
            <wp:effectExtent l="0" t="0" r="9525" b="9525"/>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76525" cy="2867025"/>
                    </a:xfrm>
                    <a:prstGeom prst="rect">
                      <a:avLst/>
                    </a:prstGeom>
                    <a:noFill/>
                    <a:ln>
                      <a:noFill/>
                    </a:ln>
                  </pic:spPr>
                </pic:pic>
              </a:graphicData>
            </a:graphic>
          </wp:inline>
        </w:drawing>
      </w:r>
    </w:p>
    <w:p w:rsidR="00890F18" w:rsidRPr="00B6078B" w:rsidRDefault="00890F18" w:rsidP="002D4B32">
      <w:pPr>
        <w:pStyle w:val="Llegenda"/>
        <w:jc w:val="both"/>
        <w:rPr>
          <w:lang w:val="en-GB"/>
        </w:rPr>
      </w:pPr>
      <w:r w:rsidRPr="000D727B">
        <w:rPr>
          <w:b/>
          <w:color w:val="auto"/>
          <w:lang w:val="en-GB"/>
        </w:rPr>
        <w:t xml:space="preserve"> </w:t>
      </w:r>
      <w:bookmarkStart w:id="5" w:name="_Ref530665796"/>
      <w:bookmarkStart w:id="6" w:name="_Ref531098809"/>
      <w:r w:rsidRPr="000D727B">
        <w:rPr>
          <w:b/>
          <w:color w:val="auto"/>
          <w:lang w:val="en-GB"/>
        </w:rPr>
        <w:t xml:space="preserve">Figure </w:t>
      </w:r>
      <w:r w:rsidRPr="000D727B">
        <w:rPr>
          <w:b/>
          <w:color w:val="auto"/>
          <w:lang w:val="en-GB"/>
        </w:rPr>
        <w:fldChar w:fldCharType="begin"/>
      </w:r>
      <w:r w:rsidRPr="000D727B">
        <w:rPr>
          <w:b/>
          <w:color w:val="auto"/>
          <w:lang w:val="en-GB"/>
        </w:rPr>
        <w:instrText xml:space="preserve"> SEQ Figure \* ARABIC </w:instrText>
      </w:r>
      <w:r w:rsidRPr="000D727B">
        <w:rPr>
          <w:b/>
          <w:color w:val="auto"/>
          <w:lang w:val="en-GB"/>
        </w:rPr>
        <w:fldChar w:fldCharType="separate"/>
      </w:r>
      <w:r w:rsidR="007C366D">
        <w:rPr>
          <w:b/>
          <w:noProof/>
          <w:color w:val="auto"/>
          <w:lang w:val="en-GB"/>
        </w:rPr>
        <w:t>4</w:t>
      </w:r>
      <w:r w:rsidRPr="000D727B">
        <w:rPr>
          <w:b/>
          <w:color w:val="auto"/>
          <w:lang w:val="en-GB"/>
        </w:rPr>
        <w:fldChar w:fldCharType="end"/>
      </w:r>
      <w:bookmarkEnd w:id="5"/>
      <w:r w:rsidRPr="000D727B">
        <w:rPr>
          <w:color w:val="auto"/>
          <w:lang w:val="en-GB"/>
        </w:rPr>
        <w:t xml:space="preserve">: </w:t>
      </w:r>
      <w:r w:rsidRPr="00B87B3C">
        <w:rPr>
          <w:color w:val="auto"/>
          <w:lang w:val="en-GB"/>
        </w:rPr>
        <w:t>Stability of EUGO, soluble</w:t>
      </w:r>
      <w:r w:rsidR="006400A6" w:rsidRPr="000D727B">
        <w:rPr>
          <w:color w:val="auto"/>
          <w:lang w:val="en-GB"/>
        </w:rPr>
        <w:t xml:space="preserve"> (○</w:t>
      </w:r>
      <w:r w:rsidRPr="000D727B">
        <w:rPr>
          <w:color w:val="auto"/>
          <w:lang w:val="en-GB"/>
        </w:rPr>
        <w:t>) and immobili</w:t>
      </w:r>
      <w:r w:rsidR="0023666E">
        <w:rPr>
          <w:color w:val="auto"/>
          <w:lang w:val="en-GB"/>
        </w:rPr>
        <w:t>s</w:t>
      </w:r>
      <w:r w:rsidRPr="000D727B">
        <w:rPr>
          <w:color w:val="auto"/>
          <w:lang w:val="en-GB"/>
        </w:rPr>
        <w:t>ed</w:t>
      </w:r>
      <w:r w:rsidR="00B6078B">
        <w:rPr>
          <w:color w:val="auto"/>
          <w:lang w:val="en-GB"/>
        </w:rPr>
        <w:t xml:space="preserve"> onto MANA-agarose</w:t>
      </w:r>
      <w:r w:rsidRPr="000D727B">
        <w:rPr>
          <w:color w:val="auto"/>
          <w:lang w:val="en-GB"/>
        </w:rPr>
        <w:t xml:space="preserve"> (●),</w:t>
      </w:r>
      <w:r w:rsidR="00B6078B">
        <w:rPr>
          <w:color w:val="auto"/>
          <w:lang w:val="en-GB"/>
        </w:rPr>
        <w:t xml:space="preserve"> Epoxy-agarose (</w:t>
      </w:r>
      <w:r w:rsidR="00B6078B">
        <w:rPr>
          <w:rFonts w:ascii="Garamond" w:hAnsi="Garamond"/>
          <w:color w:val="auto"/>
          <w:lang w:val="en-GB"/>
        </w:rPr>
        <w:t>▲</w:t>
      </w:r>
      <w:r w:rsidR="00B6078B">
        <w:rPr>
          <w:color w:val="auto"/>
          <w:lang w:val="en-GB"/>
        </w:rPr>
        <w:t xml:space="preserve">) and </w:t>
      </w:r>
      <w:proofErr w:type="spellStart"/>
      <w:r w:rsidR="00B6078B">
        <w:rPr>
          <w:color w:val="auto"/>
          <w:lang w:val="en-GB"/>
        </w:rPr>
        <w:t>Purolite</w:t>
      </w:r>
      <w:proofErr w:type="spellEnd"/>
      <w:r w:rsidR="00B6078B">
        <w:rPr>
          <w:color w:val="auto"/>
          <w:lang w:val="en-GB"/>
        </w:rPr>
        <w:t xml:space="preserve"> 8204F (</w:t>
      </w:r>
      <w:r w:rsidR="00B6078B">
        <w:rPr>
          <w:rFonts w:ascii="Garamond" w:hAnsi="Garamond"/>
          <w:color w:val="auto"/>
          <w:lang w:val="en-GB"/>
        </w:rPr>
        <w:t>■</w:t>
      </w:r>
      <w:r w:rsidR="00B6078B">
        <w:rPr>
          <w:color w:val="auto"/>
          <w:lang w:val="en-GB"/>
        </w:rPr>
        <w:t>)</w:t>
      </w:r>
      <w:r w:rsidRPr="000D727B">
        <w:rPr>
          <w:color w:val="auto"/>
          <w:lang w:val="en-GB"/>
        </w:rPr>
        <w:t xml:space="preserve"> in</w:t>
      </w:r>
      <w:r w:rsidR="006400A6" w:rsidRPr="000D727B">
        <w:rPr>
          <w:color w:val="auto"/>
          <w:lang w:val="en-GB"/>
        </w:rPr>
        <w:t xml:space="preserve"> </w:t>
      </w:r>
      <w:r w:rsidRPr="000D727B">
        <w:rPr>
          <w:color w:val="auto"/>
          <w:lang w:val="en-GB"/>
        </w:rPr>
        <w:t xml:space="preserve">reaction media (30% acetone, 50 mM </w:t>
      </w:r>
      <w:r w:rsidR="00E86456">
        <w:rPr>
          <w:color w:val="auto"/>
          <w:lang w:val="en-GB"/>
        </w:rPr>
        <w:t>Potassium phosphate</w:t>
      </w:r>
      <w:r w:rsidRPr="000D727B">
        <w:rPr>
          <w:color w:val="auto"/>
          <w:lang w:val="en-GB"/>
        </w:rPr>
        <w:t xml:space="preserve"> pH 7.5, 25°C)</w:t>
      </w:r>
      <w:r w:rsidR="00E86456">
        <w:rPr>
          <w:color w:val="auto"/>
          <w:lang w:val="en-GB"/>
        </w:rPr>
        <w:t xml:space="preserve"> (</w:t>
      </w:r>
      <w:r w:rsidR="00E86456" w:rsidRPr="00451C49">
        <w:rPr>
          <w:b/>
          <w:color w:val="auto"/>
          <w:lang w:val="en-GB"/>
        </w:rPr>
        <w:t>A</w:t>
      </w:r>
      <w:r w:rsidR="00E86456">
        <w:rPr>
          <w:color w:val="auto"/>
          <w:lang w:val="en-GB"/>
        </w:rPr>
        <w:t>) and in storage conditions (25 mM potassium phosphate pH 6, 4°C)</w:t>
      </w:r>
      <w:r w:rsidR="006A2072">
        <w:rPr>
          <w:color w:val="auto"/>
          <w:lang w:val="en-GB"/>
        </w:rPr>
        <w:t xml:space="preserve"> (</w:t>
      </w:r>
      <w:r w:rsidR="006A2072" w:rsidRPr="00451C49">
        <w:rPr>
          <w:b/>
          <w:color w:val="auto"/>
          <w:lang w:val="en-GB"/>
        </w:rPr>
        <w:t>B</w:t>
      </w:r>
      <w:r w:rsidR="006A2072">
        <w:rPr>
          <w:color w:val="auto"/>
          <w:lang w:val="en-GB"/>
        </w:rPr>
        <w:t>)</w:t>
      </w:r>
      <w:r w:rsidRPr="000D727B">
        <w:rPr>
          <w:color w:val="auto"/>
          <w:lang w:val="en-GB"/>
        </w:rPr>
        <w:t xml:space="preserve">. </w:t>
      </w:r>
      <w:bookmarkEnd w:id="6"/>
    </w:p>
    <w:p w:rsidR="001749B7" w:rsidRPr="00B6078B" w:rsidRDefault="001749B7" w:rsidP="00577925">
      <w:pPr>
        <w:spacing w:line="480" w:lineRule="auto"/>
        <w:jc w:val="both"/>
        <w:rPr>
          <w:b/>
          <w:lang w:val="en-GB"/>
        </w:rPr>
      </w:pPr>
    </w:p>
    <w:p w:rsidR="001749B7" w:rsidRPr="000D727B" w:rsidRDefault="001749B7" w:rsidP="001749B7">
      <w:pPr>
        <w:pStyle w:val="Ttol2"/>
        <w:numPr>
          <w:ilvl w:val="1"/>
          <w:numId w:val="5"/>
        </w:numPr>
        <w:jc w:val="both"/>
        <w:rPr>
          <w:lang w:val="en-GB"/>
        </w:rPr>
      </w:pPr>
      <w:r w:rsidRPr="00B87B3C">
        <w:rPr>
          <w:lang w:val="en-GB"/>
        </w:rPr>
        <w:t>Maximum loading of enzyme that can be immobilised onto the supports</w:t>
      </w:r>
    </w:p>
    <w:p w:rsidR="003024D0" w:rsidRDefault="00AF03E3" w:rsidP="00577925">
      <w:pPr>
        <w:spacing w:line="480" w:lineRule="auto"/>
        <w:jc w:val="both"/>
        <w:rPr>
          <w:lang w:val="en-GB"/>
        </w:rPr>
      </w:pPr>
      <w:r w:rsidRPr="000D727B">
        <w:rPr>
          <w:lang w:val="en-GB"/>
        </w:rPr>
        <w:t>T</w:t>
      </w:r>
      <w:r w:rsidR="00AA5ABF" w:rsidRPr="000D727B">
        <w:rPr>
          <w:lang w:val="en-GB"/>
        </w:rPr>
        <w:t>he maximum quantity of enzyme that can be attached to</w:t>
      </w:r>
      <w:r w:rsidRPr="000D727B">
        <w:rPr>
          <w:lang w:val="en-GB"/>
        </w:rPr>
        <w:t xml:space="preserve"> each selected</w:t>
      </w:r>
      <w:r w:rsidR="00AA5ABF" w:rsidRPr="000D727B">
        <w:rPr>
          <w:lang w:val="en-GB"/>
        </w:rPr>
        <w:t xml:space="preserve"> support</w:t>
      </w:r>
      <w:r w:rsidRPr="000D727B">
        <w:rPr>
          <w:lang w:val="en-GB"/>
        </w:rPr>
        <w:t xml:space="preserve"> was </w:t>
      </w:r>
      <w:r w:rsidRPr="0023666E">
        <w:rPr>
          <w:lang w:val="en-GB"/>
        </w:rPr>
        <w:t>analysed</w:t>
      </w:r>
      <w:r w:rsidR="00085C67">
        <w:rPr>
          <w:lang w:val="en-GB"/>
        </w:rPr>
        <w:t xml:space="preserve"> in order to optimise the concentration of enzyme offered to the support without loosening unnecessary amounts of biocatalyst in the supernatant</w:t>
      </w:r>
      <w:r w:rsidR="00AA5ABF" w:rsidRPr="000D727B">
        <w:rPr>
          <w:lang w:val="en-GB"/>
        </w:rPr>
        <w:t xml:space="preserve">. </w:t>
      </w:r>
      <w:r w:rsidR="00800F95" w:rsidRPr="000D727B">
        <w:rPr>
          <w:lang w:val="en-GB"/>
        </w:rPr>
        <w:t>Different amounts of enzyme were immobilised onto the selected supports in order to determine this value. Results show</w:t>
      </w:r>
      <w:r w:rsidR="003B2BC7" w:rsidRPr="000D727B">
        <w:rPr>
          <w:lang w:val="en-GB"/>
        </w:rPr>
        <w:t>n</w:t>
      </w:r>
      <w:r w:rsidR="00800F95" w:rsidRPr="000D727B">
        <w:rPr>
          <w:lang w:val="en-GB"/>
        </w:rPr>
        <w:t xml:space="preserve"> in </w:t>
      </w:r>
      <w:r w:rsidR="003B2BC7" w:rsidRPr="000D727B">
        <w:rPr>
          <w:lang w:val="en-GB"/>
        </w:rPr>
        <w:t>T</w:t>
      </w:r>
      <w:r w:rsidR="00800F95" w:rsidRPr="000D727B">
        <w:rPr>
          <w:lang w:val="en-GB"/>
        </w:rPr>
        <w:t xml:space="preserve">able 2 determined that </w:t>
      </w:r>
      <w:r w:rsidR="00BC019B" w:rsidRPr="000D727B">
        <w:rPr>
          <w:lang w:val="en-GB"/>
        </w:rPr>
        <w:t>EUGO can be immobili</w:t>
      </w:r>
      <w:r w:rsidR="0023666E">
        <w:rPr>
          <w:lang w:val="en-GB"/>
        </w:rPr>
        <w:t>s</w:t>
      </w:r>
      <w:r w:rsidR="00BC019B" w:rsidRPr="000D727B">
        <w:rPr>
          <w:lang w:val="en-GB"/>
        </w:rPr>
        <w:t xml:space="preserve">ed </w:t>
      </w:r>
      <w:r w:rsidR="00AA5ABF" w:rsidRPr="000D727B">
        <w:rPr>
          <w:lang w:val="en-GB"/>
        </w:rPr>
        <w:t xml:space="preserve">efficiently at high loadings </w:t>
      </w:r>
      <w:r w:rsidR="00BC019B" w:rsidRPr="000D727B">
        <w:rPr>
          <w:lang w:val="en-GB"/>
        </w:rPr>
        <w:t xml:space="preserve">onto MANA-agarose, Epoxy-agarose-UAB and </w:t>
      </w:r>
      <w:proofErr w:type="spellStart"/>
      <w:r w:rsidR="00BC019B" w:rsidRPr="000D727B">
        <w:rPr>
          <w:lang w:val="en-GB"/>
        </w:rPr>
        <w:t>Purolite</w:t>
      </w:r>
      <w:proofErr w:type="spellEnd"/>
      <w:r w:rsidR="00BC019B" w:rsidRPr="000D727B">
        <w:rPr>
          <w:lang w:val="en-GB"/>
        </w:rPr>
        <w:t xml:space="preserve"> 8204F. MANA-agarose and Epoxy-agarose-UAB can be loaded </w:t>
      </w:r>
      <w:r w:rsidRPr="000D727B">
        <w:rPr>
          <w:lang w:val="en-GB"/>
        </w:rPr>
        <w:t xml:space="preserve">up to </w:t>
      </w:r>
      <w:r w:rsidR="00BC019B" w:rsidRPr="000D727B">
        <w:rPr>
          <w:lang w:val="en-GB"/>
        </w:rPr>
        <w:t>75 mg of protein</w:t>
      </w:r>
      <w:r w:rsidR="007A6FEA">
        <w:rPr>
          <w:lang w:val="en-GB"/>
        </w:rPr>
        <w:t xml:space="preserve"> </w:t>
      </w:r>
      <w:r w:rsidR="00BC019B" w:rsidRPr="000D727B">
        <w:rPr>
          <w:lang w:val="en-GB"/>
        </w:rPr>
        <w:t>m</w:t>
      </w:r>
      <w:r w:rsidR="007A6FEA">
        <w:rPr>
          <w:lang w:val="en-GB"/>
        </w:rPr>
        <w:t>L</w:t>
      </w:r>
      <w:r w:rsidR="007A6FEA" w:rsidRPr="007D01BD">
        <w:rPr>
          <w:vertAlign w:val="superscript"/>
          <w:lang w:val="en-GB"/>
        </w:rPr>
        <w:t>-1</w:t>
      </w:r>
      <w:r w:rsidR="00BC019B" w:rsidRPr="000D727B">
        <w:rPr>
          <w:lang w:val="en-GB"/>
        </w:rPr>
        <w:t xml:space="preserve"> support. That </w:t>
      </w:r>
      <w:r w:rsidR="006E2D56">
        <w:rPr>
          <w:lang w:val="en-GB"/>
        </w:rPr>
        <w:t>equates to</w:t>
      </w:r>
      <w:r w:rsidR="006E2D56" w:rsidRPr="000D727B">
        <w:rPr>
          <w:lang w:val="en-GB"/>
        </w:rPr>
        <w:t xml:space="preserve"> </w:t>
      </w:r>
      <w:r w:rsidRPr="000D727B">
        <w:rPr>
          <w:lang w:val="en-GB"/>
        </w:rPr>
        <w:t>44</w:t>
      </w:r>
      <w:r w:rsidR="006E2D56">
        <w:rPr>
          <w:lang w:val="en-GB"/>
        </w:rPr>
        <w:t>2</w:t>
      </w:r>
      <w:r w:rsidRPr="000D727B">
        <w:rPr>
          <w:lang w:val="en-GB"/>
        </w:rPr>
        <w:t xml:space="preserve"> </w:t>
      </w:r>
      <w:r w:rsidR="00BC019B" w:rsidRPr="000D727B">
        <w:rPr>
          <w:lang w:val="en-GB"/>
        </w:rPr>
        <w:t>and 4</w:t>
      </w:r>
      <w:r w:rsidRPr="000D727B">
        <w:rPr>
          <w:lang w:val="en-GB"/>
        </w:rPr>
        <w:t>7</w:t>
      </w:r>
      <w:r w:rsidR="006E2D56">
        <w:rPr>
          <w:lang w:val="en-GB"/>
        </w:rPr>
        <w:t>9</w:t>
      </w:r>
      <w:r w:rsidR="00BC019B" w:rsidRPr="000D727B">
        <w:rPr>
          <w:lang w:val="en-GB"/>
        </w:rPr>
        <w:t xml:space="preserve"> U immobili</w:t>
      </w:r>
      <w:r w:rsidR="0023666E">
        <w:rPr>
          <w:lang w:val="en-GB"/>
        </w:rPr>
        <w:t>s</w:t>
      </w:r>
      <w:r w:rsidR="00BC019B" w:rsidRPr="000D727B">
        <w:rPr>
          <w:lang w:val="en-GB"/>
        </w:rPr>
        <w:t>ed m</w:t>
      </w:r>
      <w:r w:rsidR="007A6FEA">
        <w:rPr>
          <w:lang w:val="en-GB"/>
        </w:rPr>
        <w:t>L</w:t>
      </w:r>
      <w:r w:rsidR="007A6FEA" w:rsidRPr="007D01BD">
        <w:rPr>
          <w:vertAlign w:val="superscript"/>
          <w:lang w:val="en-GB"/>
        </w:rPr>
        <w:t>-1</w:t>
      </w:r>
      <w:r w:rsidR="00BC019B" w:rsidRPr="000D727B">
        <w:rPr>
          <w:lang w:val="en-GB"/>
        </w:rPr>
        <w:t xml:space="preserve"> support respectively. </w:t>
      </w:r>
      <w:r w:rsidR="008C0054">
        <w:rPr>
          <w:lang w:val="en-GB"/>
        </w:rPr>
        <w:t xml:space="preserve">At high loadings of enzyme the activity of immobilised derivatives cannot be analysed due to the presence of diffusional limitations. Then, in order to determine the retained activity, it is supposed that the enzyme retains the same </w:t>
      </w:r>
      <w:r w:rsidR="00FA6F62">
        <w:rPr>
          <w:lang w:val="en-GB"/>
        </w:rPr>
        <w:t xml:space="preserve">percentage of activity as determined </w:t>
      </w:r>
      <w:r w:rsidR="0013759B">
        <w:rPr>
          <w:lang w:val="en-GB"/>
        </w:rPr>
        <w:t>during immobilisation at low enzyme loading</w:t>
      </w:r>
      <w:r w:rsidR="00FA6F62">
        <w:rPr>
          <w:lang w:val="en-GB"/>
        </w:rPr>
        <w:t xml:space="preserve"> (without diffusional limit</w:t>
      </w:r>
      <w:r w:rsidR="00B32AD9">
        <w:rPr>
          <w:lang w:val="en-GB"/>
        </w:rPr>
        <w:t>a</w:t>
      </w:r>
      <w:r w:rsidR="00FA6F62">
        <w:rPr>
          <w:lang w:val="en-GB"/>
        </w:rPr>
        <w:t>t</w:t>
      </w:r>
      <w:r w:rsidR="00B32AD9">
        <w:rPr>
          <w:lang w:val="en-GB"/>
        </w:rPr>
        <w:t>i</w:t>
      </w:r>
      <w:r w:rsidR="00FA6F62">
        <w:rPr>
          <w:lang w:val="en-GB"/>
        </w:rPr>
        <w:t>ons)</w:t>
      </w:r>
      <w:r w:rsidR="008C0054">
        <w:rPr>
          <w:lang w:val="en-GB"/>
        </w:rPr>
        <w:t xml:space="preserve">. </w:t>
      </w:r>
      <w:proofErr w:type="gramStart"/>
      <w:r w:rsidR="00BC019B" w:rsidRPr="000D727B">
        <w:rPr>
          <w:lang w:val="en-GB"/>
        </w:rPr>
        <w:t xml:space="preserve">Taking into </w:t>
      </w:r>
      <w:r w:rsidR="00BC019B" w:rsidRPr="000D727B">
        <w:rPr>
          <w:lang w:val="en-GB"/>
        </w:rPr>
        <w:lastRenderedPageBreak/>
        <w:t>account</w:t>
      </w:r>
      <w:proofErr w:type="gramEnd"/>
      <w:r w:rsidR="00BC019B" w:rsidRPr="000D727B">
        <w:rPr>
          <w:lang w:val="en-GB"/>
        </w:rPr>
        <w:t xml:space="preserve"> the retained activity percentages</w:t>
      </w:r>
      <w:r w:rsidRPr="000D727B">
        <w:rPr>
          <w:lang w:val="en-GB"/>
        </w:rPr>
        <w:t xml:space="preserve"> determined in the characterization</w:t>
      </w:r>
      <w:r w:rsidR="006E2D56">
        <w:rPr>
          <w:lang w:val="en-GB"/>
        </w:rPr>
        <w:t xml:space="preserve"> (</w:t>
      </w:r>
      <w:r w:rsidRPr="000D727B">
        <w:rPr>
          <w:lang w:val="en-GB"/>
        </w:rPr>
        <w:t>i.e. 63% for MANA-agarose and 3</w:t>
      </w:r>
      <w:r w:rsidR="008248D3">
        <w:rPr>
          <w:lang w:val="en-GB"/>
        </w:rPr>
        <w:t>8</w:t>
      </w:r>
      <w:r w:rsidRPr="000D727B">
        <w:rPr>
          <w:lang w:val="en-GB"/>
        </w:rPr>
        <w:t>% for Epoxy-agarose</w:t>
      </w:r>
      <w:r w:rsidR="006E2D56">
        <w:rPr>
          <w:lang w:val="en-GB"/>
        </w:rPr>
        <w:t>)</w:t>
      </w:r>
      <w:r w:rsidR="00BC019B" w:rsidRPr="000D727B">
        <w:rPr>
          <w:lang w:val="en-GB"/>
        </w:rPr>
        <w:t xml:space="preserve"> the supports can retain</w:t>
      </w:r>
      <w:r w:rsidR="004D7F60" w:rsidRPr="000D727B">
        <w:rPr>
          <w:lang w:val="en-GB"/>
        </w:rPr>
        <w:t xml:space="preserve"> up to</w:t>
      </w:r>
      <w:r w:rsidR="00BC019B" w:rsidRPr="000D727B">
        <w:rPr>
          <w:lang w:val="en-GB"/>
        </w:rPr>
        <w:t xml:space="preserve"> </w:t>
      </w:r>
      <w:r w:rsidRPr="000D727B">
        <w:rPr>
          <w:lang w:val="en-GB"/>
        </w:rPr>
        <w:t xml:space="preserve">279 </w:t>
      </w:r>
      <w:r w:rsidR="00BC019B" w:rsidRPr="000D727B">
        <w:rPr>
          <w:lang w:val="en-GB"/>
        </w:rPr>
        <w:t>and 1</w:t>
      </w:r>
      <w:r w:rsidRPr="000D727B">
        <w:rPr>
          <w:lang w:val="en-GB"/>
        </w:rPr>
        <w:t>79</w:t>
      </w:r>
      <w:r w:rsidR="00BC019B" w:rsidRPr="000D727B">
        <w:rPr>
          <w:lang w:val="en-GB"/>
        </w:rPr>
        <w:t xml:space="preserve"> U</w:t>
      </w:r>
      <w:r w:rsidR="00625314">
        <w:rPr>
          <w:lang w:val="en-GB"/>
        </w:rPr>
        <w:t xml:space="preserve"> </w:t>
      </w:r>
      <w:r w:rsidR="00BC019B" w:rsidRPr="000D727B">
        <w:rPr>
          <w:lang w:val="en-GB"/>
        </w:rPr>
        <w:t>m</w:t>
      </w:r>
      <w:r w:rsidR="00625314">
        <w:rPr>
          <w:lang w:val="en-GB"/>
        </w:rPr>
        <w:t>L</w:t>
      </w:r>
      <w:r w:rsidR="00625314" w:rsidRPr="007D01BD">
        <w:rPr>
          <w:vertAlign w:val="superscript"/>
          <w:lang w:val="en-GB"/>
        </w:rPr>
        <w:t>-1</w:t>
      </w:r>
      <w:r w:rsidR="00BC019B" w:rsidRPr="000D727B">
        <w:rPr>
          <w:lang w:val="en-GB"/>
        </w:rPr>
        <w:t xml:space="preserve"> </w:t>
      </w:r>
      <w:r w:rsidR="00202C78" w:rsidRPr="000D727B">
        <w:rPr>
          <w:lang w:val="en-GB"/>
        </w:rPr>
        <w:t xml:space="preserve">of </w:t>
      </w:r>
      <w:r w:rsidR="00BC019B" w:rsidRPr="000D727B">
        <w:rPr>
          <w:lang w:val="en-GB"/>
        </w:rPr>
        <w:t xml:space="preserve">support. </w:t>
      </w:r>
      <w:r w:rsidRPr="000D727B">
        <w:rPr>
          <w:lang w:val="en-GB"/>
        </w:rPr>
        <w:t xml:space="preserve">Regarding the </w:t>
      </w:r>
      <w:proofErr w:type="spellStart"/>
      <w:r w:rsidR="00BC019B" w:rsidRPr="000D727B">
        <w:rPr>
          <w:lang w:val="en-GB"/>
        </w:rPr>
        <w:t>Purolite</w:t>
      </w:r>
      <w:proofErr w:type="spellEnd"/>
      <w:r w:rsidR="00BC019B" w:rsidRPr="000D727B">
        <w:rPr>
          <w:lang w:val="en-GB"/>
        </w:rPr>
        <w:t xml:space="preserve"> 8204F</w:t>
      </w:r>
      <w:r w:rsidRPr="000D727B">
        <w:rPr>
          <w:lang w:val="en-GB"/>
        </w:rPr>
        <w:t>, the methacrylate</w:t>
      </w:r>
      <w:r w:rsidR="004D7F60" w:rsidRPr="000D727B">
        <w:rPr>
          <w:lang w:val="en-GB"/>
        </w:rPr>
        <w:t>-</w:t>
      </w:r>
      <w:r w:rsidRPr="000D727B">
        <w:rPr>
          <w:lang w:val="en-GB"/>
        </w:rPr>
        <w:t>based support</w:t>
      </w:r>
      <w:r w:rsidR="004D7F60" w:rsidRPr="000D727B">
        <w:rPr>
          <w:lang w:val="en-GB"/>
        </w:rPr>
        <w:t xml:space="preserve"> </w:t>
      </w:r>
      <w:r w:rsidRPr="000D727B">
        <w:rPr>
          <w:lang w:val="en-GB"/>
        </w:rPr>
        <w:t>could be</w:t>
      </w:r>
      <w:r w:rsidR="00BC019B" w:rsidRPr="000D727B">
        <w:rPr>
          <w:lang w:val="en-GB"/>
        </w:rPr>
        <w:t xml:space="preserve"> loaded </w:t>
      </w:r>
      <w:r w:rsidR="004D7F60" w:rsidRPr="000D727B">
        <w:rPr>
          <w:lang w:val="en-GB"/>
        </w:rPr>
        <w:t xml:space="preserve">with </w:t>
      </w:r>
      <w:r w:rsidRPr="000D727B">
        <w:rPr>
          <w:lang w:val="en-GB"/>
        </w:rPr>
        <w:t xml:space="preserve">up to </w:t>
      </w:r>
      <w:r w:rsidR="00BC019B" w:rsidRPr="000D727B">
        <w:rPr>
          <w:lang w:val="en-GB"/>
        </w:rPr>
        <w:t>50 mg of protein</w:t>
      </w:r>
      <w:r w:rsidR="00625314">
        <w:rPr>
          <w:lang w:val="en-GB"/>
        </w:rPr>
        <w:t xml:space="preserve"> </w:t>
      </w:r>
      <w:r w:rsidR="00BC019B" w:rsidRPr="000D727B">
        <w:rPr>
          <w:lang w:val="en-GB"/>
        </w:rPr>
        <w:t>m</w:t>
      </w:r>
      <w:r w:rsidR="00625314">
        <w:rPr>
          <w:lang w:val="en-GB"/>
        </w:rPr>
        <w:t>L</w:t>
      </w:r>
      <w:r w:rsidR="00625314" w:rsidRPr="007D01BD">
        <w:rPr>
          <w:vertAlign w:val="superscript"/>
          <w:lang w:val="en-GB"/>
        </w:rPr>
        <w:t>-1</w:t>
      </w:r>
      <w:r w:rsidR="00BC019B" w:rsidRPr="000D727B">
        <w:rPr>
          <w:lang w:val="en-GB"/>
        </w:rPr>
        <w:t xml:space="preserve"> support</w:t>
      </w:r>
      <w:r w:rsidR="004D7F60" w:rsidRPr="000D727B">
        <w:rPr>
          <w:lang w:val="en-GB"/>
        </w:rPr>
        <w:t>, w</w:t>
      </w:r>
      <w:r w:rsidRPr="000D727B">
        <w:rPr>
          <w:lang w:val="en-GB"/>
        </w:rPr>
        <w:t>hich corresponds to</w:t>
      </w:r>
      <w:r w:rsidR="00BC019B" w:rsidRPr="000D727B">
        <w:rPr>
          <w:lang w:val="en-GB"/>
        </w:rPr>
        <w:t xml:space="preserve"> a retained activity of 130 U</w:t>
      </w:r>
      <w:r w:rsidR="00625314">
        <w:rPr>
          <w:lang w:val="en-GB"/>
        </w:rPr>
        <w:t xml:space="preserve"> </w:t>
      </w:r>
      <w:r w:rsidR="00BC019B" w:rsidRPr="000D727B">
        <w:rPr>
          <w:lang w:val="en-GB"/>
        </w:rPr>
        <w:t>m</w:t>
      </w:r>
      <w:r w:rsidR="00625314">
        <w:rPr>
          <w:lang w:val="en-GB"/>
        </w:rPr>
        <w:t>L</w:t>
      </w:r>
      <w:r w:rsidR="00625314" w:rsidRPr="007D01BD">
        <w:rPr>
          <w:vertAlign w:val="superscript"/>
          <w:lang w:val="en-GB"/>
        </w:rPr>
        <w:t>-1</w:t>
      </w:r>
      <w:r w:rsidR="00BC019B" w:rsidRPr="000D727B">
        <w:rPr>
          <w:lang w:val="en-GB"/>
        </w:rPr>
        <w:t xml:space="preserve"> </w:t>
      </w:r>
      <w:r w:rsidR="00202C78" w:rsidRPr="000D727B">
        <w:rPr>
          <w:lang w:val="en-GB"/>
        </w:rPr>
        <w:t xml:space="preserve">of </w:t>
      </w:r>
      <w:r w:rsidR="00BC019B" w:rsidRPr="000D727B">
        <w:rPr>
          <w:lang w:val="en-GB"/>
        </w:rPr>
        <w:t>support.</w:t>
      </w:r>
      <w:r w:rsidR="00180F6C">
        <w:rPr>
          <w:lang w:val="en-GB"/>
        </w:rPr>
        <w:t xml:space="preserve"> </w:t>
      </w:r>
    </w:p>
    <w:p w:rsidR="00BC7480" w:rsidRPr="000D727B" w:rsidRDefault="00BC7480" w:rsidP="00577925">
      <w:pPr>
        <w:spacing w:line="480" w:lineRule="auto"/>
        <w:jc w:val="both"/>
        <w:rPr>
          <w:lang w:val="en-GB"/>
        </w:rPr>
      </w:pPr>
      <w:r>
        <w:rPr>
          <w:lang w:val="en-GB"/>
        </w:rPr>
        <w:t>As expected, measured activities of the immobilised derivatives at these loadings (39, 32 and 29 U ml</w:t>
      </w:r>
      <w:r w:rsidRPr="00E51C17">
        <w:rPr>
          <w:vertAlign w:val="superscript"/>
          <w:lang w:val="en-GB"/>
        </w:rPr>
        <w:t>-1</w:t>
      </w:r>
      <w:r>
        <w:rPr>
          <w:lang w:val="en-GB"/>
        </w:rPr>
        <w:t xml:space="preserve"> support for MANA-agarose, Epoxy-agarose and </w:t>
      </w:r>
      <w:proofErr w:type="spellStart"/>
      <w:r>
        <w:rPr>
          <w:lang w:val="en-GB"/>
        </w:rPr>
        <w:t>Purolite</w:t>
      </w:r>
      <w:proofErr w:type="spellEnd"/>
      <w:r>
        <w:rPr>
          <w:lang w:val="en-GB"/>
        </w:rPr>
        <w:t xml:space="preserve"> 8204F) were lower than the theoretical values, probably due to diffusional limitations.</w:t>
      </w:r>
    </w:p>
    <w:p w:rsidR="00800F95" w:rsidRPr="000D727B" w:rsidRDefault="00800F95" w:rsidP="00800F95">
      <w:pPr>
        <w:pStyle w:val="Llegenda"/>
        <w:keepNext/>
        <w:rPr>
          <w:color w:val="auto"/>
          <w:lang w:val="en-GB"/>
        </w:rPr>
      </w:pPr>
      <w:r w:rsidRPr="000D727B">
        <w:rPr>
          <w:b/>
          <w:color w:val="auto"/>
          <w:lang w:val="en-GB"/>
        </w:rPr>
        <w:t xml:space="preserve">Table </w:t>
      </w:r>
      <w:r w:rsidRPr="000D727B">
        <w:rPr>
          <w:b/>
          <w:color w:val="auto"/>
          <w:lang w:val="en-GB"/>
        </w:rPr>
        <w:fldChar w:fldCharType="begin"/>
      </w:r>
      <w:r w:rsidRPr="000D727B">
        <w:rPr>
          <w:b/>
          <w:color w:val="auto"/>
          <w:lang w:val="en-GB"/>
        </w:rPr>
        <w:instrText xml:space="preserve"> SEQ Table \* ARABIC </w:instrText>
      </w:r>
      <w:r w:rsidRPr="000D727B">
        <w:rPr>
          <w:b/>
          <w:color w:val="auto"/>
          <w:lang w:val="en-GB"/>
        </w:rPr>
        <w:fldChar w:fldCharType="separate"/>
      </w:r>
      <w:r w:rsidR="007C366D">
        <w:rPr>
          <w:b/>
          <w:noProof/>
          <w:color w:val="auto"/>
          <w:lang w:val="en-GB"/>
        </w:rPr>
        <w:t>2</w:t>
      </w:r>
      <w:r w:rsidRPr="000D727B">
        <w:rPr>
          <w:b/>
          <w:color w:val="auto"/>
          <w:lang w:val="en-GB"/>
        </w:rPr>
        <w:fldChar w:fldCharType="end"/>
      </w:r>
      <w:r w:rsidRPr="000D727B">
        <w:rPr>
          <w:color w:val="auto"/>
          <w:lang w:val="en-GB"/>
        </w:rPr>
        <w:t>: Results of m</w:t>
      </w:r>
      <w:r w:rsidR="00093DD5" w:rsidRPr="000D727B">
        <w:rPr>
          <w:color w:val="auto"/>
          <w:lang w:val="en-GB"/>
        </w:rPr>
        <w:t>a</w:t>
      </w:r>
      <w:r w:rsidRPr="000D727B">
        <w:rPr>
          <w:color w:val="auto"/>
          <w:lang w:val="en-GB"/>
        </w:rPr>
        <w:t>ximum loading enzyme study.</w:t>
      </w:r>
      <w:r w:rsidR="00093DD5" w:rsidRPr="000D727B">
        <w:rPr>
          <w:color w:val="auto"/>
          <w:lang w:val="en-GB"/>
        </w:rPr>
        <w:t xml:space="preserve"> </w:t>
      </w:r>
    </w:p>
    <w:tbl>
      <w:tblPr>
        <w:tblW w:w="10590" w:type="dxa"/>
        <w:tblInd w:w="-893" w:type="dxa"/>
        <w:tblCellMar>
          <w:left w:w="70" w:type="dxa"/>
          <w:right w:w="70" w:type="dxa"/>
        </w:tblCellMar>
        <w:tblLook w:val="04A0" w:firstRow="1" w:lastRow="0" w:firstColumn="1" w:lastColumn="0" w:noHBand="0" w:noVBand="1"/>
      </w:tblPr>
      <w:tblGrid>
        <w:gridCol w:w="1602"/>
        <w:gridCol w:w="1287"/>
        <w:gridCol w:w="1403"/>
        <w:gridCol w:w="1519"/>
        <w:gridCol w:w="1470"/>
        <w:gridCol w:w="1597"/>
        <w:gridCol w:w="1735"/>
      </w:tblGrid>
      <w:tr w:rsidR="009C5F1C" w:rsidRPr="00B87B3C" w:rsidTr="00085C67">
        <w:trPr>
          <w:trHeight w:val="950"/>
        </w:trPr>
        <w:tc>
          <w:tcPr>
            <w:tcW w:w="1602" w:type="dxa"/>
            <w:tcBorders>
              <w:top w:val="single" w:sz="4" w:space="0" w:color="auto"/>
              <w:left w:val="nil"/>
              <w:bottom w:val="single" w:sz="4" w:space="0" w:color="auto"/>
              <w:right w:val="nil"/>
            </w:tcBorders>
            <w:shd w:val="clear" w:color="auto" w:fill="auto"/>
            <w:vAlign w:val="center"/>
            <w:hideMark/>
          </w:tcPr>
          <w:p w:rsidR="009C5F1C" w:rsidRPr="000D727B" w:rsidRDefault="009C5F1C" w:rsidP="00093DD5">
            <w:pPr>
              <w:spacing w:after="0" w:line="240" w:lineRule="auto"/>
              <w:jc w:val="center"/>
              <w:rPr>
                <w:rFonts w:ascii="Calibri" w:eastAsia="Times New Roman" w:hAnsi="Calibri" w:cs="Times New Roman"/>
                <w:b/>
                <w:bCs/>
                <w:color w:val="000000"/>
                <w:lang w:val="en-GB" w:eastAsia="ca-ES"/>
              </w:rPr>
            </w:pPr>
            <w:r w:rsidRPr="000D727B">
              <w:rPr>
                <w:rFonts w:ascii="Calibri" w:eastAsia="Times New Roman" w:hAnsi="Calibri" w:cs="Times New Roman"/>
                <w:b/>
                <w:bCs/>
                <w:color w:val="000000"/>
                <w:lang w:val="en-GB" w:eastAsia="ca-ES"/>
              </w:rPr>
              <w:t>Support</w:t>
            </w:r>
          </w:p>
        </w:tc>
        <w:tc>
          <w:tcPr>
            <w:tcW w:w="1287" w:type="dxa"/>
            <w:tcBorders>
              <w:top w:val="single" w:sz="4" w:space="0" w:color="auto"/>
              <w:left w:val="nil"/>
              <w:bottom w:val="single" w:sz="4" w:space="0" w:color="auto"/>
              <w:right w:val="nil"/>
            </w:tcBorders>
            <w:shd w:val="clear" w:color="auto" w:fill="auto"/>
            <w:vAlign w:val="center"/>
            <w:hideMark/>
          </w:tcPr>
          <w:p w:rsidR="009C5F1C" w:rsidRPr="000D727B" w:rsidRDefault="009C5F1C" w:rsidP="00093DD5">
            <w:pPr>
              <w:spacing w:after="0" w:line="240" w:lineRule="auto"/>
              <w:jc w:val="center"/>
              <w:rPr>
                <w:rFonts w:ascii="Calibri" w:eastAsia="Times New Roman" w:hAnsi="Calibri" w:cs="Times New Roman"/>
                <w:b/>
                <w:bCs/>
                <w:color w:val="000000"/>
                <w:lang w:val="en-GB" w:eastAsia="ca-ES"/>
              </w:rPr>
            </w:pPr>
            <w:r>
              <w:rPr>
                <w:rFonts w:ascii="Calibri" w:eastAsia="Times New Roman" w:hAnsi="Calibri" w:cs="Times New Roman"/>
                <w:b/>
                <w:bCs/>
                <w:color w:val="000000"/>
                <w:lang w:val="en-GB" w:eastAsia="ca-ES"/>
              </w:rPr>
              <w:t xml:space="preserve">Offered </w:t>
            </w:r>
            <w:r w:rsidRPr="000D727B">
              <w:rPr>
                <w:rFonts w:ascii="Calibri" w:eastAsia="Times New Roman" w:hAnsi="Calibri" w:cs="Times New Roman"/>
                <w:b/>
                <w:bCs/>
                <w:color w:val="000000"/>
                <w:lang w:val="en-GB" w:eastAsia="ca-ES"/>
              </w:rPr>
              <w:t>mg protein</w:t>
            </w:r>
            <w:r>
              <w:rPr>
                <w:rFonts w:ascii="Calibri" w:eastAsia="Times New Roman" w:hAnsi="Calibri" w:cs="Times New Roman"/>
                <w:b/>
                <w:bCs/>
                <w:color w:val="000000"/>
                <w:lang w:val="en-GB" w:eastAsia="ca-ES"/>
              </w:rPr>
              <w:t xml:space="preserve"> </w:t>
            </w:r>
            <w:r w:rsidRPr="000D727B">
              <w:rPr>
                <w:rFonts w:ascii="Calibri" w:eastAsia="Times New Roman" w:hAnsi="Calibri" w:cs="Times New Roman"/>
                <w:b/>
                <w:bCs/>
                <w:color w:val="000000"/>
                <w:lang w:val="en-GB" w:eastAsia="ca-ES"/>
              </w:rPr>
              <w:t>m</w:t>
            </w:r>
            <w:r>
              <w:rPr>
                <w:rFonts w:ascii="Calibri" w:eastAsia="Times New Roman" w:hAnsi="Calibri" w:cs="Times New Roman"/>
                <w:b/>
                <w:bCs/>
                <w:color w:val="000000"/>
                <w:lang w:val="en-GB" w:eastAsia="ca-ES"/>
              </w:rPr>
              <w:t>L</w:t>
            </w:r>
            <w:r w:rsidRPr="007D01BD">
              <w:rPr>
                <w:rFonts w:ascii="Calibri" w:eastAsia="Times New Roman" w:hAnsi="Calibri" w:cs="Times New Roman"/>
                <w:b/>
                <w:bCs/>
                <w:color w:val="000000"/>
                <w:vertAlign w:val="superscript"/>
                <w:lang w:val="en-GB" w:eastAsia="ca-ES"/>
              </w:rPr>
              <w:t>-1</w:t>
            </w:r>
            <w:r w:rsidRPr="000D727B">
              <w:rPr>
                <w:rFonts w:ascii="Calibri" w:eastAsia="Times New Roman" w:hAnsi="Calibri" w:cs="Times New Roman"/>
                <w:b/>
                <w:bCs/>
                <w:color w:val="000000"/>
                <w:lang w:val="en-GB" w:eastAsia="ca-ES"/>
              </w:rPr>
              <w:t xml:space="preserve"> support</w:t>
            </w:r>
          </w:p>
        </w:tc>
        <w:tc>
          <w:tcPr>
            <w:tcW w:w="1403" w:type="dxa"/>
            <w:tcBorders>
              <w:top w:val="single" w:sz="4" w:space="0" w:color="auto"/>
              <w:left w:val="nil"/>
              <w:bottom w:val="single" w:sz="4" w:space="0" w:color="auto"/>
              <w:right w:val="nil"/>
            </w:tcBorders>
            <w:shd w:val="clear" w:color="auto" w:fill="auto"/>
            <w:vAlign w:val="center"/>
            <w:hideMark/>
          </w:tcPr>
          <w:p w:rsidR="009C5F1C" w:rsidRPr="000D727B" w:rsidRDefault="009C5F1C" w:rsidP="00625314">
            <w:pPr>
              <w:spacing w:after="0" w:line="240" w:lineRule="auto"/>
              <w:jc w:val="center"/>
              <w:rPr>
                <w:rFonts w:ascii="Calibri" w:eastAsia="Times New Roman" w:hAnsi="Calibri" w:cs="Times New Roman"/>
                <w:b/>
                <w:bCs/>
                <w:color w:val="000000"/>
                <w:lang w:val="en-GB" w:eastAsia="ca-ES"/>
              </w:rPr>
            </w:pPr>
            <w:r w:rsidRPr="000D727B">
              <w:rPr>
                <w:rFonts w:ascii="Calibri" w:eastAsia="Times New Roman" w:hAnsi="Calibri" w:cs="Times New Roman"/>
                <w:b/>
                <w:bCs/>
                <w:color w:val="000000"/>
                <w:lang w:val="en-GB" w:eastAsia="ca-ES"/>
              </w:rPr>
              <w:t>U offered</w:t>
            </w:r>
            <w:r>
              <w:rPr>
                <w:rFonts w:ascii="Calibri" w:eastAsia="Times New Roman" w:hAnsi="Calibri" w:cs="Times New Roman"/>
                <w:b/>
                <w:bCs/>
                <w:color w:val="000000"/>
                <w:lang w:val="en-GB" w:eastAsia="ca-ES"/>
              </w:rPr>
              <w:t xml:space="preserve"> </w:t>
            </w:r>
            <w:r w:rsidRPr="000D727B">
              <w:rPr>
                <w:rFonts w:ascii="Calibri" w:eastAsia="Times New Roman" w:hAnsi="Calibri" w:cs="Times New Roman"/>
                <w:b/>
                <w:bCs/>
                <w:color w:val="000000"/>
                <w:lang w:val="en-GB" w:eastAsia="ca-ES"/>
              </w:rPr>
              <w:t>m</w:t>
            </w:r>
            <w:r>
              <w:rPr>
                <w:rFonts w:ascii="Calibri" w:eastAsia="Times New Roman" w:hAnsi="Calibri" w:cs="Times New Roman"/>
                <w:b/>
                <w:bCs/>
                <w:color w:val="000000"/>
                <w:lang w:val="en-GB" w:eastAsia="ca-ES"/>
              </w:rPr>
              <w:t>L</w:t>
            </w:r>
            <w:r w:rsidRPr="007D01BD">
              <w:rPr>
                <w:rFonts w:ascii="Calibri" w:eastAsia="Times New Roman" w:hAnsi="Calibri" w:cs="Times New Roman"/>
                <w:b/>
                <w:bCs/>
                <w:color w:val="000000"/>
                <w:vertAlign w:val="superscript"/>
                <w:lang w:val="en-GB" w:eastAsia="ca-ES"/>
              </w:rPr>
              <w:t>-1</w:t>
            </w:r>
            <w:r w:rsidRPr="000D727B">
              <w:rPr>
                <w:rFonts w:ascii="Calibri" w:eastAsia="Times New Roman" w:hAnsi="Calibri" w:cs="Times New Roman"/>
                <w:b/>
                <w:bCs/>
                <w:color w:val="000000"/>
                <w:lang w:val="en-GB" w:eastAsia="ca-ES"/>
              </w:rPr>
              <w:t xml:space="preserve"> support</w:t>
            </w:r>
          </w:p>
        </w:tc>
        <w:tc>
          <w:tcPr>
            <w:tcW w:w="1634" w:type="dxa"/>
            <w:tcBorders>
              <w:top w:val="single" w:sz="4" w:space="0" w:color="auto"/>
              <w:left w:val="nil"/>
              <w:bottom w:val="single" w:sz="4" w:space="0" w:color="auto"/>
              <w:right w:val="nil"/>
            </w:tcBorders>
            <w:vAlign w:val="center"/>
          </w:tcPr>
          <w:p w:rsidR="009C5F1C" w:rsidRPr="000D727B" w:rsidRDefault="009C5F1C" w:rsidP="00093DD5">
            <w:pPr>
              <w:spacing w:after="0" w:line="240" w:lineRule="auto"/>
              <w:jc w:val="center"/>
              <w:rPr>
                <w:rFonts w:ascii="Calibri" w:eastAsia="Times New Roman" w:hAnsi="Calibri" w:cs="Times New Roman"/>
                <w:b/>
                <w:bCs/>
                <w:color w:val="000000"/>
                <w:lang w:val="en-GB" w:eastAsia="ca-ES"/>
              </w:rPr>
            </w:pPr>
            <w:r w:rsidRPr="000D727B">
              <w:rPr>
                <w:rFonts w:ascii="Calibri" w:eastAsia="Times New Roman" w:hAnsi="Calibri" w:cs="Times New Roman"/>
                <w:b/>
                <w:bCs/>
                <w:color w:val="000000"/>
                <w:lang w:val="en-GB" w:eastAsia="ca-ES"/>
              </w:rPr>
              <w:t xml:space="preserve">% </w:t>
            </w:r>
            <w:r>
              <w:rPr>
                <w:rFonts w:ascii="Calibri" w:eastAsia="Times New Roman" w:hAnsi="Calibri" w:cs="Times New Roman"/>
                <w:b/>
                <w:bCs/>
                <w:color w:val="000000"/>
                <w:lang w:val="en-GB" w:eastAsia="ca-ES"/>
              </w:rPr>
              <w:t>I</w:t>
            </w:r>
            <w:r w:rsidRPr="000D727B">
              <w:rPr>
                <w:rFonts w:ascii="Calibri" w:eastAsia="Times New Roman" w:hAnsi="Calibri" w:cs="Times New Roman"/>
                <w:b/>
                <w:bCs/>
                <w:color w:val="000000"/>
                <w:lang w:val="en-GB" w:eastAsia="ca-ES"/>
              </w:rPr>
              <w:t>mmobilisation</w:t>
            </w:r>
          </w:p>
        </w:tc>
        <w:tc>
          <w:tcPr>
            <w:tcW w:w="1470" w:type="dxa"/>
            <w:tcBorders>
              <w:top w:val="single" w:sz="4" w:space="0" w:color="auto"/>
              <w:left w:val="nil"/>
              <w:bottom w:val="single" w:sz="4" w:space="0" w:color="auto"/>
              <w:right w:val="nil"/>
            </w:tcBorders>
            <w:shd w:val="clear" w:color="auto" w:fill="auto"/>
            <w:vAlign w:val="center"/>
            <w:hideMark/>
          </w:tcPr>
          <w:p w:rsidR="009C5F1C" w:rsidRPr="000D727B" w:rsidRDefault="009C5F1C" w:rsidP="00093DD5">
            <w:pPr>
              <w:spacing w:after="0" w:line="240" w:lineRule="auto"/>
              <w:jc w:val="center"/>
              <w:rPr>
                <w:rFonts w:ascii="Calibri" w:eastAsia="Times New Roman" w:hAnsi="Calibri" w:cs="Times New Roman"/>
                <w:b/>
                <w:bCs/>
                <w:color w:val="000000"/>
                <w:lang w:val="en-GB" w:eastAsia="ca-ES"/>
              </w:rPr>
            </w:pPr>
            <w:r>
              <w:rPr>
                <w:rFonts w:ascii="Calibri" w:eastAsia="Times New Roman" w:hAnsi="Calibri" w:cs="Times New Roman"/>
                <w:b/>
                <w:bCs/>
                <w:color w:val="000000"/>
                <w:lang w:val="en-GB" w:eastAsia="ca-ES"/>
              </w:rPr>
              <w:t>T</w:t>
            </w:r>
            <w:r w:rsidRPr="000D727B">
              <w:rPr>
                <w:rFonts w:ascii="Calibri" w:eastAsia="Times New Roman" w:hAnsi="Calibri" w:cs="Times New Roman"/>
                <w:b/>
                <w:bCs/>
                <w:color w:val="000000"/>
                <w:lang w:val="en-GB" w:eastAsia="ca-ES"/>
              </w:rPr>
              <w:t>heoretical U immobilised m</w:t>
            </w:r>
            <w:r>
              <w:rPr>
                <w:rFonts w:ascii="Calibri" w:eastAsia="Times New Roman" w:hAnsi="Calibri" w:cs="Times New Roman"/>
                <w:b/>
                <w:bCs/>
                <w:color w:val="000000"/>
                <w:lang w:val="en-GB" w:eastAsia="ca-ES"/>
              </w:rPr>
              <w:t>L</w:t>
            </w:r>
            <w:r w:rsidRPr="007D01BD">
              <w:rPr>
                <w:rFonts w:ascii="Calibri" w:eastAsia="Times New Roman" w:hAnsi="Calibri" w:cs="Times New Roman"/>
                <w:b/>
                <w:bCs/>
                <w:color w:val="000000"/>
                <w:vertAlign w:val="superscript"/>
                <w:lang w:val="en-GB" w:eastAsia="ca-ES"/>
              </w:rPr>
              <w:t>-1</w:t>
            </w:r>
            <w:r w:rsidRPr="000D727B">
              <w:rPr>
                <w:rFonts w:ascii="Calibri" w:eastAsia="Times New Roman" w:hAnsi="Calibri" w:cs="Times New Roman"/>
                <w:b/>
                <w:bCs/>
                <w:color w:val="000000"/>
                <w:lang w:val="en-GB" w:eastAsia="ca-ES"/>
              </w:rPr>
              <w:t xml:space="preserve"> support</w:t>
            </w:r>
          </w:p>
        </w:tc>
        <w:tc>
          <w:tcPr>
            <w:tcW w:w="1597" w:type="dxa"/>
            <w:tcBorders>
              <w:top w:val="single" w:sz="4" w:space="0" w:color="auto"/>
              <w:left w:val="nil"/>
              <w:bottom w:val="single" w:sz="4" w:space="0" w:color="auto"/>
              <w:right w:val="nil"/>
            </w:tcBorders>
            <w:shd w:val="clear" w:color="auto" w:fill="auto"/>
            <w:vAlign w:val="center"/>
            <w:hideMark/>
          </w:tcPr>
          <w:p w:rsidR="009C5F1C" w:rsidRPr="000D727B" w:rsidRDefault="009C5F1C" w:rsidP="00625314">
            <w:pPr>
              <w:spacing w:after="0" w:line="240" w:lineRule="auto"/>
              <w:jc w:val="center"/>
              <w:rPr>
                <w:rFonts w:ascii="Calibri" w:eastAsia="Times New Roman" w:hAnsi="Calibri" w:cs="Times New Roman"/>
                <w:b/>
                <w:bCs/>
                <w:color w:val="000000"/>
                <w:lang w:val="en-GB" w:eastAsia="ca-ES"/>
              </w:rPr>
            </w:pPr>
            <w:r w:rsidRPr="000D727B">
              <w:rPr>
                <w:rFonts w:ascii="Calibri" w:eastAsia="Times New Roman" w:hAnsi="Calibri" w:cs="Times New Roman"/>
                <w:b/>
                <w:bCs/>
                <w:color w:val="000000"/>
                <w:lang w:val="en-GB" w:eastAsia="ca-ES"/>
              </w:rPr>
              <w:t>Theoretical* retained activity (U</w:t>
            </w:r>
            <w:r>
              <w:rPr>
                <w:rFonts w:ascii="Calibri" w:eastAsia="Times New Roman" w:hAnsi="Calibri" w:cs="Times New Roman"/>
                <w:b/>
                <w:bCs/>
                <w:color w:val="000000"/>
                <w:lang w:val="en-GB" w:eastAsia="ca-ES"/>
              </w:rPr>
              <w:t xml:space="preserve"> </w:t>
            </w:r>
            <w:r w:rsidRPr="000D727B">
              <w:rPr>
                <w:rFonts w:ascii="Calibri" w:eastAsia="Times New Roman" w:hAnsi="Calibri" w:cs="Times New Roman"/>
                <w:b/>
                <w:bCs/>
                <w:color w:val="000000"/>
                <w:lang w:val="en-GB" w:eastAsia="ca-ES"/>
              </w:rPr>
              <w:t>m</w:t>
            </w:r>
            <w:r>
              <w:rPr>
                <w:rFonts w:ascii="Calibri" w:eastAsia="Times New Roman" w:hAnsi="Calibri" w:cs="Times New Roman"/>
                <w:b/>
                <w:bCs/>
                <w:color w:val="000000"/>
                <w:lang w:val="en-GB" w:eastAsia="ca-ES"/>
              </w:rPr>
              <w:t>L</w:t>
            </w:r>
            <w:r w:rsidRPr="007D01BD">
              <w:rPr>
                <w:rFonts w:ascii="Calibri" w:eastAsia="Times New Roman" w:hAnsi="Calibri" w:cs="Times New Roman"/>
                <w:b/>
                <w:bCs/>
                <w:color w:val="000000"/>
                <w:vertAlign w:val="superscript"/>
                <w:lang w:val="en-GB" w:eastAsia="ca-ES"/>
              </w:rPr>
              <w:t>-1</w:t>
            </w:r>
            <w:r w:rsidRPr="000D727B">
              <w:rPr>
                <w:rFonts w:ascii="Calibri" w:eastAsia="Times New Roman" w:hAnsi="Calibri" w:cs="Times New Roman"/>
                <w:b/>
                <w:bCs/>
                <w:color w:val="000000"/>
                <w:lang w:val="en-GB" w:eastAsia="ca-ES"/>
              </w:rPr>
              <w:t xml:space="preserve"> support)</w:t>
            </w:r>
          </w:p>
        </w:tc>
        <w:tc>
          <w:tcPr>
            <w:tcW w:w="1597" w:type="dxa"/>
            <w:tcBorders>
              <w:top w:val="single" w:sz="4" w:space="0" w:color="auto"/>
              <w:left w:val="nil"/>
              <w:bottom w:val="single" w:sz="4" w:space="0" w:color="auto"/>
              <w:right w:val="nil"/>
            </w:tcBorders>
          </w:tcPr>
          <w:p w:rsidR="009C5F1C" w:rsidRPr="000D727B" w:rsidRDefault="00085C67" w:rsidP="00625314">
            <w:pPr>
              <w:spacing w:after="0" w:line="240" w:lineRule="auto"/>
              <w:jc w:val="center"/>
              <w:rPr>
                <w:rFonts w:ascii="Calibri" w:eastAsia="Times New Roman" w:hAnsi="Calibri" w:cs="Times New Roman"/>
                <w:b/>
                <w:bCs/>
                <w:color w:val="000000"/>
                <w:lang w:val="en-GB" w:eastAsia="ca-ES"/>
              </w:rPr>
            </w:pPr>
            <w:proofErr w:type="spellStart"/>
            <w:r>
              <w:rPr>
                <w:rFonts w:ascii="Calibri" w:eastAsia="Times New Roman" w:hAnsi="Calibri" w:cs="Times New Roman"/>
                <w:b/>
                <w:bCs/>
                <w:color w:val="000000"/>
                <w:lang w:val="en-GB" w:eastAsia="ca-ES"/>
              </w:rPr>
              <w:t>Measuredactivity</w:t>
            </w:r>
            <w:proofErr w:type="spellEnd"/>
            <w:r>
              <w:rPr>
                <w:rFonts w:ascii="Calibri" w:eastAsia="Times New Roman" w:hAnsi="Calibri" w:cs="Times New Roman"/>
                <w:b/>
                <w:bCs/>
                <w:color w:val="000000"/>
                <w:lang w:val="en-GB" w:eastAsia="ca-ES"/>
              </w:rPr>
              <w:t xml:space="preserve"> of the immobilised derivative (U mL</w:t>
            </w:r>
            <w:r w:rsidRPr="00262A9E">
              <w:rPr>
                <w:rFonts w:ascii="Calibri" w:eastAsia="Times New Roman" w:hAnsi="Calibri" w:cs="Times New Roman"/>
                <w:b/>
                <w:bCs/>
                <w:color w:val="000000"/>
                <w:vertAlign w:val="superscript"/>
                <w:lang w:val="en-GB" w:eastAsia="ca-ES"/>
              </w:rPr>
              <w:t>-1</w:t>
            </w:r>
            <w:r>
              <w:rPr>
                <w:rFonts w:ascii="Calibri" w:eastAsia="Times New Roman" w:hAnsi="Calibri" w:cs="Times New Roman"/>
                <w:b/>
                <w:bCs/>
                <w:color w:val="000000"/>
                <w:lang w:val="en-GB" w:eastAsia="ca-ES"/>
              </w:rPr>
              <w:t>)</w:t>
            </w:r>
          </w:p>
        </w:tc>
      </w:tr>
      <w:tr w:rsidR="009C5F1C" w:rsidRPr="00B87B3C" w:rsidTr="00085C67">
        <w:trPr>
          <w:trHeight w:val="237"/>
        </w:trPr>
        <w:tc>
          <w:tcPr>
            <w:tcW w:w="1602" w:type="dxa"/>
            <w:tcBorders>
              <w:left w:val="nil"/>
              <w:right w:val="nil"/>
            </w:tcBorders>
            <w:shd w:val="clear" w:color="auto" w:fill="auto"/>
            <w:noWrap/>
            <w:vAlign w:val="bottom"/>
            <w:hideMark/>
          </w:tcPr>
          <w:p w:rsidR="009C5F1C" w:rsidRPr="000D727B" w:rsidRDefault="009C5F1C" w:rsidP="00093DD5">
            <w:pPr>
              <w:spacing w:after="0" w:line="240" w:lineRule="auto"/>
              <w:jc w:val="center"/>
              <w:rPr>
                <w:rFonts w:ascii="Calibri" w:eastAsia="Times New Roman" w:hAnsi="Calibri" w:cs="Times New Roman"/>
                <w:color w:val="000000"/>
                <w:lang w:val="en-GB" w:eastAsia="ca-ES"/>
              </w:rPr>
            </w:pPr>
            <w:r w:rsidRPr="00B87B3C">
              <w:rPr>
                <w:rFonts w:ascii="Calibri" w:eastAsia="Times New Roman" w:hAnsi="Calibri" w:cs="Times New Roman"/>
                <w:color w:val="000000"/>
                <w:lang w:val="en-GB" w:eastAsia="ca-ES"/>
              </w:rPr>
              <w:t>MANA-agarose</w:t>
            </w:r>
          </w:p>
        </w:tc>
        <w:tc>
          <w:tcPr>
            <w:tcW w:w="1287" w:type="dxa"/>
            <w:tcBorders>
              <w:left w:val="nil"/>
              <w:right w:val="nil"/>
            </w:tcBorders>
            <w:shd w:val="clear" w:color="auto" w:fill="auto"/>
            <w:noWrap/>
            <w:vAlign w:val="bottom"/>
            <w:hideMark/>
          </w:tcPr>
          <w:p w:rsidR="009C5F1C" w:rsidRPr="0016096A" w:rsidRDefault="009C5F1C" w:rsidP="00093DD5">
            <w:pPr>
              <w:spacing w:after="0" w:line="240" w:lineRule="auto"/>
              <w:jc w:val="center"/>
              <w:rPr>
                <w:rFonts w:ascii="Calibri" w:eastAsia="Times New Roman" w:hAnsi="Calibri" w:cs="Times New Roman"/>
                <w:color w:val="000000"/>
                <w:lang w:val="en-GB" w:eastAsia="ca-ES"/>
              </w:rPr>
            </w:pPr>
            <w:r w:rsidRPr="0016096A">
              <w:rPr>
                <w:rFonts w:ascii="Calibri" w:eastAsia="Times New Roman" w:hAnsi="Calibri" w:cs="Times New Roman"/>
                <w:color w:val="000000"/>
                <w:lang w:val="en-GB" w:eastAsia="ca-ES"/>
              </w:rPr>
              <w:t>75</w:t>
            </w:r>
          </w:p>
        </w:tc>
        <w:tc>
          <w:tcPr>
            <w:tcW w:w="1403" w:type="dxa"/>
            <w:tcBorders>
              <w:left w:val="nil"/>
              <w:right w:val="nil"/>
            </w:tcBorders>
            <w:shd w:val="clear" w:color="auto" w:fill="auto"/>
            <w:noWrap/>
            <w:vAlign w:val="bottom"/>
            <w:hideMark/>
          </w:tcPr>
          <w:p w:rsidR="009C5F1C" w:rsidRPr="0016096A" w:rsidRDefault="009C5F1C" w:rsidP="00093DD5">
            <w:pPr>
              <w:spacing w:after="0" w:line="240" w:lineRule="auto"/>
              <w:jc w:val="center"/>
              <w:rPr>
                <w:rFonts w:ascii="Calibri" w:eastAsia="Times New Roman" w:hAnsi="Calibri" w:cs="Times New Roman"/>
                <w:color w:val="000000"/>
                <w:lang w:val="en-GB" w:eastAsia="ca-ES"/>
              </w:rPr>
            </w:pPr>
            <w:r w:rsidRPr="0016096A">
              <w:rPr>
                <w:rFonts w:ascii="Calibri" w:eastAsia="Times New Roman" w:hAnsi="Calibri" w:cs="Times New Roman"/>
                <w:color w:val="000000"/>
                <w:lang w:val="en-GB" w:eastAsia="ca-ES"/>
              </w:rPr>
              <w:t>45</w:t>
            </w:r>
            <w:r>
              <w:rPr>
                <w:rFonts w:ascii="Calibri" w:eastAsia="Times New Roman" w:hAnsi="Calibri" w:cs="Times New Roman"/>
                <w:color w:val="000000"/>
                <w:lang w:val="en-GB" w:eastAsia="ca-ES"/>
              </w:rPr>
              <w:t>6</w:t>
            </w:r>
          </w:p>
        </w:tc>
        <w:tc>
          <w:tcPr>
            <w:tcW w:w="1634" w:type="dxa"/>
            <w:tcBorders>
              <w:left w:val="nil"/>
              <w:right w:val="nil"/>
            </w:tcBorders>
            <w:vAlign w:val="bottom"/>
          </w:tcPr>
          <w:p w:rsidR="009C5F1C" w:rsidRPr="0016096A" w:rsidRDefault="009C5F1C" w:rsidP="00093DD5">
            <w:pPr>
              <w:spacing w:after="0" w:line="240" w:lineRule="auto"/>
              <w:jc w:val="center"/>
              <w:rPr>
                <w:rFonts w:ascii="Calibri" w:eastAsia="Times New Roman" w:hAnsi="Calibri" w:cs="Times New Roman"/>
                <w:color w:val="000000"/>
                <w:lang w:val="en-GB" w:eastAsia="ca-ES"/>
              </w:rPr>
            </w:pPr>
            <w:r w:rsidRPr="0016096A">
              <w:rPr>
                <w:rFonts w:ascii="Calibri" w:eastAsia="Times New Roman" w:hAnsi="Calibri" w:cs="Times New Roman"/>
                <w:color w:val="000000"/>
                <w:lang w:val="en-GB" w:eastAsia="ca-ES"/>
              </w:rPr>
              <w:t>9</w:t>
            </w:r>
            <w:r>
              <w:rPr>
                <w:rFonts w:ascii="Calibri" w:eastAsia="Times New Roman" w:hAnsi="Calibri" w:cs="Times New Roman"/>
                <w:color w:val="000000"/>
                <w:lang w:val="en-GB" w:eastAsia="ca-ES"/>
              </w:rPr>
              <w:t>7</w:t>
            </w:r>
          </w:p>
        </w:tc>
        <w:tc>
          <w:tcPr>
            <w:tcW w:w="1470" w:type="dxa"/>
            <w:tcBorders>
              <w:left w:val="nil"/>
              <w:right w:val="nil"/>
            </w:tcBorders>
            <w:shd w:val="clear" w:color="auto" w:fill="auto"/>
            <w:noWrap/>
            <w:vAlign w:val="bottom"/>
            <w:hideMark/>
          </w:tcPr>
          <w:p w:rsidR="009C5F1C" w:rsidRPr="00B87B3C" w:rsidRDefault="009C5F1C" w:rsidP="00093DD5">
            <w:pPr>
              <w:spacing w:after="0" w:line="240" w:lineRule="auto"/>
              <w:jc w:val="center"/>
              <w:rPr>
                <w:rFonts w:ascii="Calibri" w:eastAsia="Times New Roman" w:hAnsi="Calibri" w:cs="Times New Roman"/>
                <w:color w:val="000000"/>
                <w:lang w:val="en-GB" w:eastAsia="ca-ES"/>
              </w:rPr>
            </w:pPr>
            <w:r w:rsidRPr="00B87B3C">
              <w:rPr>
                <w:rFonts w:ascii="Calibri" w:eastAsia="Times New Roman" w:hAnsi="Calibri" w:cs="Times New Roman"/>
                <w:color w:val="000000"/>
                <w:lang w:val="en-GB" w:eastAsia="ca-ES"/>
              </w:rPr>
              <w:t>44</w:t>
            </w:r>
            <w:r>
              <w:rPr>
                <w:rFonts w:ascii="Calibri" w:eastAsia="Times New Roman" w:hAnsi="Calibri" w:cs="Times New Roman"/>
                <w:color w:val="000000"/>
                <w:lang w:val="en-GB" w:eastAsia="ca-ES"/>
              </w:rPr>
              <w:t>2</w:t>
            </w:r>
          </w:p>
        </w:tc>
        <w:tc>
          <w:tcPr>
            <w:tcW w:w="1597" w:type="dxa"/>
            <w:tcBorders>
              <w:left w:val="nil"/>
              <w:right w:val="nil"/>
            </w:tcBorders>
            <w:shd w:val="clear" w:color="auto" w:fill="auto"/>
            <w:noWrap/>
            <w:vAlign w:val="bottom"/>
            <w:hideMark/>
          </w:tcPr>
          <w:p w:rsidR="009C5F1C" w:rsidRPr="00B87B3C" w:rsidRDefault="009C5F1C" w:rsidP="00093DD5">
            <w:pPr>
              <w:spacing w:after="0" w:line="240" w:lineRule="auto"/>
              <w:jc w:val="center"/>
              <w:rPr>
                <w:rFonts w:ascii="Calibri" w:eastAsia="Times New Roman" w:hAnsi="Calibri" w:cs="Times New Roman"/>
                <w:color w:val="000000"/>
                <w:lang w:val="en-GB" w:eastAsia="ca-ES"/>
              </w:rPr>
            </w:pPr>
            <w:r w:rsidRPr="00B87B3C">
              <w:rPr>
                <w:rFonts w:ascii="Calibri" w:eastAsia="Times New Roman" w:hAnsi="Calibri" w:cs="Times New Roman"/>
                <w:color w:val="000000"/>
                <w:lang w:val="en-GB" w:eastAsia="ca-ES"/>
              </w:rPr>
              <w:t>279</w:t>
            </w:r>
          </w:p>
        </w:tc>
        <w:tc>
          <w:tcPr>
            <w:tcW w:w="1597" w:type="dxa"/>
            <w:tcBorders>
              <w:left w:val="nil"/>
              <w:right w:val="nil"/>
            </w:tcBorders>
          </w:tcPr>
          <w:p w:rsidR="009C5F1C" w:rsidRPr="00B87B3C" w:rsidRDefault="009C5F1C" w:rsidP="00093DD5">
            <w:pPr>
              <w:spacing w:after="0" w:line="240" w:lineRule="auto"/>
              <w:jc w:val="center"/>
              <w:rPr>
                <w:rFonts w:ascii="Calibri" w:eastAsia="Times New Roman" w:hAnsi="Calibri" w:cs="Times New Roman"/>
                <w:color w:val="000000"/>
                <w:lang w:val="en-GB" w:eastAsia="ca-ES"/>
              </w:rPr>
            </w:pPr>
            <w:r>
              <w:rPr>
                <w:rFonts w:ascii="Calibri" w:eastAsia="Times New Roman" w:hAnsi="Calibri" w:cs="Times New Roman"/>
                <w:color w:val="000000"/>
                <w:lang w:val="en-GB" w:eastAsia="ca-ES"/>
              </w:rPr>
              <w:t>39</w:t>
            </w:r>
          </w:p>
        </w:tc>
      </w:tr>
      <w:tr w:rsidR="009C5F1C" w:rsidRPr="00B87B3C" w:rsidTr="00085C67">
        <w:trPr>
          <w:trHeight w:val="237"/>
        </w:trPr>
        <w:tc>
          <w:tcPr>
            <w:tcW w:w="1602" w:type="dxa"/>
            <w:tcBorders>
              <w:left w:val="nil"/>
              <w:right w:val="nil"/>
            </w:tcBorders>
            <w:shd w:val="clear" w:color="auto" w:fill="auto"/>
            <w:noWrap/>
            <w:vAlign w:val="bottom"/>
            <w:hideMark/>
          </w:tcPr>
          <w:p w:rsidR="009C5F1C" w:rsidRPr="00B87B3C" w:rsidRDefault="009C5F1C" w:rsidP="00093DD5">
            <w:pPr>
              <w:spacing w:after="0" w:line="240" w:lineRule="auto"/>
              <w:jc w:val="center"/>
              <w:rPr>
                <w:rFonts w:ascii="Calibri" w:eastAsia="Times New Roman" w:hAnsi="Calibri" w:cs="Times New Roman"/>
                <w:color w:val="000000"/>
                <w:lang w:val="en-GB" w:eastAsia="ca-ES"/>
              </w:rPr>
            </w:pPr>
            <w:r w:rsidRPr="00B87B3C">
              <w:rPr>
                <w:rFonts w:ascii="Calibri" w:eastAsia="Times New Roman" w:hAnsi="Calibri" w:cs="Times New Roman"/>
                <w:color w:val="000000"/>
                <w:lang w:val="en-GB" w:eastAsia="ca-ES"/>
              </w:rPr>
              <w:t>Epoxy-agarose</w:t>
            </w:r>
          </w:p>
        </w:tc>
        <w:tc>
          <w:tcPr>
            <w:tcW w:w="1287" w:type="dxa"/>
            <w:tcBorders>
              <w:left w:val="nil"/>
              <w:right w:val="nil"/>
            </w:tcBorders>
            <w:shd w:val="clear" w:color="auto" w:fill="auto"/>
            <w:noWrap/>
            <w:vAlign w:val="bottom"/>
            <w:hideMark/>
          </w:tcPr>
          <w:p w:rsidR="009C5F1C" w:rsidRPr="0016096A" w:rsidRDefault="009C5F1C" w:rsidP="00093DD5">
            <w:pPr>
              <w:spacing w:after="0" w:line="240" w:lineRule="auto"/>
              <w:jc w:val="center"/>
              <w:rPr>
                <w:rFonts w:ascii="Calibri" w:eastAsia="Times New Roman" w:hAnsi="Calibri" w:cs="Times New Roman"/>
                <w:color w:val="000000"/>
                <w:lang w:val="en-GB" w:eastAsia="ca-ES"/>
              </w:rPr>
            </w:pPr>
            <w:r w:rsidRPr="0016096A">
              <w:rPr>
                <w:rFonts w:ascii="Calibri" w:eastAsia="Times New Roman" w:hAnsi="Calibri" w:cs="Times New Roman"/>
                <w:color w:val="000000"/>
                <w:lang w:val="en-GB" w:eastAsia="ca-ES"/>
              </w:rPr>
              <w:t>75</w:t>
            </w:r>
          </w:p>
        </w:tc>
        <w:tc>
          <w:tcPr>
            <w:tcW w:w="1403" w:type="dxa"/>
            <w:tcBorders>
              <w:left w:val="nil"/>
              <w:right w:val="nil"/>
            </w:tcBorders>
            <w:shd w:val="clear" w:color="auto" w:fill="auto"/>
            <w:noWrap/>
            <w:vAlign w:val="bottom"/>
            <w:hideMark/>
          </w:tcPr>
          <w:p w:rsidR="009C5F1C" w:rsidRPr="0016096A" w:rsidRDefault="009C5F1C" w:rsidP="00093DD5">
            <w:pPr>
              <w:spacing w:after="0" w:line="240" w:lineRule="auto"/>
              <w:jc w:val="center"/>
              <w:rPr>
                <w:rFonts w:ascii="Calibri" w:eastAsia="Times New Roman" w:hAnsi="Calibri" w:cs="Times New Roman"/>
                <w:color w:val="000000"/>
                <w:lang w:val="en-GB" w:eastAsia="ca-ES"/>
              </w:rPr>
            </w:pPr>
            <w:r w:rsidRPr="0016096A">
              <w:rPr>
                <w:rFonts w:ascii="Calibri" w:eastAsia="Times New Roman" w:hAnsi="Calibri" w:cs="Times New Roman"/>
                <w:color w:val="000000"/>
                <w:lang w:val="en-GB" w:eastAsia="ca-ES"/>
              </w:rPr>
              <w:t>509</w:t>
            </w:r>
          </w:p>
        </w:tc>
        <w:tc>
          <w:tcPr>
            <w:tcW w:w="1634" w:type="dxa"/>
            <w:tcBorders>
              <w:left w:val="nil"/>
              <w:right w:val="nil"/>
            </w:tcBorders>
            <w:vAlign w:val="bottom"/>
          </w:tcPr>
          <w:p w:rsidR="009C5F1C" w:rsidRPr="0016096A" w:rsidRDefault="009C5F1C" w:rsidP="00093DD5">
            <w:pPr>
              <w:spacing w:after="0" w:line="240" w:lineRule="auto"/>
              <w:jc w:val="center"/>
              <w:rPr>
                <w:rFonts w:ascii="Calibri" w:eastAsia="Times New Roman" w:hAnsi="Calibri" w:cs="Times New Roman"/>
                <w:color w:val="000000"/>
                <w:lang w:val="en-GB" w:eastAsia="ca-ES"/>
              </w:rPr>
            </w:pPr>
            <w:r w:rsidRPr="0016096A">
              <w:rPr>
                <w:rFonts w:ascii="Calibri" w:eastAsia="Times New Roman" w:hAnsi="Calibri" w:cs="Times New Roman"/>
                <w:color w:val="000000"/>
                <w:lang w:val="en-GB" w:eastAsia="ca-ES"/>
              </w:rPr>
              <w:t>9</w:t>
            </w:r>
            <w:r>
              <w:rPr>
                <w:rFonts w:ascii="Calibri" w:eastAsia="Times New Roman" w:hAnsi="Calibri" w:cs="Times New Roman"/>
                <w:color w:val="000000"/>
                <w:lang w:val="en-GB" w:eastAsia="ca-ES"/>
              </w:rPr>
              <w:t>4</w:t>
            </w:r>
          </w:p>
        </w:tc>
        <w:tc>
          <w:tcPr>
            <w:tcW w:w="1470" w:type="dxa"/>
            <w:tcBorders>
              <w:left w:val="nil"/>
              <w:right w:val="nil"/>
            </w:tcBorders>
            <w:shd w:val="clear" w:color="auto" w:fill="auto"/>
            <w:noWrap/>
            <w:vAlign w:val="bottom"/>
            <w:hideMark/>
          </w:tcPr>
          <w:p w:rsidR="009C5F1C" w:rsidRPr="00B87B3C" w:rsidRDefault="009C5F1C" w:rsidP="00093DD5">
            <w:pPr>
              <w:spacing w:after="0" w:line="240" w:lineRule="auto"/>
              <w:jc w:val="center"/>
              <w:rPr>
                <w:rFonts w:ascii="Calibri" w:eastAsia="Times New Roman" w:hAnsi="Calibri" w:cs="Times New Roman"/>
                <w:color w:val="000000"/>
                <w:lang w:val="en-GB" w:eastAsia="ca-ES"/>
              </w:rPr>
            </w:pPr>
            <w:r w:rsidRPr="00B87B3C">
              <w:rPr>
                <w:rFonts w:ascii="Calibri" w:eastAsia="Times New Roman" w:hAnsi="Calibri" w:cs="Times New Roman"/>
                <w:color w:val="000000"/>
                <w:lang w:val="en-GB" w:eastAsia="ca-ES"/>
              </w:rPr>
              <w:t>47</w:t>
            </w:r>
            <w:r>
              <w:rPr>
                <w:rFonts w:ascii="Calibri" w:eastAsia="Times New Roman" w:hAnsi="Calibri" w:cs="Times New Roman"/>
                <w:color w:val="000000"/>
                <w:lang w:val="en-GB" w:eastAsia="ca-ES"/>
              </w:rPr>
              <w:t>9</w:t>
            </w:r>
          </w:p>
        </w:tc>
        <w:tc>
          <w:tcPr>
            <w:tcW w:w="1597" w:type="dxa"/>
            <w:tcBorders>
              <w:left w:val="nil"/>
              <w:right w:val="nil"/>
            </w:tcBorders>
            <w:shd w:val="clear" w:color="auto" w:fill="auto"/>
            <w:noWrap/>
            <w:vAlign w:val="bottom"/>
            <w:hideMark/>
          </w:tcPr>
          <w:p w:rsidR="009C5F1C" w:rsidRPr="00B87B3C" w:rsidRDefault="009C5F1C" w:rsidP="00093DD5">
            <w:pPr>
              <w:spacing w:after="0" w:line="240" w:lineRule="auto"/>
              <w:jc w:val="center"/>
              <w:rPr>
                <w:rFonts w:ascii="Calibri" w:eastAsia="Times New Roman" w:hAnsi="Calibri" w:cs="Times New Roman"/>
                <w:color w:val="000000"/>
                <w:lang w:val="en-GB" w:eastAsia="ca-ES"/>
              </w:rPr>
            </w:pPr>
            <w:r w:rsidRPr="00B87B3C">
              <w:rPr>
                <w:rFonts w:ascii="Calibri" w:eastAsia="Times New Roman" w:hAnsi="Calibri" w:cs="Times New Roman"/>
                <w:color w:val="000000"/>
                <w:lang w:val="en-GB" w:eastAsia="ca-ES"/>
              </w:rPr>
              <w:t>179</w:t>
            </w:r>
          </w:p>
        </w:tc>
        <w:tc>
          <w:tcPr>
            <w:tcW w:w="1597" w:type="dxa"/>
            <w:tcBorders>
              <w:left w:val="nil"/>
              <w:right w:val="nil"/>
            </w:tcBorders>
          </w:tcPr>
          <w:p w:rsidR="009C5F1C" w:rsidRPr="00B87B3C" w:rsidRDefault="009C5F1C" w:rsidP="00093DD5">
            <w:pPr>
              <w:spacing w:after="0" w:line="240" w:lineRule="auto"/>
              <w:jc w:val="center"/>
              <w:rPr>
                <w:rFonts w:ascii="Calibri" w:eastAsia="Times New Roman" w:hAnsi="Calibri" w:cs="Times New Roman"/>
                <w:color w:val="000000"/>
                <w:lang w:val="en-GB" w:eastAsia="ca-ES"/>
              </w:rPr>
            </w:pPr>
            <w:r>
              <w:rPr>
                <w:rFonts w:ascii="Calibri" w:eastAsia="Times New Roman" w:hAnsi="Calibri" w:cs="Times New Roman"/>
                <w:color w:val="000000"/>
                <w:lang w:val="en-GB" w:eastAsia="ca-ES"/>
              </w:rPr>
              <w:t>32</w:t>
            </w:r>
          </w:p>
        </w:tc>
      </w:tr>
      <w:tr w:rsidR="009C5F1C" w:rsidRPr="00B87B3C" w:rsidTr="00085C67">
        <w:trPr>
          <w:trHeight w:val="237"/>
        </w:trPr>
        <w:tc>
          <w:tcPr>
            <w:tcW w:w="1602" w:type="dxa"/>
            <w:tcBorders>
              <w:left w:val="nil"/>
              <w:bottom w:val="single" w:sz="4" w:space="0" w:color="auto"/>
              <w:right w:val="nil"/>
            </w:tcBorders>
            <w:shd w:val="clear" w:color="auto" w:fill="auto"/>
            <w:noWrap/>
            <w:vAlign w:val="bottom"/>
            <w:hideMark/>
          </w:tcPr>
          <w:p w:rsidR="009C5F1C" w:rsidRPr="00B87B3C" w:rsidRDefault="009C5F1C" w:rsidP="00093DD5">
            <w:pPr>
              <w:spacing w:after="0" w:line="240" w:lineRule="auto"/>
              <w:jc w:val="center"/>
              <w:rPr>
                <w:rFonts w:ascii="Calibri" w:eastAsia="Times New Roman" w:hAnsi="Calibri" w:cs="Times New Roman"/>
                <w:color w:val="000000"/>
                <w:lang w:val="en-GB" w:eastAsia="ca-ES"/>
              </w:rPr>
            </w:pPr>
            <w:proofErr w:type="spellStart"/>
            <w:r w:rsidRPr="00B87B3C">
              <w:rPr>
                <w:rFonts w:ascii="Calibri" w:eastAsia="Times New Roman" w:hAnsi="Calibri" w:cs="Times New Roman"/>
                <w:color w:val="000000"/>
                <w:lang w:val="en-GB" w:eastAsia="ca-ES"/>
              </w:rPr>
              <w:t>Purolite</w:t>
            </w:r>
            <w:proofErr w:type="spellEnd"/>
            <w:r w:rsidRPr="00B87B3C">
              <w:rPr>
                <w:rFonts w:ascii="Calibri" w:eastAsia="Times New Roman" w:hAnsi="Calibri" w:cs="Times New Roman"/>
                <w:color w:val="000000"/>
                <w:lang w:val="en-GB" w:eastAsia="ca-ES"/>
              </w:rPr>
              <w:t xml:space="preserve"> 8204F</w:t>
            </w:r>
          </w:p>
        </w:tc>
        <w:tc>
          <w:tcPr>
            <w:tcW w:w="1287" w:type="dxa"/>
            <w:tcBorders>
              <w:left w:val="nil"/>
              <w:bottom w:val="single" w:sz="4" w:space="0" w:color="auto"/>
              <w:right w:val="nil"/>
            </w:tcBorders>
            <w:shd w:val="clear" w:color="auto" w:fill="auto"/>
            <w:noWrap/>
            <w:vAlign w:val="bottom"/>
            <w:hideMark/>
          </w:tcPr>
          <w:p w:rsidR="009C5F1C" w:rsidRPr="0016096A" w:rsidRDefault="009C5F1C" w:rsidP="00093DD5">
            <w:pPr>
              <w:spacing w:after="0" w:line="240" w:lineRule="auto"/>
              <w:jc w:val="center"/>
              <w:rPr>
                <w:rFonts w:ascii="Calibri" w:eastAsia="Times New Roman" w:hAnsi="Calibri" w:cs="Times New Roman"/>
                <w:color w:val="000000"/>
                <w:lang w:val="en-GB" w:eastAsia="ca-ES"/>
              </w:rPr>
            </w:pPr>
            <w:r w:rsidRPr="0016096A">
              <w:rPr>
                <w:rFonts w:ascii="Calibri" w:eastAsia="Times New Roman" w:hAnsi="Calibri" w:cs="Times New Roman"/>
                <w:color w:val="000000"/>
                <w:lang w:val="en-GB" w:eastAsia="ca-ES"/>
              </w:rPr>
              <w:t>50</w:t>
            </w:r>
          </w:p>
        </w:tc>
        <w:tc>
          <w:tcPr>
            <w:tcW w:w="1403" w:type="dxa"/>
            <w:tcBorders>
              <w:left w:val="nil"/>
              <w:bottom w:val="single" w:sz="4" w:space="0" w:color="auto"/>
              <w:right w:val="nil"/>
            </w:tcBorders>
            <w:shd w:val="clear" w:color="auto" w:fill="auto"/>
            <w:noWrap/>
            <w:vAlign w:val="bottom"/>
            <w:hideMark/>
          </w:tcPr>
          <w:p w:rsidR="009C5F1C" w:rsidRPr="0016096A" w:rsidRDefault="009C5F1C" w:rsidP="00093DD5">
            <w:pPr>
              <w:spacing w:after="0" w:line="240" w:lineRule="auto"/>
              <w:jc w:val="center"/>
              <w:rPr>
                <w:rFonts w:ascii="Calibri" w:eastAsia="Times New Roman" w:hAnsi="Calibri" w:cs="Times New Roman"/>
                <w:color w:val="000000"/>
                <w:lang w:val="en-GB" w:eastAsia="ca-ES"/>
              </w:rPr>
            </w:pPr>
            <w:r w:rsidRPr="0016096A">
              <w:rPr>
                <w:rFonts w:ascii="Calibri" w:eastAsia="Times New Roman" w:hAnsi="Calibri" w:cs="Times New Roman"/>
                <w:color w:val="000000"/>
                <w:lang w:val="en-GB" w:eastAsia="ca-ES"/>
              </w:rPr>
              <w:t>3</w:t>
            </w:r>
            <w:r>
              <w:rPr>
                <w:rFonts w:ascii="Calibri" w:eastAsia="Times New Roman" w:hAnsi="Calibri" w:cs="Times New Roman"/>
                <w:color w:val="000000"/>
                <w:lang w:val="en-GB" w:eastAsia="ca-ES"/>
              </w:rPr>
              <w:t>40</w:t>
            </w:r>
          </w:p>
        </w:tc>
        <w:tc>
          <w:tcPr>
            <w:tcW w:w="1634" w:type="dxa"/>
            <w:tcBorders>
              <w:left w:val="nil"/>
              <w:bottom w:val="single" w:sz="4" w:space="0" w:color="auto"/>
              <w:right w:val="nil"/>
            </w:tcBorders>
            <w:vAlign w:val="bottom"/>
          </w:tcPr>
          <w:p w:rsidR="009C5F1C" w:rsidRPr="0016096A" w:rsidRDefault="009C5F1C" w:rsidP="00093DD5">
            <w:pPr>
              <w:spacing w:after="0" w:line="240" w:lineRule="auto"/>
              <w:jc w:val="center"/>
              <w:rPr>
                <w:rFonts w:ascii="Calibri" w:eastAsia="Times New Roman" w:hAnsi="Calibri" w:cs="Times New Roman"/>
                <w:color w:val="000000"/>
                <w:lang w:val="en-GB" w:eastAsia="ca-ES"/>
              </w:rPr>
            </w:pPr>
            <w:r w:rsidRPr="0016096A">
              <w:rPr>
                <w:rFonts w:ascii="Calibri" w:eastAsia="Times New Roman" w:hAnsi="Calibri" w:cs="Times New Roman"/>
                <w:color w:val="000000"/>
                <w:lang w:val="en-GB" w:eastAsia="ca-ES"/>
              </w:rPr>
              <w:t>88</w:t>
            </w:r>
          </w:p>
        </w:tc>
        <w:tc>
          <w:tcPr>
            <w:tcW w:w="1470" w:type="dxa"/>
            <w:tcBorders>
              <w:left w:val="nil"/>
              <w:bottom w:val="single" w:sz="4" w:space="0" w:color="auto"/>
              <w:right w:val="nil"/>
            </w:tcBorders>
            <w:shd w:val="clear" w:color="auto" w:fill="auto"/>
            <w:noWrap/>
            <w:vAlign w:val="bottom"/>
            <w:hideMark/>
          </w:tcPr>
          <w:p w:rsidR="009C5F1C" w:rsidRPr="00B87B3C" w:rsidRDefault="009C5F1C" w:rsidP="00093DD5">
            <w:pPr>
              <w:spacing w:after="0" w:line="240" w:lineRule="auto"/>
              <w:jc w:val="center"/>
              <w:rPr>
                <w:rFonts w:ascii="Calibri" w:eastAsia="Times New Roman" w:hAnsi="Calibri" w:cs="Times New Roman"/>
                <w:color w:val="000000"/>
                <w:lang w:val="en-GB" w:eastAsia="ca-ES"/>
              </w:rPr>
            </w:pPr>
            <w:r w:rsidRPr="00B87B3C">
              <w:rPr>
                <w:rFonts w:ascii="Calibri" w:eastAsia="Times New Roman" w:hAnsi="Calibri" w:cs="Times New Roman"/>
                <w:color w:val="000000"/>
                <w:lang w:val="en-GB" w:eastAsia="ca-ES"/>
              </w:rPr>
              <w:t>300</w:t>
            </w:r>
          </w:p>
        </w:tc>
        <w:tc>
          <w:tcPr>
            <w:tcW w:w="1597" w:type="dxa"/>
            <w:tcBorders>
              <w:left w:val="nil"/>
              <w:bottom w:val="single" w:sz="4" w:space="0" w:color="auto"/>
              <w:right w:val="nil"/>
            </w:tcBorders>
            <w:shd w:val="clear" w:color="auto" w:fill="auto"/>
            <w:noWrap/>
            <w:vAlign w:val="bottom"/>
            <w:hideMark/>
          </w:tcPr>
          <w:p w:rsidR="009C5F1C" w:rsidRPr="00B87B3C" w:rsidRDefault="009C5F1C" w:rsidP="00093DD5">
            <w:pPr>
              <w:spacing w:after="0" w:line="240" w:lineRule="auto"/>
              <w:jc w:val="center"/>
              <w:rPr>
                <w:rFonts w:ascii="Calibri" w:eastAsia="Times New Roman" w:hAnsi="Calibri" w:cs="Times New Roman"/>
                <w:color w:val="000000"/>
                <w:lang w:val="en-GB" w:eastAsia="ca-ES"/>
              </w:rPr>
            </w:pPr>
            <w:r w:rsidRPr="00B87B3C">
              <w:rPr>
                <w:rFonts w:ascii="Calibri" w:eastAsia="Times New Roman" w:hAnsi="Calibri" w:cs="Times New Roman"/>
                <w:color w:val="000000"/>
                <w:lang w:val="en-GB" w:eastAsia="ca-ES"/>
              </w:rPr>
              <w:t>13</w:t>
            </w:r>
            <w:r>
              <w:rPr>
                <w:rFonts w:ascii="Calibri" w:eastAsia="Times New Roman" w:hAnsi="Calibri" w:cs="Times New Roman"/>
                <w:color w:val="000000"/>
                <w:lang w:val="en-GB" w:eastAsia="ca-ES"/>
              </w:rPr>
              <w:t>1</w:t>
            </w:r>
          </w:p>
        </w:tc>
        <w:tc>
          <w:tcPr>
            <w:tcW w:w="1597" w:type="dxa"/>
            <w:tcBorders>
              <w:left w:val="nil"/>
              <w:bottom w:val="single" w:sz="4" w:space="0" w:color="auto"/>
              <w:right w:val="nil"/>
            </w:tcBorders>
          </w:tcPr>
          <w:p w:rsidR="009C5F1C" w:rsidRPr="00B87B3C" w:rsidRDefault="009C5F1C" w:rsidP="00093DD5">
            <w:pPr>
              <w:spacing w:after="0" w:line="240" w:lineRule="auto"/>
              <w:jc w:val="center"/>
              <w:rPr>
                <w:rFonts w:ascii="Calibri" w:eastAsia="Times New Roman" w:hAnsi="Calibri" w:cs="Times New Roman"/>
                <w:color w:val="000000"/>
                <w:lang w:val="en-GB" w:eastAsia="ca-ES"/>
              </w:rPr>
            </w:pPr>
            <w:r>
              <w:rPr>
                <w:rFonts w:ascii="Calibri" w:eastAsia="Times New Roman" w:hAnsi="Calibri" w:cs="Times New Roman"/>
                <w:color w:val="000000"/>
                <w:lang w:val="en-GB" w:eastAsia="ca-ES"/>
              </w:rPr>
              <w:t>29</w:t>
            </w:r>
          </w:p>
        </w:tc>
      </w:tr>
    </w:tbl>
    <w:p w:rsidR="003024D0" w:rsidRPr="000D727B" w:rsidRDefault="007E4C46" w:rsidP="00577925">
      <w:pPr>
        <w:spacing w:line="480" w:lineRule="auto"/>
        <w:jc w:val="both"/>
        <w:rPr>
          <w:b/>
          <w:lang w:val="en-GB"/>
        </w:rPr>
      </w:pPr>
      <w:r w:rsidRPr="00B87B3C">
        <w:rPr>
          <w:sz w:val="18"/>
          <w:lang w:val="en-GB"/>
        </w:rPr>
        <w:t>*</w:t>
      </w:r>
      <w:proofErr w:type="spellStart"/>
      <w:r w:rsidR="006E2D56">
        <w:rPr>
          <w:sz w:val="18"/>
          <w:lang w:val="en-GB"/>
        </w:rPr>
        <w:t>Thereoretical</w:t>
      </w:r>
      <w:proofErr w:type="spellEnd"/>
      <w:r w:rsidR="006E2D56">
        <w:rPr>
          <w:sz w:val="18"/>
          <w:lang w:val="en-GB"/>
        </w:rPr>
        <w:t xml:space="preserve"> </w:t>
      </w:r>
      <w:r w:rsidR="00B778E6">
        <w:rPr>
          <w:sz w:val="18"/>
          <w:lang w:val="en-GB"/>
        </w:rPr>
        <w:t xml:space="preserve">retained </w:t>
      </w:r>
      <w:r w:rsidR="006E2D56">
        <w:rPr>
          <w:sz w:val="18"/>
          <w:lang w:val="en-GB"/>
        </w:rPr>
        <w:t xml:space="preserve">activity in the absence of </w:t>
      </w:r>
      <w:r w:rsidRPr="000D727B">
        <w:rPr>
          <w:sz w:val="18"/>
          <w:lang w:val="en-GB"/>
        </w:rPr>
        <w:t>diffusional limitations.</w:t>
      </w:r>
    </w:p>
    <w:p w:rsidR="00800F95" w:rsidRPr="0016096A" w:rsidRDefault="00E317FA" w:rsidP="00800F95">
      <w:pPr>
        <w:pStyle w:val="Ttol2"/>
        <w:numPr>
          <w:ilvl w:val="1"/>
          <w:numId w:val="5"/>
        </w:numPr>
        <w:jc w:val="both"/>
        <w:rPr>
          <w:lang w:val="en-GB"/>
        </w:rPr>
      </w:pPr>
      <w:r w:rsidRPr="0016096A">
        <w:rPr>
          <w:lang w:val="en-GB"/>
        </w:rPr>
        <w:t xml:space="preserve">Vanillyl alcohol oxidation </w:t>
      </w:r>
      <w:r w:rsidR="00357E63">
        <w:rPr>
          <w:lang w:val="en-GB"/>
        </w:rPr>
        <w:t>using</w:t>
      </w:r>
      <w:r w:rsidRPr="0016096A">
        <w:rPr>
          <w:lang w:val="en-GB"/>
        </w:rPr>
        <w:t xml:space="preserve"> soluble and immobilised</w:t>
      </w:r>
      <w:r w:rsidR="009155F2" w:rsidRPr="0016096A">
        <w:rPr>
          <w:lang w:val="en-GB"/>
        </w:rPr>
        <w:t xml:space="preserve"> EUGO</w:t>
      </w:r>
    </w:p>
    <w:p w:rsidR="005C153F" w:rsidRPr="00B87B3C" w:rsidRDefault="00A31593" w:rsidP="00577925">
      <w:pPr>
        <w:spacing w:line="480" w:lineRule="auto"/>
        <w:jc w:val="both"/>
        <w:rPr>
          <w:lang w:val="en-GB"/>
        </w:rPr>
      </w:pPr>
      <w:r w:rsidRPr="0016096A">
        <w:rPr>
          <w:lang w:val="en-GB"/>
        </w:rPr>
        <w:t>Preparative scale v</w:t>
      </w:r>
      <w:r w:rsidR="008631F6" w:rsidRPr="0016096A">
        <w:rPr>
          <w:lang w:val="en-GB"/>
        </w:rPr>
        <w:t>anillin synthesis reactions were performed</w:t>
      </w:r>
      <w:r w:rsidRPr="0016096A">
        <w:rPr>
          <w:lang w:val="en-GB"/>
        </w:rPr>
        <w:t xml:space="preserve"> on a 10 m</w:t>
      </w:r>
      <w:r w:rsidR="00625314">
        <w:rPr>
          <w:lang w:val="en-GB"/>
        </w:rPr>
        <w:t>L</w:t>
      </w:r>
      <w:r w:rsidRPr="0016096A">
        <w:rPr>
          <w:lang w:val="en-GB"/>
        </w:rPr>
        <w:t xml:space="preserve"> scale</w:t>
      </w:r>
      <w:r w:rsidR="009038C8">
        <w:rPr>
          <w:lang w:val="en-GB"/>
        </w:rPr>
        <w:t xml:space="preserve"> with 400 mM vanillyl alcohol,</w:t>
      </w:r>
      <w:r w:rsidRPr="0016096A">
        <w:rPr>
          <w:lang w:val="en-GB"/>
        </w:rPr>
        <w:t xml:space="preserve"> as shown in the experimental section</w:t>
      </w:r>
      <w:r w:rsidR="009038C8">
        <w:rPr>
          <w:lang w:val="en-GB"/>
        </w:rPr>
        <w:t>,</w:t>
      </w:r>
      <w:r w:rsidR="008631F6" w:rsidRPr="009E71DE">
        <w:rPr>
          <w:lang w:val="en-GB"/>
        </w:rPr>
        <w:t xml:space="preserve"> using </w:t>
      </w:r>
      <w:r w:rsidR="00A22468" w:rsidRPr="00B87B3C">
        <w:rPr>
          <w:lang w:val="en-GB"/>
        </w:rPr>
        <w:t xml:space="preserve">10% </w:t>
      </w:r>
      <w:r w:rsidR="003A3FA9" w:rsidRPr="00B87B3C">
        <w:rPr>
          <w:lang w:val="en-GB"/>
        </w:rPr>
        <w:t>v</w:t>
      </w:r>
      <w:r w:rsidR="00A22468" w:rsidRPr="00B87B3C">
        <w:rPr>
          <w:lang w:val="en-GB"/>
        </w:rPr>
        <w:t>/v of immobilised enzyme</w:t>
      </w:r>
      <w:r w:rsidR="009038C8">
        <w:rPr>
          <w:lang w:val="en-GB"/>
        </w:rPr>
        <w:t xml:space="preserve"> onto MANA-agarose (279 U mL</w:t>
      </w:r>
      <w:r w:rsidR="009038C8" w:rsidRPr="00E42E83">
        <w:rPr>
          <w:vertAlign w:val="superscript"/>
          <w:lang w:val="en-GB"/>
        </w:rPr>
        <w:t>-1</w:t>
      </w:r>
      <w:r w:rsidR="0013759B">
        <w:rPr>
          <w:lang w:val="en-GB"/>
        </w:rPr>
        <w:t xml:space="preserve">  of support</w:t>
      </w:r>
      <w:r w:rsidR="009038C8">
        <w:rPr>
          <w:lang w:val="en-GB"/>
        </w:rPr>
        <w:t>), Epoxy-agarose (179 U mL</w:t>
      </w:r>
      <w:r w:rsidR="009038C8" w:rsidRPr="00C46C70">
        <w:rPr>
          <w:vertAlign w:val="superscript"/>
          <w:lang w:val="en-GB"/>
        </w:rPr>
        <w:t>-1</w:t>
      </w:r>
      <w:r w:rsidR="0013759B">
        <w:rPr>
          <w:lang w:val="en-GB"/>
        </w:rPr>
        <w:t xml:space="preserve"> of support</w:t>
      </w:r>
      <w:r w:rsidR="009038C8">
        <w:rPr>
          <w:lang w:val="en-GB"/>
        </w:rPr>
        <w:t xml:space="preserve">) and </w:t>
      </w:r>
      <w:proofErr w:type="spellStart"/>
      <w:r w:rsidR="009038C8">
        <w:rPr>
          <w:lang w:val="en-GB"/>
        </w:rPr>
        <w:t>Purolite</w:t>
      </w:r>
      <w:proofErr w:type="spellEnd"/>
      <w:r w:rsidR="009038C8">
        <w:rPr>
          <w:lang w:val="en-GB"/>
        </w:rPr>
        <w:t xml:space="preserve"> 8204F (131 U mL</w:t>
      </w:r>
      <w:r w:rsidR="009038C8" w:rsidRPr="00C46C70">
        <w:rPr>
          <w:vertAlign w:val="superscript"/>
          <w:lang w:val="en-GB"/>
        </w:rPr>
        <w:t>-1</w:t>
      </w:r>
      <w:r w:rsidR="0013759B" w:rsidRPr="0013759B">
        <w:rPr>
          <w:lang w:val="en-GB"/>
        </w:rPr>
        <w:t xml:space="preserve"> </w:t>
      </w:r>
      <w:r w:rsidR="0013759B">
        <w:rPr>
          <w:lang w:val="en-GB"/>
        </w:rPr>
        <w:t>of support</w:t>
      </w:r>
      <w:r w:rsidR="009038C8">
        <w:rPr>
          <w:lang w:val="en-GB"/>
        </w:rPr>
        <w:t xml:space="preserve">). For comparative purposes </w:t>
      </w:r>
      <w:r w:rsidR="00A22468" w:rsidRPr="00B87B3C">
        <w:rPr>
          <w:lang w:val="en-GB"/>
        </w:rPr>
        <w:t>the same overall number of units of soluble enzyme</w:t>
      </w:r>
      <w:r w:rsidR="00D56485" w:rsidRPr="00B87B3C">
        <w:rPr>
          <w:lang w:val="en-GB"/>
        </w:rPr>
        <w:t xml:space="preserve"> to compare the obtained process metrics</w:t>
      </w:r>
      <w:r w:rsidR="00831A80" w:rsidRPr="00B87B3C">
        <w:rPr>
          <w:lang w:val="en-GB"/>
        </w:rPr>
        <w:t xml:space="preserve">. All reactions </w:t>
      </w:r>
      <w:r w:rsidR="00A22468" w:rsidRPr="00B87B3C">
        <w:rPr>
          <w:lang w:val="en-GB"/>
        </w:rPr>
        <w:t xml:space="preserve">also contained </w:t>
      </w:r>
      <w:r w:rsidR="00831A80" w:rsidRPr="00B87B3C">
        <w:rPr>
          <w:lang w:val="en-GB"/>
        </w:rPr>
        <w:t>35847 U</w:t>
      </w:r>
      <w:r w:rsidR="00A22468" w:rsidRPr="00B87B3C">
        <w:rPr>
          <w:lang w:val="en-GB"/>
        </w:rPr>
        <w:t xml:space="preserve"> of</w:t>
      </w:r>
      <w:r w:rsidR="00831A80" w:rsidRPr="00B87B3C">
        <w:rPr>
          <w:lang w:val="en-GB"/>
        </w:rPr>
        <w:t xml:space="preserve"> catalase</w:t>
      </w:r>
      <w:r w:rsidR="00625314">
        <w:rPr>
          <w:lang w:val="en-GB"/>
        </w:rPr>
        <w:t xml:space="preserve"> </w:t>
      </w:r>
      <w:r w:rsidR="00A22468" w:rsidRPr="00B87B3C">
        <w:rPr>
          <w:lang w:val="en-GB"/>
        </w:rPr>
        <w:t>m</w:t>
      </w:r>
      <w:r w:rsidR="00625314">
        <w:rPr>
          <w:lang w:val="en-GB"/>
        </w:rPr>
        <w:t>L</w:t>
      </w:r>
      <w:r w:rsidR="00625314" w:rsidRPr="007D01BD">
        <w:rPr>
          <w:vertAlign w:val="superscript"/>
          <w:lang w:val="en-GB"/>
        </w:rPr>
        <w:t>-1</w:t>
      </w:r>
      <w:r w:rsidR="00A22468" w:rsidRPr="00B87B3C">
        <w:rPr>
          <w:lang w:val="en-GB"/>
        </w:rPr>
        <w:t xml:space="preserve"> of reaction media</w:t>
      </w:r>
      <w:r w:rsidR="00831A80" w:rsidRPr="00B87B3C">
        <w:rPr>
          <w:lang w:val="en-GB"/>
        </w:rPr>
        <w:t xml:space="preserve"> to eliminate the peroxide formed by EUGO. </w:t>
      </w:r>
      <w:r w:rsidR="005C153F" w:rsidRPr="00B87B3C">
        <w:rPr>
          <w:lang w:val="en-GB"/>
        </w:rPr>
        <w:t xml:space="preserve">Reactions with </w:t>
      </w:r>
      <w:r w:rsidR="00D56485" w:rsidRPr="00B87B3C">
        <w:rPr>
          <w:lang w:val="en-GB"/>
        </w:rPr>
        <w:t>28</w:t>
      </w:r>
      <w:r w:rsidR="00A22468" w:rsidRPr="00B87B3C">
        <w:rPr>
          <w:lang w:val="en-GB"/>
        </w:rPr>
        <w:t xml:space="preserve">, 18 and </w:t>
      </w:r>
      <w:r w:rsidR="00D56485" w:rsidRPr="00B87B3C">
        <w:rPr>
          <w:lang w:val="en-GB"/>
        </w:rPr>
        <w:t>13</w:t>
      </w:r>
      <w:r w:rsidR="00A22468" w:rsidRPr="00B87B3C">
        <w:rPr>
          <w:lang w:val="en-GB"/>
        </w:rPr>
        <w:t xml:space="preserve"> U m</w:t>
      </w:r>
      <w:r w:rsidR="00625314">
        <w:rPr>
          <w:lang w:val="en-GB"/>
        </w:rPr>
        <w:t>L</w:t>
      </w:r>
      <w:r w:rsidR="00A22468" w:rsidRPr="00B87B3C">
        <w:rPr>
          <w:vertAlign w:val="superscript"/>
          <w:lang w:val="en-GB"/>
        </w:rPr>
        <w:t>-1</w:t>
      </w:r>
      <w:r w:rsidR="00A22468" w:rsidRPr="00B87B3C">
        <w:rPr>
          <w:lang w:val="en-GB"/>
        </w:rPr>
        <w:t xml:space="preserve"> of </w:t>
      </w:r>
      <w:r w:rsidR="005C153F" w:rsidRPr="00B87B3C">
        <w:rPr>
          <w:lang w:val="en-GB"/>
        </w:rPr>
        <w:t xml:space="preserve">soluble EUGO </w:t>
      </w:r>
      <w:r w:rsidR="00A22468" w:rsidRPr="00B87B3C">
        <w:rPr>
          <w:lang w:val="en-GB"/>
        </w:rPr>
        <w:t>gave</w:t>
      </w:r>
      <w:r w:rsidR="005C153F" w:rsidRPr="00B87B3C">
        <w:rPr>
          <w:lang w:val="en-GB"/>
        </w:rPr>
        <w:t xml:space="preserve"> high conversions </w:t>
      </w:r>
      <w:r w:rsidR="00A22468" w:rsidRPr="00B87B3C">
        <w:rPr>
          <w:lang w:val="en-GB"/>
        </w:rPr>
        <w:t>of</w:t>
      </w:r>
      <w:r w:rsidR="00044FBE">
        <w:rPr>
          <w:lang w:val="en-GB"/>
        </w:rPr>
        <w:t xml:space="preserve"> </w:t>
      </w:r>
      <w:r w:rsidR="003A3FA9" w:rsidRPr="00B87B3C">
        <w:rPr>
          <w:lang w:val="en-GB"/>
        </w:rPr>
        <w:t>8</w:t>
      </w:r>
      <w:r w:rsidR="00F473F7">
        <w:rPr>
          <w:lang w:val="en-GB"/>
        </w:rPr>
        <w:t>6</w:t>
      </w:r>
      <w:r w:rsidR="003A3FA9" w:rsidRPr="00B87B3C">
        <w:rPr>
          <w:lang w:val="en-GB"/>
        </w:rPr>
        <w:t>.</w:t>
      </w:r>
      <w:r w:rsidR="00F473F7">
        <w:rPr>
          <w:lang w:val="en-GB"/>
        </w:rPr>
        <w:t>2</w:t>
      </w:r>
      <w:r w:rsidR="00B47EB3" w:rsidRPr="00B87B3C">
        <w:rPr>
          <w:lang w:val="en-GB"/>
        </w:rPr>
        <w:t xml:space="preserve">, </w:t>
      </w:r>
      <w:r w:rsidR="00F473F7">
        <w:rPr>
          <w:lang w:val="en-GB"/>
        </w:rPr>
        <w:t>85.7</w:t>
      </w:r>
      <w:r w:rsidR="00B47EB3" w:rsidRPr="00B87B3C">
        <w:rPr>
          <w:lang w:val="en-GB"/>
        </w:rPr>
        <w:t xml:space="preserve"> and </w:t>
      </w:r>
      <w:r w:rsidR="00F473F7">
        <w:rPr>
          <w:lang w:val="en-GB"/>
        </w:rPr>
        <w:t>83.8</w:t>
      </w:r>
      <w:r w:rsidR="00B47EB3" w:rsidRPr="00B87B3C">
        <w:rPr>
          <w:lang w:val="en-GB"/>
        </w:rPr>
        <w:t>% after 3</w:t>
      </w:r>
      <w:r w:rsidR="003A3FA9" w:rsidRPr="00B87B3C">
        <w:rPr>
          <w:lang w:val="en-GB"/>
        </w:rPr>
        <w:t>0</w:t>
      </w:r>
      <w:r w:rsidR="00B47EB3" w:rsidRPr="00B87B3C">
        <w:rPr>
          <w:lang w:val="en-GB"/>
        </w:rPr>
        <w:t>, 41 and 3</w:t>
      </w:r>
      <w:r w:rsidR="003A3FA9" w:rsidRPr="00B87B3C">
        <w:rPr>
          <w:lang w:val="en-GB"/>
        </w:rPr>
        <w:t>7</w:t>
      </w:r>
      <w:r w:rsidR="00B47EB3" w:rsidRPr="00B87B3C">
        <w:rPr>
          <w:lang w:val="en-GB"/>
        </w:rPr>
        <w:t xml:space="preserve"> hours respectively. </w:t>
      </w:r>
    </w:p>
    <w:p w:rsidR="00847424" w:rsidRPr="000D727B" w:rsidRDefault="00357A57" w:rsidP="00577925">
      <w:pPr>
        <w:spacing w:line="480" w:lineRule="auto"/>
        <w:jc w:val="both"/>
        <w:rPr>
          <w:rFonts w:cstheme="minorHAnsi"/>
          <w:lang w:val="en-GB"/>
        </w:rPr>
      </w:pPr>
      <w:r w:rsidRPr="00B87B3C">
        <w:rPr>
          <w:rFonts w:cstheme="minorHAnsi"/>
          <w:lang w:val="en-GB"/>
        </w:rPr>
        <w:t xml:space="preserve">Reactions with immobilised EUGO </w:t>
      </w:r>
      <w:r w:rsidR="002B62D6" w:rsidRPr="00B87B3C">
        <w:rPr>
          <w:rFonts w:cstheme="minorHAnsi"/>
          <w:lang w:val="en-GB"/>
        </w:rPr>
        <w:t xml:space="preserve">gave comparable conversions to that of the free enzyme when using similar overall number of </w:t>
      </w:r>
      <w:proofErr w:type="gramStart"/>
      <w:r w:rsidR="002B62D6" w:rsidRPr="00B87B3C">
        <w:rPr>
          <w:rFonts w:cstheme="minorHAnsi"/>
          <w:lang w:val="en-GB"/>
        </w:rPr>
        <w:t>units</w:t>
      </w:r>
      <w:proofErr w:type="gramEnd"/>
      <w:r w:rsidR="002B62D6" w:rsidRPr="00B87B3C">
        <w:rPr>
          <w:rFonts w:cstheme="minorHAnsi"/>
          <w:lang w:val="en-GB"/>
        </w:rPr>
        <w:t xml:space="preserve"> activity under similar reaction conditions.</w:t>
      </w:r>
      <w:r w:rsidR="00847424" w:rsidRPr="00B87B3C">
        <w:rPr>
          <w:rFonts w:cstheme="minorHAnsi"/>
          <w:lang w:val="en-GB"/>
        </w:rPr>
        <w:t xml:space="preserve"> Similar </w:t>
      </w:r>
      <w:r w:rsidR="00847424" w:rsidRPr="009F5752">
        <w:rPr>
          <w:rFonts w:cstheme="minorHAnsi"/>
          <w:lang w:val="en-GB"/>
        </w:rPr>
        <w:lastRenderedPageBreak/>
        <w:t>space-time yields</w:t>
      </w:r>
      <w:r w:rsidR="00847424" w:rsidRPr="00B87B3C">
        <w:rPr>
          <w:rFonts w:cstheme="minorHAnsi"/>
          <w:lang w:val="en-GB"/>
        </w:rPr>
        <w:t xml:space="preserve"> were obtained for both forms</w:t>
      </w:r>
      <w:r w:rsidR="00E32476">
        <w:rPr>
          <w:rFonts w:cstheme="minorHAnsi"/>
          <w:lang w:val="en-GB"/>
        </w:rPr>
        <w:t xml:space="preserve"> </w:t>
      </w:r>
      <w:r w:rsidR="00DF0C1B">
        <w:rPr>
          <w:rFonts w:cstheme="minorHAnsi"/>
          <w:lang w:val="en-GB"/>
        </w:rPr>
        <w:t>of</w:t>
      </w:r>
      <w:r w:rsidR="009F5752">
        <w:rPr>
          <w:rFonts w:cstheme="minorHAnsi"/>
          <w:lang w:val="en-GB"/>
        </w:rPr>
        <w:t xml:space="preserve"> </w:t>
      </w:r>
      <w:r w:rsidR="00A50980" w:rsidRPr="00BB1CB7">
        <w:rPr>
          <w:rFonts w:cstheme="minorHAnsi"/>
          <w:lang w:val="en-GB"/>
        </w:rPr>
        <w:t>Epoxy-agarose</w:t>
      </w:r>
      <w:r w:rsidR="009038C8">
        <w:rPr>
          <w:rFonts w:cstheme="minorHAnsi"/>
          <w:lang w:val="en-GB"/>
        </w:rPr>
        <w:t xml:space="preserve"> (immobilised and soluble)</w:t>
      </w:r>
      <w:r w:rsidR="009038C8" w:rsidRPr="00B87B3C">
        <w:rPr>
          <w:rFonts w:cstheme="minorHAnsi"/>
          <w:lang w:val="en-GB"/>
        </w:rPr>
        <w:t xml:space="preserve"> </w:t>
      </w:r>
      <w:r w:rsidR="00D33454" w:rsidRPr="00BB1CB7">
        <w:rPr>
          <w:rFonts w:cstheme="minorHAnsi"/>
          <w:lang w:val="en-GB"/>
        </w:rPr>
        <w:t>(</w:t>
      </w:r>
      <w:r w:rsidR="0013759B" w:rsidRPr="00BB1CB7">
        <w:rPr>
          <w:rFonts w:cstheme="minorHAnsi"/>
          <w:lang w:val="en-GB"/>
        </w:rPr>
        <w:t>1</w:t>
      </w:r>
      <w:r w:rsidR="0013759B">
        <w:rPr>
          <w:rFonts w:cstheme="minorHAnsi"/>
          <w:lang w:val="en-GB"/>
        </w:rPr>
        <w:t>.8</w:t>
      </w:r>
      <w:r w:rsidR="0013759B" w:rsidRPr="00BB1CB7">
        <w:rPr>
          <w:rFonts w:cstheme="minorHAnsi"/>
          <w:lang w:val="en-GB"/>
        </w:rPr>
        <w:t xml:space="preserve"> </w:t>
      </w:r>
      <w:r w:rsidR="002C688C" w:rsidRPr="00BB1CB7">
        <w:rPr>
          <w:rFonts w:cstheme="minorHAnsi"/>
          <w:lang w:val="en-GB"/>
        </w:rPr>
        <w:t xml:space="preserve">and </w:t>
      </w:r>
      <w:r w:rsidR="007F6E8C" w:rsidRPr="00BB1CB7">
        <w:rPr>
          <w:rFonts w:cstheme="minorHAnsi"/>
          <w:lang w:val="en-GB"/>
        </w:rPr>
        <w:t>1</w:t>
      </w:r>
      <w:r w:rsidR="0013759B">
        <w:rPr>
          <w:rFonts w:cstheme="minorHAnsi"/>
          <w:lang w:val="en-GB"/>
        </w:rPr>
        <w:t>.</w:t>
      </w:r>
      <w:r w:rsidR="007F6E8C" w:rsidRPr="00BB1CB7">
        <w:rPr>
          <w:rFonts w:cstheme="minorHAnsi"/>
          <w:lang w:val="en-GB"/>
        </w:rPr>
        <w:t>6</w:t>
      </w:r>
      <w:r w:rsidR="002C688C" w:rsidRPr="00BB1CB7">
        <w:rPr>
          <w:rFonts w:cstheme="minorHAnsi"/>
          <w:lang w:val="en-GB"/>
        </w:rPr>
        <w:t xml:space="preserve"> g P L</w:t>
      </w:r>
      <w:r w:rsidR="002C688C" w:rsidRPr="00BB1CB7">
        <w:rPr>
          <w:rFonts w:cstheme="minorHAnsi"/>
          <w:vertAlign w:val="superscript"/>
          <w:lang w:val="en-GB"/>
        </w:rPr>
        <w:t>-1</w:t>
      </w:r>
      <w:r w:rsidR="002C688C" w:rsidRPr="00BB1CB7">
        <w:rPr>
          <w:rFonts w:cstheme="minorHAnsi"/>
          <w:lang w:val="en-GB"/>
        </w:rPr>
        <w:t>h</w:t>
      </w:r>
      <w:r w:rsidR="002C688C" w:rsidRPr="00BB1CB7">
        <w:rPr>
          <w:rFonts w:cstheme="minorHAnsi"/>
          <w:vertAlign w:val="superscript"/>
          <w:lang w:val="en-GB"/>
        </w:rPr>
        <w:t>-1</w:t>
      </w:r>
      <w:r w:rsidR="002C688C" w:rsidRPr="00BB1CB7">
        <w:rPr>
          <w:rFonts w:cstheme="minorHAnsi"/>
          <w:lang w:val="en-GB"/>
        </w:rPr>
        <w:t xml:space="preserve">, respectively) </w:t>
      </w:r>
      <w:r w:rsidR="00A50980" w:rsidRPr="00BB1CB7">
        <w:rPr>
          <w:rFonts w:cstheme="minorHAnsi"/>
          <w:lang w:val="en-GB"/>
        </w:rPr>
        <w:t xml:space="preserve">and </w:t>
      </w:r>
      <w:proofErr w:type="spellStart"/>
      <w:r w:rsidR="00A50980" w:rsidRPr="00BB1CB7">
        <w:rPr>
          <w:rFonts w:cstheme="minorHAnsi"/>
          <w:lang w:val="en-GB"/>
        </w:rPr>
        <w:t>Purolite</w:t>
      </w:r>
      <w:proofErr w:type="spellEnd"/>
      <w:r w:rsidR="00A50980" w:rsidRPr="00BB1CB7">
        <w:rPr>
          <w:rFonts w:cstheme="minorHAnsi"/>
          <w:lang w:val="en-GB"/>
        </w:rPr>
        <w:t xml:space="preserve"> 8204F </w:t>
      </w:r>
      <w:r w:rsidR="002C688C" w:rsidRPr="00BB1CB7">
        <w:rPr>
          <w:rFonts w:cstheme="minorHAnsi"/>
          <w:lang w:val="en-GB"/>
        </w:rPr>
        <w:t>(</w:t>
      </w:r>
      <w:r w:rsidR="007F6E8C" w:rsidRPr="00BB1CB7">
        <w:rPr>
          <w:rFonts w:cstheme="minorHAnsi"/>
          <w:lang w:val="en-GB"/>
        </w:rPr>
        <w:t>1</w:t>
      </w:r>
      <w:r w:rsidR="0013759B">
        <w:rPr>
          <w:rFonts w:cstheme="minorHAnsi"/>
          <w:lang w:val="en-GB"/>
        </w:rPr>
        <w:t>.</w:t>
      </w:r>
      <w:r w:rsidR="007F6E8C" w:rsidRPr="00BB1CB7">
        <w:rPr>
          <w:rFonts w:cstheme="minorHAnsi"/>
          <w:lang w:val="en-GB"/>
        </w:rPr>
        <w:t>2</w:t>
      </w:r>
      <w:r w:rsidR="002C688C" w:rsidRPr="00BB1CB7">
        <w:rPr>
          <w:rFonts w:cstheme="minorHAnsi"/>
          <w:lang w:val="en-GB"/>
        </w:rPr>
        <w:t xml:space="preserve"> and </w:t>
      </w:r>
      <w:r w:rsidR="007F6E8C" w:rsidRPr="00BB1CB7">
        <w:rPr>
          <w:rFonts w:cstheme="minorHAnsi"/>
          <w:lang w:val="en-GB"/>
        </w:rPr>
        <w:t>1</w:t>
      </w:r>
      <w:r w:rsidR="0013759B">
        <w:rPr>
          <w:rFonts w:cstheme="minorHAnsi"/>
          <w:lang w:val="en-GB"/>
        </w:rPr>
        <w:t>.</w:t>
      </w:r>
      <w:r w:rsidR="007F6E8C" w:rsidRPr="00BB1CB7">
        <w:rPr>
          <w:rFonts w:cstheme="minorHAnsi"/>
          <w:lang w:val="en-GB"/>
        </w:rPr>
        <w:t>4</w:t>
      </w:r>
      <w:r w:rsidR="002C688C" w:rsidRPr="00BB1CB7">
        <w:rPr>
          <w:rFonts w:cstheme="minorHAnsi"/>
          <w:lang w:val="en-GB"/>
        </w:rPr>
        <w:t xml:space="preserve"> g P L</w:t>
      </w:r>
      <w:r w:rsidR="002C688C" w:rsidRPr="00BB1CB7">
        <w:rPr>
          <w:rFonts w:cstheme="minorHAnsi"/>
          <w:vertAlign w:val="superscript"/>
          <w:lang w:val="en-GB"/>
        </w:rPr>
        <w:t>-1</w:t>
      </w:r>
      <w:r w:rsidR="002C688C" w:rsidRPr="00BB1CB7">
        <w:rPr>
          <w:rFonts w:cstheme="minorHAnsi"/>
          <w:lang w:val="en-GB"/>
        </w:rPr>
        <w:t>h</w:t>
      </w:r>
      <w:r w:rsidR="002C688C" w:rsidRPr="00BB1CB7">
        <w:rPr>
          <w:rFonts w:cstheme="minorHAnsi"/>
          <w:vertAlign w:val="superscript"/>
          <w:lang w:val="en-GB"/>
        </w:rPr>
        <w:t>-1</w:t>
      </w:r>
      <w:r w:rsidR="002C688C" w:rsidRPr="00BB1CB7">
        <w:rPr>
          <w:rFonts w:cstheme="minorHAnsi"/>
          <w:lang w:val="en-GB"/>
        </w:rPr>
        <w:t>, respectively)</w:t>
      </w:r>
      <w:r w:rsidR="002C688C" w:rsidRPr="009F5752">
        <w:rPr>
          <w:rFonts w:cstheme="minorHAnsi"/>
          <w:lang w:val="en-GB"/>
        </w:rPr>
        <w:t xml:space="preserve"> </w:t>
      </w:r>
      <w:r w:rsidR="00A50980" w:rsidRPr="009F5752">
        <w:rPr>
          <w:rFonts w:cstheme="minorHAnsi"/>
          <w:lang w:val="en-GB"/>
        </w:rPr>
        <w:t xml:space="preserve">were used as immobilisation support, </w:t>
      </w:r>
      <w:r w:rsidR="00A50980" w:rsidRPr="00BB1CB7">
        <w:rPr>
          <w:rFonts w:cstheme="minorHAnsi"/>
          <w:lang w:val="en-GB"/>
        </w:rPr>
        <w:t xml:space="preserve">but </w:t>
      </w:r>
      <w:r w:rsidR="00DF0C1B">
        <w:rPr>
          <w:rFonts w:cstheme="minorHAnsi"/>
          <w:lang w:val="en-GB"/>
        </w:rPr>
        <w:t xml:space="preserve">a </w:t>
      </w:r>
      <w:r w:rsidR="00A50980" w:rsidRPr="00BB1CB7">
        <w:rPr>
          <w:rFonts w:cstheme="minorHAnsi"/>
          <w:lang w:val="en-GB"/>
        </w:rPr>
        <w:t>50% increase was observed with EUG</w:t>
      </w:r>
      <w:r w:rsidR="00CA2794" w:rsidRPr="00BB1CB7">
        <w:rPr>
          <w:rFonts w:cstheme="minorHAnsi"/>
          <w:lang w:val="en-GB"/>
        </w:rPr>
        <w:t>O immobilised into MANA-agarose</w:t>
      </w:r>
      <w:r w:rsidR="00DF0C1B">
        <w:rPr>
          <w:rFonts w:cstheme="minorHAnsi"/>
          <w:lang w:val="en-GB"/>
        </w:rPr>
        <w:t xml:space="preserve"> (</w:t>
      </w:r>
      <w:r w:rsidR="00DF0C1B" w:rsidRPr="00BB1CB7">
        <w:rPr>
          <w:rFonts w:cstheme="minorHAnsi"/>
          <w:lang w:val="en-GB"/>
        </w:rPr>
        <w:t>2</w:t>
      </w:r>
      <w:r w:rsidR="0013759B">
        <w:rPr>
          <w:rFonts w:cstheme="minorHAnsi"/>
          <w:lang w:val="en-GB"/>
        </w:rPr>
        <w:t>.9</w:t>
      </w:r>
      <w:r w:rsidR="00DF0C1B" w:rsidRPr="00DF0C1B">
        <w:rPr>
          <w:rFonts w:cstheme="minorHAnsi"/>
          <w:lang w:val="en-GB"/>
        </w:rPr>
        <w:t xml:space="preserve"> </w:t>
      </w:r>
      <w:r w:rsidR="00DF0C1B" w:rsidRPr="00BB1CB7">
        <w:rPr>
          <w:rFonts w:cstheme="minorHAnsi"/>
          <w:lang w:val="en-GB"/>
        </w:rPr>
        <w:t>g P L</w:t>
      </w:r>
      <w:r w:rsidR="00DF0C1B" w:rsidRPr="00BB1CB7">
        <w:rPr>
          <w:rFonts w:cstheme="minorHAnsi"/>
          <w:vertAlign w:val="superscript"/>
          <w:lang w:val="en-GB"/>
        </w:rPr>
        <w:t>-1</w:t>
      </w:r>
      <w:r w:rsidR="00DF0C1B" w:rsidRPr="00BB1CB7">
        <w:rPr>
          <w:rFonts w:cstheme="minorHAnsi"/>
          <w:lang w:val="en-GB"/>
        </w:rPr>
        <w:t>h</w:t>
      </w:r>
      <w:r w:rsidR="00DF0C1B" w:rsidRPr="00BB1CB7">
        <w:rPr>
          <w:rFonts w:cstheme="minorHAnsi"/>
          <w:vertAlign w:val="superscript"/>
          <w:lang w:val="en-GB"/>
        </w:rPr>
        <w:t>-1</w:t>
      </w:r>
      <w:r w:rsidR="00DF0C1B">
        <w:rPr>
          <w:rFonts w:cstheme="minorHAnsi"/>
          <w:lang w:val="en-GB"/>
        </w:rPr>
        <w:t>)</w:t>
      </w:r>
      <w:r w:rsidR="005A347A">
        <w:rPr>
          <w:rFonts w:cstheme="minorHAnsi"/>
          <w:lang w:val="en-GB"/>
        </w:rPr>
        <w:t xml:space="preserve">. This variation was produced because the reaction time was lower in the reaction with immobilised derivative. This behave maybe could be produced because the immobilised enzyme is protected from the gas interphase which </w:t>
      </w:r>
      <w:r w:rsidR="00B32AD9">
        <w:rPr>
          <w:rFonts w:cstheme="minorHAnsi"/>
          <w:lang w:val="en-GB"/>
        </w:rPr>
        <w:t xml:space="preserve">has been demonstrated that </w:t>
      </w:r>
      <w:r w:rsidR="005A347A">
        <w:rPr>
          <w:rFonts w:cstheme="minorHAnsi"/>
          <w:lang w:val="en-GB"/>
        </w:rPr>
        <w:t>can deactivate enzymes</w:t>
      </w:r>
      <w:r w:rsidR="00B32AD9">
        <w:rPr>
          <w:rFonts w:cstheme="minorHAnsi"/>
          <w:lang w:val="en-GB"/>
        </w:rPr>
        <w:t xml:space="preserve"> </w:t>
      </w:r>
      <w:r w:rsidR="00B32AD9">
        <w:rPr>
          <w:rFonts w:cstheme="minorHAnsi"/>
          <w:lang w:val="en-GB"/>
        </w:rPr>
        <w:fldChar w:fldCharType="begin" w:fldLock="1"/>
      </w:r>
      <w:r w:rsidR="00B32AD9">
        <w:rPr>
          <w:rFonts w:cstheme="minorHAnsi"/>
          <w:lang w:val="en-GB"/>
        </w:rPr>
        <w:instrText>ADDIN CSL_CITATION {"citationItems":[{"id":"ITEM-1","itemData":{"DOI":"10.1021/bp050249q","ISBN":"8756-7938 (Print)\\r1520-6033 (Linking)","ISSN":"87567938","PMID":"16321049","abstract":"Enzymes, increasingly important in the synthesis of fine chemicals and pharmaceutical intermediates, are often insufficiently stable under reacting conditions. We have investigated the stability, in homogeneous aqueous solution and at gas-liquid interfaces, of formate dehydrogenase (FDH), important for cofactor regeneration, from Candida boidinii and overexpressed in E. coli. When exposed to mechanical stress, residual activity, [E](t)/[E](0), and residual protein were found to scale proportionally with gas-liquid surface area in the bubble column, verifying a surface-driven process, and with time and total throughput in a gear pump, but did not seem to be influenced much by shear in a Couette viscometer. All FDH variants are deactivated by chaotropes but not kosmotropes: the first-order deactivation constant k(d) correlates well with the Jones-Dole coefficient B but not well with the surface tension increment deltasigma of various concentrated ammonium salt solutions. This finding might provide guidance for focusing the search for quantitative theories of Hofmeister effects.","author":[{"dropping-particle":"","family":"Bommarius","given":"Andreas S.","non-dropping-particle":"","parse-names":false,"suffix":""},{"dropping-particle":"","family":"Karau","given":"Andreas","non-dropping-particle":"","parse-names":false,"suffix":""}],"container-title":"Biotechnology Progress","id":"ITEM-1","issue":"6","issued":{"date-parts":[["2005"]]},"page":"1663-1672","title":"Deactivation of Formate Dehydrogenase (FDH) in solution and at gas-liquid interfaces","type":"article-journal","volume":"21"},"uris":["http://www.mendeley.com/documents/?uuid=abfca89b-8235-486d-bed6-249361d9ce69"]}],"mendeley":{"formattedCitation":"[35]","plainTextFormattedCitation":"[35]"},"properties":{"noteIndex":0},"schema":"https://github.com/citation-style-language/schema/raw/master/csl-citation.json"}</w:instrText>
      </w:r>
      <w:r w:rsidR="00B32AD9">
        <w:rPr>
          <w:rFonts w:cstheme="minorHAnsi"/>
          <w:lang w:val="en-GB"/>
        </w:rPr>
        <w:fldChar w:fldCharType="separate"/>
      </w:r>
      <w:r w:rsidR="00B32AD9" w:rsidRPr="00B32AD9">
        <w:rPr>
          <w:rFonts w:cstheme="minorHAnsi"/>
          <w:noProof/>
          <w:lang w:val="en-GB"/>
        </w:rPr>
        <w:t>[35]</w:t>
      </w:r>
      <w:r w:rsidR="00B32AD9">
        <w:rPr>
          <w:rFonts w:cstheme="minorHAnsi"/>
          <w:lang w:val="en-GB"/>
        </w:rPr>
        <w:fldChar w:fldCharType="end"/>
      </w:r>
      <w:r w:rsidR="00DF0C1B">
        <w:rPr>
          <w:rFonts w:cstheme="minorHAnsi"/>
          <w:lang w:val="en-GB"/>
        </w:rPr>
        <w:t>.</w:t>
      </w:r>
      <w:r w:rsidR="00CA2794" w:rsidRPr="009F5752">
        <w:rPr>
          <w:rFonts w:cstheme="minorHAnsi"/>
          <w:lang w:val="en-GB"/>
        </w:rPr>
        <w:t xml:space="preserve"> </w:t>
      </w:r>
      <w:r w:rsidR="00DF0C1B">
        <w:rPr>
          <w:rFonts w:cstheme="minorHAnsi"/>
          <w:lang w:val="en-GB"/>
        </w:rPr>
        <w:t>S</w:t>
      </w:r>
      <w:r w:rsidR="00CA2794" w:rsidRPr="009F5752">
        <w:rPr>
          <w:rFonts w:cstheme="minorHAnsi"/>
          <w:lang w:val="en-GB"/>
        </w:rPr>
        <w:t xml:space="preserve">oluble </w:t>
      </w:r>
      <w:r w:rsidR="00DF0C1B">
        <w:rPr>
          <w:rFonts w:cstheme="minorHAnsi"/>
          <w:lang w:val="en-GB"/>
        </w:rPr>
        <w:t xml:space="preserve">EUGO gave a space-time yield of </w:t>
      </w:r>
      <w:r w:rsidR="007F6E8C" w:rsidRPr="00BB1CB7">
        <w:rPr>
          <w:rFonts w:cstheme="minorHAnsi"/>
          <w:lang w:val="en-GB"/>
        </w:rPr>
        <w:t>1</w:t>
      </w:r>
      <w:r w:rsidR="0013759B">
        <w:rPr>
          <w:rFonts w:cstheme="minorHAnsi"/>
          <w:lang w:val="en-GB"/>
        </w:rPr>
        <w:t>.</w:t>
      </w:r>
      <w:r w:rsidR="007F6E8C" w:rsidRPr="00BB1CB7">
        <w:rPr>
          <w:rFonts w:cstheme="minorHAnsi"/>
          <w:lang w:val="en-GB"/>
        </w:rPr>
        <w:t>9</w:t>
      </w:r>
      <w:r w:rsidR="00DF0C1B" w:rsidRPr="00DF0C1B">
        <w:rPr>
          <w:rFonts w:cstheme="minorHAnsi"/>
          <w:lang w:val="en-GB"/>
        </w:rPr>
        <w:t xml:space="preserve"> </w:t>
      </w:r>
      <w:r w:rsidR="00DF0C1B" w:rsidRPr="00BB1CB7">
        <w:rPr>
          <w:rFonts w:cstheme="minorHAnsi"/>
          <w:lang w:val="en-GB"/>
        </w:rPr>
        <w:t>g P L</w:t>
      </w:r>
      <w:r w:rsidR="00DF0C1B" w:rsidRPr="00BB1CB7">
        <w:rPr>
          <w:rFonts w:cstheme="minorHAnsi"/>
          <w:vertAlign w:val="superscript"/>
          <w:lang w:val="en-GB"/>
        </w:rPr>
        <w:t>-1</w:t>
      </w:r>
      <w:r w:rsidR="00DF0C1B" w:rsidRPr="00BB1CB7">
        <w:rPr>
          <w:rFonts w:cstheme="minorHAnsi"/>
          <w:lang w:val="en-GB"/>
        </w:rPr>
        <w:t>h</w:t>
      </w:r>
      <w:r w:rsidR="00DF0C1B" w:rsidRPr="00BB1CB7">
        <w:rPr>
          <w:rFonts w:cstheme="minorHAnsi"/>
          <w:vertAlign w:val="superscript"/>
          <w:lang w:val="en-GB"/>
        </w:rPr>
        <w:t>-1</w:t>
      </w:r>
      <w:r w:rsidR="00CA2794" w:rsidRPr="00B87B3C">
        <w:rPr>
          <w:rFonts w:cstheme="minorHAnsi"/>
          <w:lang w:val="en-GB"/>
        </w:rPr>
        <w:t>.</w:t>
      </w:r>
      <w:r w:rsidR="00464AEF" w:rsidRPr="00B87B3C">
        <w:rPr>
          <w:rFonts w:cstheme="minorHAnsi"/>
          <w:lang w:val="en-GB"/>
        </w:rPr>
        <w:t xml:space="preserve"> These high values, compared with other biotechnological ways</w:t>
      </w:r>
      <w:r w:rsidR="007D219D" w:rsidRPr="00B87B3C">
        <w:rPr>
          <w:rFonts w:cstheme="minorHAnsi"/>
          <w:lang w:val="en-GB"/>
        </w:rPr>
        <w:t xml:space="preserve"> to produce vanillin</w:t>
      </w:r>
      <w:r w:rsidR="00BB1CB7">
        <w:rPr>
          <w:rFonts w:cstheme="minorHAnsi"/>
          <w:lang w:val="en-GB"/>
        </w:rPr>
        <w:t xml:space="preserve"> </w:t>
      </w:r>
      <w:r w:rsidR="00B954D0" w:rsidRPr="000D727B">
        <w:rPr>
          <w:rFonts w:cstheme="minorHAnsi"/>
          <w:lang w:val="en-GB"/>
        </w:rPr>
        <w:fldChar w:fldCharType="begin" w:fldLock="1"/>
      </w:r>
      <w:r w:rsidR="00B32AD9">
        <w:rPr>
          <w:rFonts w:cstheme="minorHAnsi"/>
          <w:lang w:val="en-GB"/>
        </w:rPr>
        <w:instrText>ADDIN CSL_CITATION {"citationItems":[{"id":"ITEM-1","itemData":{"DOI":"10.1007/BF02931859","ISSN":"12268372","abstract":"Vanillin is one of the world's principal flavoring compounds, and is used extensively in the food industry. The potential vanillin production of the bacteria was compared to select and clone genes which were appropriate for highly productive vanillin production by E. coli. The fcs (feruloyl-CoA synthetase) and ech (enoyl-CoA hydratase/aldolase) genes cloned from Amycolatopsis sp. strain HR104 and Delftia acidovorans were introduced to pBAD24 vector with PBAD promoter and were named pDAHEF and pDDAEF, respectively. We observed 160 mg/L vanillin production with E. coli harboring pDAHEF, whereas 10 mg/L of vanillin was observed with pDDAEF. Vanillin production was optimized with E. coli harboring pDAHEF. Induction of the fcs and ech genes from pDAHEF was optimized with the addition of 13.3 mM arabinose at 18 h of culture, from which 450 mg/L of vanillin was produced. The feeding time and concentration of ferulic acid were also optimized by the supplementation of 0.2% ferulic acid at 18 h of culture, from which 500 mg/L of vanillin was obtained. Under the above optimized condition of arabinose induction and ferulic acid supplementation, vanillin production was carried out with four different types of media, M9, LB, 2YT, and TB. The highest vanillin production, 580 mg/L, was obtained with LB medium, a 3.6 fold increase in comparison to the 160 mg/L obtained before the optimization of vanillin production. © KSBB.","author":[{"dropping-particle":"","family":"Yoon","given":"Sang Hwal","non-dropping-particle":"","parse-names":false,"suffix":""},{"dropping-particle":"","family":"Li","given":"Cui","non-dropping-particle":"","parse-names":false,"suffix":""},{"dropping-particle":"","family":"Lee","given":"Young Mi","non-dropping-particle":"","parse-names":false,"suffix":""},{"dropping-particle":"","family":"Lee","given":"Sook Hee","non-dropping-particle":"","parse-names":false,"suffix":""},{"dropping-particle":"","family":"Kim","given":"Sung Hee","non-dropping-particle":"","parse-names":false,"suffix":""},{"dropping-particle":"","family":"Choi","given":"Myung Suk","non-dropping-particle":"","parse-names":false,"suffix":""},{"dropping-particle":"","family":"Seo","given":"Weon Taek","non-dropping-particle":"","parse-names":false,"suffix":""},{"dropping-particle":"","family":"Yang","given":"Jae Kyung","non-dropping-particle":"","parse-names":false,"suffix":""},{"dropping-particle":"","family":"Kim","given":"Jae Yeon","non-dropping-particle":"","parse-names":false,"suffix":""},{"dropping-particle":"","family":"Kim","given":"Seon Won","non-dropping-particle":"","parse-names":false,"suffix":""}],"container-title":"Biotechnology and Bioprocess Engineering","id":"ITEM-1","issue":"4","issued":{"date-parts":[["2005"]]},"note":"Genes fcs and ech cloned in E. coli from Amycolatopsis sp. and Delftia acidovorans.","page":"378-384","title":"Production of vanillin from ferulic acid using recombinant strains of Escherichia coli","type":"article-journal","volume":"10"},"uris":["http://www.mendeley.com/documents/?uuid=924304a6-7ab5-4d27-bd15-ce37ab5c37d8"]},{"id":"ITEM-2","itemData":{"DOI":"10.1007/s002530051416","ISSN":"01757598","abstract":"Natural vanillin is of high interest in the flavor market. Microbial routes to vanillin have so far not been economical as the medium concentrations achieved have been well below 1 g{\\thinspace}l−1. We have now screened microbial isolates from nature and known strains for their ability to convert eugenol or ferulic acid into vanillin. Ferulic acid, in contrast to the rather toxic eugenol, was found to be an excellent precursor for the conversion to vanillin, as doses of several g{\\thinspace}l−1 could be fed. One of the isolated microbes, later identified as Pseudomonas putida, very efficiently converted ferulic acid to vanillic acid. As vanillin was oxidized faster than ferulic acid, accumulation of vanillin as an intermediate was not observed. A completely different metabolic flux was observed with Streptomyces setonii. During the metabolism of ferulic acid, this strain accumulated vanillic acid only to a level of around 200{\\thinspace}mg l−1 and then started to accumulate vanillin as the principal metabolic overflow product. In shake-flask experiments, vanillin concentrations of up to 6.4{\\thinspace}g l−1 were achieved with a molar yield of 68%. This high level now forms the basis for an economical microbial production of vanillin that can be used for flavoring purposes.","author":[{"dropping-particle":"","family":"Muheim","given":"A.","non-dropping-particle":"","parse-names":false,"suffix":""},{"dropping-particle":"","family":"Lerch","given":"K.","non-dropping-particle":"","parse-names":false,"suffix":""}],"container-title":"Applied Microbiology and Biotechnology","id":"ITEM-2","issue":"4","issued":{"date-parts":[["1999"]]},"page":"456-461","title":"Towards a high-yield bioconversion of ferulic acid to vanillin","type":"article-journal","volume":"51"},"uris":["http://www.mendeley.com/documents/?uuid=0d0c89be-e6e0-4617-8b39-111ff7b4cf81"]},{"id":"ITEM-3","itemData":{"DOI":"10.1016/j.biortech.2006.03.028","ISBN":"0960-8524","ISSN":"09608524","PMID":"16782330","abstract":"A new technology of transforming ferulic acid, which was from waste residue of rice bran oil, into vanillin was developed by a combination of fungal strains Aspergillus niger CGMCC0774 and Pycnoporus cinnabarinus CGMCC1115. Various concentrations of ferulic acid were compared, and the highest yield reached 2.2 g l-1of vanillic acid by A. niger CGMCC0774 in a 25 l fermenter when concentration of ferulic acid was 4 g l-1. The filtrate of A. niger CGMCC0774 culture was concentrated and vanillic acid in the filtrate was bio-converted into vanillin by P. cinnabarinus CGMCC1115. The yield of vanillin reached 2.8 g l-1when 5 g l-1of glucose and 25 g of HZ802 resin were supplemented in the bioconversion medium. The13C isotope analysis indicated that δ13CPDBof vanillin prepared was much different from chemically synthesized vanillin. © 2006 Elsevier Ltd. All rights reserved.","author":[{"dropping-particle":"","family":"Zheng","given":"Lirong","non-dropping-particle":"","parse-names":false,"suffix":""},{"dropping-particle":"","family":"Zheng","given":"Pu","non-dropping-particle":"","parse-names":false,"suffix":""},{"dropping-particle":"","family":"Sun","given":"Zhihao","non-dropping-particle":"","parse-names":false,"suffix":""},{"dropping-particle":"","family":"Bai","given":"Yanbing","non-dropping-particle":"","parse-names":false,"suffix":""},{"dropping-particle":"","family":"Wang","given":"Jun","non-dropping-particle":"","parse-names":false,"suffix":""},{"dropping-particle":"","family":"Guo","given":"Xinfu","non-dropping-particle":"","parse-names":false,"suffix":""}],"container-title":"Bioresource Technology","id":"ITEM-3","issue":"5","issued":{"date-parts":[["2007"]]},"page":"1115-1119","title":"Production of vanillin from waste residue of rice bran oil by Aspergillus niger and Pycnoporus cinnabarinus","type":"article-journal","volume":"98"},"uris":["http://www.mendeley.com/documents/?uuid=91a87d6e-1ee1-483c-8030-51722c79eb5e"]},{"id":"ITEM-4","itemData":{"DOI":"10.1016/j.jbiotec.2016.12.021","ISSN":"18734863","abstract":"Vanillin is an important and popular plant flavor, but the amount of this compound available from plant sources is very limited. Biotechnological methods have high potential for vanillin production as an alternative to extraction from plant sources. Here, we report a new approach using immobilized enzymes for the production of vanillin. The recently discovered oxygenase Cso2 has coenzyme-independent catalytic activity for the conversion of isoeugenol and 4-vinylguaiacol to vanillin. Immobilization of Cso2 on Sepabeads EC-EA anion-exchange carrier conferred enhanced operational stability enabling repetitive use. This immobilized Cso2 catalyst allowed 6.8 mg yield of vanillin from isoeugenol through ten reaction cycles at a 1 mL scale. The coenzyme-independent decarboxylase Fdc, which has catalytic activity for the conversion of ferulic acid to 4-vinylguaiacol, was also immobilized on Sepabeads EC-EA. We demonstrated that the immobilized Fdc and Cso2 enabled the cascade synthesis of vanillin from ferulic acid via 4-vinylguaiacol with repetitive use of the catalysts. This study is the first example of biotechnological production of vanillin using immobilized enzymes, a process that provides new possibilities for vanillin production.","author":[{"dropping-particle":"","family":"Furuya","given":"Toshiki","non-dropping-particle":"","parse-names":false,"suffix":""},{"dropping-particle":"","family":"Kuroiwa","given":"Mari","non-dropping-particle":"","parse-names":false,"suffix":""},{"dropping-particle":"","family":"Kino","given":"Kuniki","non-dropping-particle":"","parse-names":false,"suffix":""}],"container-title":"Journal of Biotechnology","id":"ITEM-4","issued":{"date-parts":[["2016"]]},"page":"25-28","publisher":"Elsevier B.V.","title":"Biotechnological production of vanillin using immobilized enzymes","type":"article-journal","volume":"243"},"uris":["http://www.mendeley.com/documents/?uuid=89bccfe0-0b3b-4e28-95e9-ba6ca0710fb3"]},{"id":"ITEM-5","itemData":{"DOI":"10.1016/j.nbt.2015.03.002","ISSN":"1871-6784","author":[{"dropping-particle":"","family":"Furuya","given":"Toshiki","non-dropping-particle":"","parse-names":false,"suffix":""},{"dropping-particle":"","family":"Miura","given":"Misa","non-dropping-particle":"","parse-names":false,"suffix":""},{"dropping-particle":"","family":"Kuroiwa","given":"Mari","non-dropping-particle":"","parse-names":false,"suffix":""},{"dropping-particle":"","family":"Kino","given":"Kuniki","non-dropping-particle":"","parse-names":false,"suffix":""}],"container-title":"New BIOTECHNOLOGY","id":"ITEM-5","issue":"3","issued":{"date-parts":[["2015"]]},"page":"335-339","publisher":"Elsevier B.V.","title":"High-yield production of vanillin from ferulic acid by a coenzyme- independent decarboxylase / oxygenase two-stage process","type":"article-journal","volume":"32"},"uris":["http://www.mendeley.com/documents/?uuid=8cfc68a2-5a4e-4c48-b818-f500e5e54a99"]},{"id":"ITEM-6","itemData":{"DOI":"10.1371/journal.pone.0067339","ISSN":"19326203","PMID":"23840666","abstract":"Production of flavors from natural substrates by microbial transformation has become a growing and expanding field of study over the past decades. Vanillin, a major component of vanilla flavor, is a principal flavoring compound used worldwide. Streptomyces sp. strain V-1 is known to be one of the most promising microbial producers of natural vanillin from ferulic acid. Although identification of the microbial genes involved in the biotransformation of ferulic acid to vanillin has been previously reported, purification and detailed characterization of the corresponding enzymes with important functions have rarely been studied. In this study, we isolated and identified 2 critical genes, fcs and ech, encoding feruloyl-CoA synthetase and enoyl-CoA hydratase/aldolase, respectively, which are involved in the vanillin production from ferulic acid. Both genes were heterologously expressed in Escherichia coli, and the resting cell reactions for converting ferulic acid to vanillin were performed. The corresponding crucial enzymes, Fcs and Ech, were purified for the first time and the enzymatic activity of each purified protein was studied. Furthermore, Fcs was comprehensively characterized, at an optimal pH of 7.0 and temperature of 30°C. Kinetic constants for Fcs revealed the apparent Km, kcat, and Vmax values to be 0.35 mM, 67.7 s(-1), and 78.2 U mg(-1), respectively. The catalytic efficiency (kcat/Km) value of Fcs was 193.4 mM(-1) s(-1) for ferulic acid. The characterization of Fcs and Ech may be helpful for further research in the field of enzymatic engineering and metabolic regulation.","author":[{"dropping-particle":"","family":"Yang","given":"Wenwen","non-dropping-particle":"","parse-names":false,"suffix":""},{"dropping-particle":"","family":"Tang","given":"Hongzhi","non-dropping-particle":"","parse-names":false,"suffix":""},{"dropping-particle":"","family":"Ni","given":"Jun","non-dropping-particle":"","parse-names":false,"suffix":""},{"dropping-particle":"","family":"Wu","given":"Qiulin","non-dropping-particle":"","parse-names":false,"suffix":""},{"dropping-particle":"","family":"Hua","given":"Dongliang","non-dropping-particle":"","parse-names":false,"suffix":""},{"dropping-particle":"","family":"Tao","given":"Fei","non-dropping-particle":"","parse-names":false,"suffix":""},{"dropping-particle":"","family":"Xu","given":"Ping","non-dropping-particle":"","parse-names":false,"suffix":""}],"container-title":"PLoS ONE","id":"ITEM-6","issue":"6","issued":{"date-parts":[["2013"]]},"title":"Characterization of Two Streptomyces Enzymes That Convert Ferulic Acid to Vanillin","type":"article-journal","volume":"8"},"uris":["http://www.mendeley.com/documents/?uuid=c78868cc-96ee-4026-aa84-894bbdd6f989"]}],"mendeley":{"formattedCitation":"[10,12,17,18,22,36]","plainTextFormattedCitation":"[10,12,17,18,22,36]","previouslyFormattedCitation":"[10,12,17,18,22,35]"},"properties":{"noteIndex":0},"schema":"https://github.com/citation-style-language/schema/raw/master/csl-citation.json"}</w:instrText>
      </w:r>
      <w:r w:rsidR="00B954D0" w:rsidRPr="000D727B">
        <w:rPr>
          <w:rFonts w:cstheme="minorHAnsi"/>
          <w:lang w:val="en-GB"/>
        </w:rPr>
        <w:fldChar w:fldCharType="separate"/>
      </w:r>
      <w:r w:rsidR="00B32AD9" w:rsidRPr="00B32AD9">
        <w:rPr>
          <w:rFonts w:cstheme="minorHAnsi"/>
          <w:noProof/>
          <w:lang w:val="en-GB"/>
        </w:rPr>
        <w:t>[10,12,17,18,22,36]</w:t>
      </w:r>
      <w:r w:rsidR="00B954D0" w:rsidRPr="000D727B">
        <w:rPr>
          <w:rFonts w:cstheme="minorHAnsi"/>
          <w:lang w:val="en-GB"/>
        </w:rPr>
        <w:fldChar w:fldCharType="end"/>
      </w:r>
      <w:r w:rsidR="00BB1CB7">
        <w:rPr>
          <w:rFonts w:cstheme="minorHAnsi"/>
          <w:lang w:val="en-GB"/>
        </w:rPr>
        <w:t>,</w:t>
      </w:r>
      <w:r w:rsidR="00464AEF" w:rsidRPr="000D727B">
        <w:rPr>
          <w:rFonts w:cstheme="minorHAnsi"/>
          <w:lang w:val="en-GB"/>
        </w:rPr>
        <w:t xml:space="preserve"> make EUGO a promising enzyme to perfor</w:t>
      </w:r>
      <w:r w:rsidR="00F02551" w:rsidRPr="000D727B">
        <w:rPr>
          <w:rFonts w:cstheme="minorHAnsi"/>
          <w:lang w:val="en-GB"/>
        </w:rPr>
        <w:t>m the vanillyl alcohol oxidation at industrial scale.</w:t>
      </w:r>
    </w:p>
    <w:p w:rsidR="00A50980" w:rsidRPr="000D727B" w:rsidRDefault="00A50980" w:rsidP="00A50980">
      <w:pPr>
        <w:pStyle w:val="Ttol2"/>
        <w:numPr>
          <w:ilvl w:val="1"/>
          <w:numId w:val="5"/>
        </w:numPr>
        <w:jc w:val="both"/>
        <w:rPr>
          <w:lang w:val="en-GB"/>
        </w:rPr>
      </w:pPr>
      <w:r w:rsidRPr="00B87B3C">
        <w:rPr>
          <w:lang w:val="en-GB"/>
        </w:rPr>
        <w:t xml:space="preserve">Reusability of immobilised </w:t>
      </w:r>
      <w:r w:rsidR="00357E63">
        <w:rPr>
          <w:lang w:val="en-GB"/>
        </w:rPr>
        <w:t>EUGO</w:t>
      </w:r>
      <w:r w:rsidR="00357E63" w:rsidRPr="00B87B3C">
        <w:rPr>
          <w:lang w:val="en-GB"/>
        </w:rPr>
        <w:t xml:space="preserve"> </w:t>
      </w:r>
      <w:r w:rsidR="00357E63">
        <w:rPr>
          <w:lang w:val="en-GB"/>
        </w:rPr>
        <w:t>for</w:t>
      </w:r>
      <w:r w:rsidRPr="00B87B3C">
        <w:rPr>
          <w:lang w:val="en-GB"/>
        </w:rPr>
        <w:t xml:space="preserve"> vanillyl alcohol oxidation</w:t>
      </w:r>
    </w:p>
    <w:p w:rsidR="00B42830" w:rsidRDefault="00357A57" w:rsidP="00577925">
      <w:pPr>
        <w:spacing w:line="480" w:lineRule="auto"/>
        <w:jc w:val="both"/>
        <w:rPr>
          <w:rFonts w:cstheme="minorHAnsi"/>
          <w:lang w:val="en-GB"/>
        </w:rPr>
      </w:pPr>
      <w:r w:rsidRPr="000D727B">
        <w:rPr>
          <w:rFonts w:cstheme="minorHAnsi"/>
          <w:lang w:val="en-GB"/>
        </w:rPr>
        <w:t xml:space="preserve">Immobilised derivatives were </w:t>
      </w:r>
      <w:r w:rsidR="002B62D6" w:rsidRPr="000D727B">
        <w:rPr>
          <w:rFonts w:cstheme="minorHAnsi"/>
          <w:lang w:val="en-GB"/>
        </w:rPr>
        <w:t xml:space="preserve">each </w:t>
      </w:r>
      <w:r w:rsidRPr="000D727B">
        <w:rPr>
          <w:rFonts w:cstheme="minorHAnsi"/>
          <w:lang w:val="en-GB"/>
        </w:rPr>
        <w:t xml:space="preserve">reused </w:t>
      </w:r>
      <w:r w:rsidR="002B62D6" w:rsidRPr="000D727B">
        <w:rPr>
          <w:rFonts w:cstheme="minorHAnsi"/>
          <w:lang w:val="en-GB"/>
        </w:rPr>
        <w:t>over</w:t>
      </w:r>
      <w:r w:rsidR="00A50980" w:rsidRPr="000D727B">
        <w:rPr>
          <w:rFonts w:cstheme="minorHAnsi"/>
          <w:lang w:val="en-GB"/>
        </w:rPr>
        <w:t xml:space="preserve"> </w:t>
      </w:r>
      <w:r w:rsidRPr="000D727B">
        <w:rPr>
          <w:rFonts w:cstheme="minorHAnsi"/>
          <w:lang w:val="en-GB"/>
        </w:rPr>
        <w:t>5 reaction cycles</w:t>
      </w:r>
      <w:r w:rsidR="002B62D6" w:rsidRPr="000D727B">
        <w:rPr>
          <w:rFonts w:cstheme="minorHAnsi"/>
          <w:lang w:val="en-GB"/>
        </w:rPr>
        <w:t xml:space="preserve"> and the results are shown in</w:t>
      </w:r>
      <w:r w:rsidR="002B53C1" w:rsidRPr="000D727B">
        <w:rPr>
          <w:rFonts w:cstheme="minorHAnsi"/>
          <w:lang w:val="en-GB"/>
        </w:rPr>
        <w:t xml:space="preserve"> </w:t>
      </w:r>
      <w:r w:rsidR="002B53C1" w:rsidRPr="000D727B">
        <w:rPr>
          <w:rFonts w:cstheme="minorHAnsi"/>
          <w:lang w:val="en-GB"/>
        </w:rPr>
        <w:fldChar w:fldCharType="begin"/>
      </w:r>
      <w:r w:rsidR="002B53C1" w:rsidRPr="000D727B">
        <w:rPr>
          <w:rFonts w:cstheme="minorHAnsi"/>
          <w:lang w:val="en-GB"/>
        </w:rPr>
        <w:instrText xml:space="preserve"> REF _Ref530575604 \h  \* MERGEFORMAT </w:instrText>
      </w:r>
      <w:r w:rsidR="002B53C1" w:rsidRPr="000D727B">
        <w:rPr>
          <w:rFonts w:cstheme="minorHAnsi"/>
          <w:lang w:val="en-GB"/>
        </w:rPr>
      </w:r>
      <w:r w:rsidR="002B53C1" w:rsidRPr="000D727B">
        <w:rPr>
          <w:rFonts w:cstheme="minorHAnsi"/>
          <w:lang w:val="en-GB"/>
        </w:rPr>
        <w:fldChar w:fldCharType="separate"/>
      </w:r>
      <w:r w:rsidR="007C366D" w:rsidRPr="00B42830">
        <w:rPr>
          <w:lang w:val="en-GB"/>
        </w:rPr>
        <w:t xml:space="preserve">Table </w:t>
      </w:r>
      <w:r w:rsidR="007C366D" w:rsidRPr="00B42830">
        <w:rPr>
          <w:noProof/>
          <w:lang w:val="en-GB"/>
        </w:rPr>
        <w:t>3</w:t>
      </w:r>
      <w:r w:rsidR="002B53C1" w:rsidRPr="000D727B">
        <w:rPr>
          <w:rFonts w:cstheme="minorHAnsi"/>
          <w:lang w:val="en-GB"/>
        </w:rPr>
        <w:fldChar w:fldCharType="end"/>
      </w:r>
      <w:r w:rsidR="002B53C1" w:rsidRPr="00B87B3C">
        <w:rPr>
          <w:rFonts w:cstheme="minorHAnsi"/>
          <w:lang w:val="en-GB"/>
        </w:rPr>
        <w:t xml:space="preserve"> and</w:t>
      </w:r>
      <w:r w:rsidR="00714695" w:rsidRPr="000D727B">
        <w:rPr>
          <w:rFonts w:cstheme="minorHAnsi"/>
          <w:lang w:val="en-GB"/>
        </w:rPr>
        <w:t xml:space="preserve"> </w:t>
      </w:r>
      <w:r w:rsidR="00714695" w:rsidRPr="000D727B">
        <w:rPr>
          <w:rFonts w:cstheme="minorHAnsi"/>
          <w:lang w:val="en-GB"/>
        </w:rPr>
        <w:fldChar w:fldCharType="begin"/>
      </w:r>
      <w:r w:rsidR="00714695" w:rsidRPr="000D727B">
        <w:rPr>
          <w:rFonts w:cstheme="minorHAnsi"/>
          <w:lang w:val="en-GB"/>
        </w:rPr>
        <w:instrText xml:space="preserve"> REF _Ref530665523 \h  \* MERGEFORMAT </w:instrText>
      </w:r>
      <w:r w:rsidR="00714695" w:rsidRPr="000D727B">
        <w:rPr>
          <w:rFonts w:cstheme="minorHAnsi"/>
          <w:lang w:val="en-GB"/>
        </w:rPr>
      </w:r>
      <w:r w:rsidR="00714695" w:rsidRPr="000D727B">
        <w:rPr>
          <w:rFonts w:cstheme="minorHAnsi"/>
          <w:lang w:val="en-GB"/>
        </w:rPr>
        <w:fldChar w:fldCharType="separate"/>
      </w:r>
      <w:r w:rsidR="007C366D" w:rsidRPr="00B42830">
        <w:rPr>
          <w:color w:val="000000" w:themeColor="text1"/>
          <w:lang w:val="en-GB"/>
        </w:rPr>
        <w:t xml:space="preserve">Figure </w:t>
      </w:r>
      <w:r w:rsidR="007C366D" w:rsidRPr="00B42830">
        <w:rPr>
          <w:noProof/>
          <w:color w:val="000000" w:themeColor="text1"/>
          <w:lang w:val="en-GB"/>
        </w:rPr>
        <w:t>5</w:t>
      </w:r>
      <w:r w:rsidR="00714695" w:rsidRPr="000D727B">
        <w:rPr>
          <w:rFonts w:cstheme="minorHAnsi"/>
          <w:lang w:val="en-GB"/>
        </w:rPr>
        <w:fldChar w:fldCharType="end"/>
      </w:r>
      <w:r w:rsidR="002B62D6" w:rsidRPr="00B87B3C">
        <w:rPr>
          <w:rFonts w:cstheme="minorHAnsi"/>
          <w:lang w:val="en-GB"/>
        </w:rPr>
        <w:t>.</w:t>
      </w:r>
      <w:r w:rsidR="004F6B25">
        <w:rPr>
          <w:rFonts w:cstheme="minorHAnsi"/>
          <w:lang w:val="en-GB"/>
        </w:rPr>
        <w:t xml:space="preserve"> </w:t>
      </w:r>
      <w:proofErr w:type="spellStart"/>
      <w:r w:rsidRPr="000D727B">
        <w:rPr>
          <w:rFonts w:cstheme="minorHAnsi"/>
          <w:lang w:val="en-GB"/>
        </w:rPr>
        <w:t>Purolite</w:t>
      </w:r>
      <w:proofErr w:type="spellEnd"/>
      <w:r w:rsidRPr="000D727B">
        <w:rPr>
          <w:rFonts w:cstheme="minorHAnsi"/>
          <w:lang w:val="en-GB"/>
        </w:rPr>
        <w:t xml:space="preserve"> 8204F </w:t>
      </w:r>
      <w:r w:rsidR="002B62D6" w:rsidRPr="000D727B">
        <w:rPr>
          <w:rFonts w:cstheme="minorHAnsi"/>
          <w:lang w:val="en-GB"/>
        </w:rPr>
        <w:t xml:space="preserve">displayed lowest recyclability, </w:t>
      </w:r>
      <w:r w:rsidR="002B62D6" w:rsidRPr="002A4044">
        <w:rPr>
          <w:rFonts w:cstheme="minorHAnsi"/>
          <w:lang w:val="en-GB"/>
        </w:rPr>
        <w:t xml:space="preserve">retaining </w:t>
      </w:r>
      <w:r w:rsidR="002D19F6" w:rsidRPr="002A4044">
        <w:rPr>
          <w:rFonts w:cstheme="minorHAnsi"/>
          <w:lang w:val="en-GB"/>
        </w:rPr>
        <w:t xml:space="preserve">less than </w:t>
      </w:r>
      <w:r w:rsidR="007F6E8C" w:rsidRPr="00952109">
        <w:rPr>
          <w:rFonts w:cstheme="minorHAnsi"/>
          <w:lang w:val="en-GB"/>
        </w:rPr>
        <w:t>6</w:t>
      </w:r>
      <w:r w:rsidR="002D19F6" w:rsidRPr="002A4044">
        <w:rPr>
          <w:rFonts w:cstheme="minorHAnsi"/>
          <w:lang w:val="en-GB"/>
        </w:rPr>
        <w:t>5</w:t>
      </w:r>
      <w:r w:rsidR="007B4358" w:rsidRPr="002A4044">
        <w:rPr>
          <w:rFonts w:cstheme="minorHAnsi"/>
          <w:lang w:val="en-GB"/>
        </w:rPr>
        <w:t>% conversion</w:t>
      </w:r>
      <w:r w:rsidR="007F6E8C" w:rsidRPr="00952109">
        <w:rPr>
          <w:rFonts w:cstheme="minorHAnsi"/>
          <w:lang w:val="en-GB"/>
        </w:rPr>
        <w:t xml:space="preserve"> and less than 15% yield</w:t>
      </w:r>
      <w:r w:rsidR="007B4358" w:rsidRPr="002A4044">
        <w:rPr>
          <w:rFonts w:cstheme="minorHAnsi"/>
          <w:lang w:val="en-GB"/>
        </w:rPr>
        <w:t xml:space="preserve"> </w:t>
      </w:r>
      <w:r w:rsidR="002B62D6" w:rsidRPr="002A4044">
        <w:rPr>
          <w:rFonts w:cstheme="minorHAnsi"/>
          <w:lang w:val="en-GB"/>
        </w:rPr>
        <w:t>by</w:t>
      </w:r>
      <w:r w:rsidR="007B4358" w:rsidRPr="002A4044">
        <w:rPr>
          <w:rFonts w:cstheme="minorHAnsi"/>
          <w:lang w:val="en-GB"/>
        </w:rPr>
        <w:t xml:space="preserve"> the last cycle</w:t>
      </w:r>
      <w:r w:rsidRPr="000D727B">
        <w:rPr>
          <w:rFonts w:cstheme="minorHAnsi"/>
          <w:lang w:val="en-GB"/>
        </w:rPr>
        <w:t>. EUGO immobilised onto Epoxy-agarose</w:t>
      </w:r>
      <w:r w:rsidR="007B4358" w:rsidRPr="000D727B">
        <w:rPr>
          <w:rFonts w:cstheme="minorHAnsi"/>
          <w:lang w:val="en-GB"/>
        </w:rPr>
        <w:t>-UAB</w:t>
      </w:r>
      <w:r w:rsidRPr="000D727B">
        <w:rPr>
          <w:rFonts w:cstheme="minorHAnsi"/>
          <w:lang w:val="en-GB"/>
        </w:rPr>
        <w:t xml:space="preserve"> and MANA-agarose showed better </w:t>
      </w:r>
      <w:r w:rsidR="009D1F1D" w:rsidRPr="000D727B">
        <w:rPr>
          <w:rFonts w:cstheme="minorHAnsi"/>
          <w:lang w:val="en-GB"/>
        </w:rPr>
        <w:t xml:space="preserve">operational </w:t>
      </w:r>
      <w:r w:rsidRPr="000D727B">
        <w:rPr>
          <w:rFonts w:cstheme="minorHAnsi"/>
          <w:lang w:val="en-GB"/>
        </w:rPr>
        <w:t xml:space="preserve">stability </w:t>
      </w:r>
      <w:r w:rsidRPr="002A4044">
        <w:rPr>
          <w:rFonts w:cstheme="minorHAnsi"/>
          <w:lang w:val="en-GB"/>
        </w:rPr>
        <w:t xml:space="preserve">with conversions higher than </w:t>
      </w:r>
      <w:r w:rsidR="00A5644F" w:rsidRPr="00952109">
        <w:rPr>
          <w:rFonts w:cstheme="minorHAnsi"/>
          <w:lang w:val="en-GB"/>
        </w:rPr>
        <w:t>80</w:t>
      </w:r>
      <w:r w:rsidR="007B4358" w:rsidRPr="002A4044">
        <w:rPr>
          <w:rFonts w:cstheme="minorHAnsi"/>
          <w:lang w:val="en-GB"/>
        </w:rPr>
        <w:t>%</w:t>
      </w:r>
      <w:r w:rsidR="00FF4548" w:rsidRPr="00952109">
        <w:rPr>
          <w:rFonts w:cstheme="minorHAnsi"/>
          <w:lang w:val="en-GB"/>
        </w:rPr>
        <w:t>, for both derivatives</w:t>
      </w:r>
      <w:r w:rsidR="007B4358" w:rsidRPr="002A4044">
        <w:rPr>
          <w:rFonts w:cstheme="minorHAnsi"/>
          <w:lang w:val="en-GB"/>
        </w:rPr>
        <w:t xml:space="preserve"> and</w:t>
      </w:r>
      <w:r w:rsidR="00FF4548" w:rsidRPr="00952109">
        <w:rPr>
          <w:rFonts w:cstheme="minorHAnsi"/>
          <w:lang w:val="en-GB"/>
        </w:rPr>
        <w:t xml:space="preserve"> yields higher than 50% and 30</w:t>
      </w:r>
      <w:r w:rsidRPr="002A4044">
        <w:rPr>
          <w:rFonts w:cstheme="minorHAnsi"/>
          <w:lang w:val="en-GB"/>
        </w:rPr>
        <w:t>% in the last cycle</w:t>
      </w:r>
      <w:r w:rsidR="007B4358" w:rsidRPr="000D727B">
        <w:rPr>
          <w:rFonts w:cstheme="minorHAnsi"/>
          <w:lang w:val="en-GB"/>
        </w:rPr>
        <w:t xml:space="preserve">, respectively. </w:t>
      </w:r>
      <w:r w:rsidR="00877BC8" w:rsidRPr="000D727B">
        <w:rPr>
          <w:rFonts w:cstheme="minorHAnsi"/>
          <w:lang w:val="en-GB"/>
        </w:rPr>
        <w:t>T</w:t>
      </w:r>
      <w:r w:rsidR="004F2A95" w:rsidRPr="000D727B">
        <w:rPr>
          <w:rFonts w:cstheme="minorHAnsi"/>
          <w:lang w:val="en-GB"/>
        </w:rPr>
        <w:t xml:space="preserve">he biocatalyst </w:t>
      </w:r>
      <w:r w:rsidR="00E06365">
        <w:rPr>
          <w:rFonts w:cstheme="minorHAnsi"/>
          <w:lang w:val="en-GB"/>
        </w:rPr>
        <w:t xml:space="preserve">yield </w:t>
      </w:r>
      <w:r w:rsidR="004F2A95" w:rsidRPr="002A4044">
        <w:rPr>
          <w:rFonts w:cstheme="minorHAnsi"/>
          <w:lang w:val="en-GB"/>
        </w:rPr>
        <w:t xml:space="preserve">improved more than </w:t>
      </w:r>
      <w:r w:rsidR="00FF4548" w:rsidRPr="00952109">
        <w:rPr>
          <w:rFonts w:cstheme="minorHAnsi"/>
          <w:lang w:val="en-GB"/>
        </w:rPr>
        <w:t>2</w:t>
      </w:r>
      <w:r w:rsidR="004F2A95" w:rsidRPr="002A4044">
        <w:rPr>
          <w:rFonts w:cstheme="minorHAnsi"/>
          <w:lang w:val="en-GB"/>
        </w:rPr>
        <w:t xml:space="preserve"> </w:t>
      </w:r>
      <w:r w:rsidR="00357E63">
        <w:rPr>
          <w:rFonts w:cstheme="minorHAnsi"/>
          <w:lang w:val="en-GB"/>
        </w:rPr>
        <w:t>fold</w:t>
      </w:r>
      <w:r w:rsidR="00A17B4F" w:rsidRPr="000D727B">
        <w:rPr>
          <w:rFonts w:cstheme="minorHAnsi"/>
          <w:lang w:val="en-GB"/>
        </w:rPr>
        <w:t xml:space="preserve"> compared to soluble enzyme, with a maximum obtained using</w:t>
      </w:r>
      <w:r w:rsidR="00877BC8" w:rsidRPr="000D727B">
        <w:rPr>
          <w:rFonts w:cstheme="minorHAnsi"/>
          <w:lang w:val="en-GB"/>
        </w:rPr>
        <w:t xml:space="preserve"> </w:t>
      </w:r>
      <w:r w:rsidR="00A17B4F" w:rsidRPr="000D727B">
        <w:rPr>
          <w:rFonts w:cstheme="minorHAnsi"/>
          <w:lang w:val="en-GB"/>
        </w:rPr>
        <w:t xml:space="preserve">the </w:t>
      </w:r>
      <w:r w:rsidR="00877BC8" w:rsidRPr="000D727B">
        <w:rPr>
          <w:rFonts w:cstheme="minorHAnsi"/>
          <w:lang w:val="en-GB"/>
        </w:rPr>
        <w:t>Epoxy-agarose immobilised derivative (</w:t>
      </w:r>
      <w:r w:rsidR="00FF4548" w:rsidRPr="00952109">
        <w:rPr>
          <w:rFonts w:cstheme="minorHAnsi"/>
          <w:lang w:val="en-GB"/>
        </w:rPr>
        <w:t>7.3</w:t>
      </w:r>
      <w:r w:rsidR="00877BC8" w:rsidRPr="002A4044">
        <w:rPr>
          <w:rFonts w:cstheme="minorHAnsi"/>
          <w:lang w:val="en-GB"/>
        </w:rPr>
        <w:t xml:space="preserve"> mg vanillin</w:t>
      </w:r>
      <w:r w:rsidR="00625314">
        <w:rPr>
          <w:rFonts w:cstheme="minorHAnsi"/>
          <w:lang w:val="en-GB"/>
        </w:rPr>
        <w:t xml:space="preserve"> </w:t>
      </w:r>
      <w:r w:rsidR="00877BC8" w:rsidRPr="002A4044">
        <w:rPr>
          <w:rFonts w:cstheme="minorHAnsi"/>
          <w:lang w:val="en-GB"/>
        </w:rPr>
        <w:t>U</w:t>
      </w:r>
      <w:r w:rsidR="00625314" w:rsidRPr="007D01BD">
        <w:rPr>
          <w:rFonts w:cstheme="minorHAnsi"/>
          <w:vertAlign w:val="superscript"/>
          <w:lang w:val="en-GB"/>
        </w:rPr>
        <w:t>-1</w:t>
      </w:r>
      <w:r w:rsidR="00877BC8" w:rsidRPr="002A4044">
        <w:rPr>
          <w:rFonts w:cstheme="minorHAnsi"/>
          <w:lang w:val="en-GB"/>
        </w:rPr>
        <w:t xml:space="preserve"> EUGO</w:t>
      </w:r>
      <w:r w:rsidR="00877BC8" w:rsidRPr="000D727B">
        <w:rPr>
          <w:rFonts w:cstheme="minorHAnsi"/>
          <w:lang w:val="en-GB"/>
        </w:rPr>
        <w:t>)</w:t>
      </w:r>
      <w:r w:rsidR="00B13363" w:rsidRPr="000D727B">
        <w:rPr>
          <w:rFonts w:cstheme="minorHAnsi"/>
          <w:lang w:val="en-GB"/>
        </w:rPr>
        <w:t xml:space="preserve">. </w:t>
      </w:r>
      <w:r w:rsidR="00B42830">
        <w:rPr>
          <w:rFonts w:cstheme="minorHAnsi"/>
          <w:lang w:val="en-GB"/>
        </w:rPr>
        <w:t>It should be mentioned that the particles were abraded by magnetic stirring during the re-cycles and, therefore, the particle size was reduced during the experiments. This effect can produce a decrease on diffusional limitations which would increase the initial reaction rate. However, this effect would be counteracted by the activity decrease due to enzyme stability.</w:t>
      </w:r>
    </w:p>
    <w:p w:rsidR="00B42830" w:rsidRPr="000D727B" w:rsidRDefault="001846EB" w:rsidP="00577925">
      <w:pPr>
        <w:spacing w:line="480" w:lineRule="auto"/>
        <w:jc w:val="both"/>
        <w:rPr>
          <w:rFonts w:cstheme="minorHAnsi"/>
          <w:lang w:val="en-GB"/>
        </w:rPr>
      </w:pPr>
      <w:r w:rsidRPr="000D727B">
        <w:rPr>
          <w:rFonts w:cstheme="minorHAnsi"/>
          <w:lang w:val="en-GB"/>
        </w:rPr>
        <w:t xml:space="preserve">Only one study was found </w:t>
      </w:r>
      <w:r w:rsidR="00860630" w:rsidRPr="000D727B">
        <w:rPr>
          <w:rFonts w:cstheme="minorHAnsi"/>
          <w:lang w:val="en-GB"/>
        </w:rPr>
        <w:t>in the literature that</w:t>
      </w:r>
      <w:r w:rsidR="00DD3B17" w:rsidRPr="000D727B">
        <w:rPr>
          <w:rFonts w:cstheme="minorHAnsi"/>
          <w:lang w:val="en-GB"/>
        </w:rPr>
        <w:t xml:space="preserve"> reported vanillin production with </w:t>
      </w:r>
      <w:r w:rsidR="00860630" w:rsidRPr="000D727B">
        <w:rPr>
          <w:rFonts w:cstheme="minorHAnsi"/>
          <w:lang w:val="en-GB"/>
        </w:rPr>
        <w:t xml:space="preserve">an </w:t>
      </w:r>
      <w:r w:rsidR="00DD3B17" w:rsidRPr="000D727B">
        <w:rPr>
          <w:rFonts w:cstheme="minorHAnsi"/>
          <w:lang w:val="en-GB"/>
        </w:rPr>
        <w:t>immobilised enzyme (oxygenase Cso2)</w:t>
      </w:r>
      <w:r w:rsidR="00BB1CB7">
        <w:rPr>
          <w:rFonts w:cstheme="minorHAnsi"/>
          <w:lang w:val="en-GB"/>
        </w:rPr>
        <w:t xml:space="preserve"> </w:t>
      </w:r>
      <w:r w:rsidR="00A17B4F" w:rsidRPr="000D727B">
        <w:rPr>
          <w:rFonts w:cstheme="minorHAnsi"/>
          <w:lang w:val="en-GB"/>
        </w:rPr>
        <w:fldChar w:fldCharType="begin" w:fldLock="1"/>
      </w:r>
      <w:r w:rsidR="002D4B32">
        <w:rPr>
          <w:rFonts w:cstheme="minorHAnsi"/>
          <w:lang w:val="en-GB"/>
        </w:rPr>
        <w:instrText>ADDIN CSL_CITATION {"citationItems":[{"id":"ITEM-1","itemData":{"DOI":"10.1016/j.jbiotec.2016.12.021","ISSN":"18734863","abstract":"Vanillin is an important and popular plant flavor, but the amount of this compound available from plant sources is very limited. Biotechnological methods have high potential for vanillin production as an alternative to extraction from plant sources. Here, we report a new approach using immobilized enzymes for the production of vanillin. The recently discovered oxygenase Cso2 has coenzyme-independent catalytic activity for the conversion of isoeugenol and 4-vinylguaiacol to vanillin. Immobilization of Cso2 on Sepabeads EC-EA anion-exchange carrier conferred enhanced operational stability enabling repetitive use. This immobilized Cso2 catalyst allowed 6.8 mg yield of vanillin from isoeugenol through ten reaction cycles at a 1 mL scale. The coenzyme-independent decarboxylase Fdc, which has catalytic activity for the conversion of ferulic acid to 4-vinylguaiacol, was also immobilized on Sepabeads EC-EA. We demonstrated that the immobilized Fdc and Cso2 enabled the cascade synthesis of vanillin from ferulic acid via 4-vinylguaiacol with repetitive use of the catalysts. This study is the first example of biotechnological production of vanillin using immobilized enzymes, a process that provides new possibilities for vanillin production.","author":[{"dropping-particle":"","family":"Furuya","given":"Toshiki","non-dropping-particle":"","parse-names":false,"suffix":""},{"dropping-particle":"","family":"Kuroiwa","given":"Mari","non-dropping-particle":"","parse-names":false,"suffix":""},{"dropping-particle":"","family":"Kino","given":"Kuniki","non-dropping-particle":"","parse-names":false,"suffix":""}],"container-title":"Journal of Biotechnology","id":"ITEM-1","issued":{"date-parts":[["2016"]]},"page":"25-28","publisher":"Elsevier B.V.","title":"Biotechnological production of vanillin using immobilized enzymes","type":"article-journal","volume":"243"},"uris":["http://www.mendeley.com/documents/?uuid=89bccfe0-0b3b-4e28-95e9-ba6ca0710fb3"]}],"mendeley":{"formattedCitation":"[22]","plainTextFormattedCitation":"[22]","previouslyFormattedCitation":"[22]"},"properties":{"noteIndex":0},"schema":"https://github.com/citation-style-language/schema/raw/master/csl-citation.json"}</w:instrText>
      </w:r>
      <w:r w:rsidR="00A17B4F" w:rsidRPr="000D727B">
        <w:rPr>
          <w:rFonts w:cstheme="minorHAnsi"/>
          <w:lang w:val="en-GB"/>
        </w:rPr>
        <w:fldChar w:fldCharType="separate"/>
      </w:r>
      <w:r w:rsidR="00DC2837" w:rsidRPr="00DC2837">
        <w:rPr>
          <w:rFonts w:cstheme="minorHAnsi"/>
          <w:noProof/>
          <w:lang w:val="en-GB"/>
        </w:rPr>
        <w:t>[22]</w:t>
      </w:r>
      <w:r w:rsidR="00A17B4F" w:rsidRPr="000D727B">
        <w:rPr>
          <w:rFonts w:cstheme="minorHAnsi"/>
          <w:lang w:val="en-GB"/>
        </w:rPr>
        <w:fldChar w:fldCharType="end"/>
      </w:r>
      <w:r w:rsidR="00FB1489">
        <w:rPr>
          <w:rFonts w:cstheme="minorHAnsi"/>
          <w:lang w:val="en-GB"/>
        </w:rPr>
        <w:t>.</w:t>
      </w:r>
      <w:r w:rsidR="00860630" w:rsidRPr="00B87B3C">
        <w:rPr>
          <w:rFonts w:cstheme="minorHAnsi"/>
          <w:lang w:val="en-GB"/>
        </w:rPr>
        <w:t xml:space="preserve"> Although</w:t>
      </w:r>
      <w:r w:rsidR="00DD3B17" w:rsidRPr="000D727B">
        <w:rPr>
          <w:rFonts w:cstheme="minorHAnsi"/>
          <w:lang w:val="en-GB"/>
        </w:rPr>
        <w:t xml:space="preserve"> a different pathway</w:t>
      </w:r>
      <w:r w:rsidR="00357E63">
        <w:rPr>
          <w:rFonts w:cstheme="minorHAnsi"/>
          <w:lang w:val="en-GB"/>
        </w:rPr>
        <w:t xml:space="preserve"> (</w:t>
      </w:r>
      <w:r w:rsidR="00DD3B17" w:rsidRPr="000D727B">
        <w:rPr>
          <w:rFonts w:cstheme="minorHAnsi"/>
          <w:lang w:val="en-GB"/>
        </w:rPr>
        <w:t>from isoeugenol</w:t>
      </w:r>
      <w:r w:rsidR="00357E63">
        <w:rPr>
          <w:rFonts w:cstheme="minorHAnsi"/>
          <w:lang w:val="en-GB"/>
        </w:rPr>
        <w:t>)</w:t>
      </w:r>
      <w:r w:rsidR="00860630" w:rsidRPr="000D727B">
        <w:rPr>
          <w:rFonts w:cstheme="minorHAnsi"/>
          <w:lang w:val="en-GB"/>
        </w:rPr>
        <w:t xml:space="preserve"> was used, </w:t>
      </w:r>
      <w:r w:rsidRPr="000D727B">
        <w:rPr>
          <w:rFonts w:cstheme="minorHAnsi"/>
          <w:lang w:val="en-GB"/>
        </w:rPr>
        <w:t>th</w:t>
      </w:r>
      <w:r w:rsidR="00DD3B17" w:rsidRPr="000D727B">
        <w:rPr>
          <w:rFonts w:cstheme="minorHAnsi"/>
          <w:lang w:val="en-GB"/>
        </w:rPr>
        <w:t xml:space="preserve">ey obtained </w:t>
      </w:r>
      <w:r w:rsidRPr="000D727B">
        <w:rPr>
          <w:rFonts w:cstheme="minorHAnsi"/>
          <w:lang w:val="en-GB"/>
        </w:rPr>
        <w:t>0.</w:t>
      </w:r>
      <w:r w:rsidR="00DD3B17" w:rsidRPr="002A4044">
        <w:rPr>
          <w:rFonts w:cstheme="minorHAnsi"/>
          <w:lang w:val="en-GB"/>
        </w:rPr>
        <w:t>68 mg of vanillin</w:t>
      </w:r>
      <w:r w:rsidRPr="002A4044">
        <w:rPr>
          <w:rFonts w:cstheme="minorHAnsi"/>
          <w:lang w:val="en-GB"/>
        </w:rPr>
        <w:t xml:space="preserve"> per mL</w:t>
      </w:r>
      <w:r w:rsidR="00860630" w:rsidRPr="002A4044">
        <w:rPr>
          <w:rFonts w:cstheme="minorHAnsi"/>
          <w:lang w:val="en-GB"/>
        </w:rPr>
        <w:t xml:space="preserve"> over ten cycles</w:t>
      </w:r>
      <w:r w:rsidR="00B13691" w:rsidRPr="002A4044">
        <w:rPr>
          <w:rFonts w:cstheme="minorHAnsi"/>
          <w:lang w:val="en-GB"/>
        </w:rPr>
        <w:t xml:space="preserve">. </w:t>
      </w:r>
      <w:r w:rsidRPr="002A4044">
        <w:rPr>
          <w:rFonts w:cstheme="minorHAnsi"/>
          <w:lang w:val="en-GB"/>
        </w:rPr>
        <w:t>We could produce 4</w:t>
      </w:r>
      <w:r w:rsidR="00FF4548" w:rsidRPr="00952109">
        <w:rPr>
          <w:rFonts w:cstheme="minorHAnsi"/>
          <w:lang w:val="en-GB"/>
        </w:rPr>
        <w:t>5</w:t>
      </w:r>
      <w:r w:rsidRPr="002A4044">
        <w:rPr>
          <w:rFonts w:cstheme="minorHAnsi"/>
          <w:lang w:val="en-GB"/>
        </w:rPr>
        <w:t xml:space="preserve"> mg of vanillin mL</w:t>
      </w:r>
      <w:r w:rsidRPr="002A4044">
        <w:rPr>
          <w:rFonts w:cstheme="minorHAnsi"/>
          <w:vertAlign w:val="superscript"/>
          <w:lang w:val="en-GB"/>
        </w:rPr>
        <w:t>-1</w:t>
      </w:r>
      <w:r w:rsidRPr="002A4044">
        <w:rPr>
          <w:rFonts w:cstheme="minorHAnsi"/>
          <w:lang w:val="en-GB"/>
        </w:rPr>
        <w:t xml:space="preserve"> </w:t>
      </w:r>
      <w:r w:rsidR="00CB2B5E" w:rsidRPr="002A4044">
        <w:rPr>
          <w:rFonts w:cstheme="minorHAnsi"/>
          <w:lang w:val="en-GB"/>
        </w:rPr>
        <w:t xml:space="preserve">in </w:t>
      </w:r>
      <w:r w:rsidR="00CB2B5E" w:rsidRPr="002A4044">
        <w:rPr>
          <w:rFonts w:cstheme="minorHAnsi"/>
          <w:lang w:val="en-GB"/>
        </w:rPr>
        <w:lastRenderedPageBreak/>
        <w:t>5 cycles</w:t>
      </w:r>
      <w:r w:rsidR="00B27E42" w:rsidRPr="000D727B">
        <w:rPr>
          <w:rFonts w:cstheme="minorHAnsi"/>
          <w:lang w:val="en-GB"/>
        </w:rPr>
        <w:t>,</w:t>
      </w:r>
      <w:r w:rsidR="00CB2B5E" w:rsidRPr="000D727B">
        <w:rPr>
          <w:rFonts w:cstheme="minorHAnsi"/>
          <w:lang w:val="en-GB"/>
        </w:rPr>
        <w:t xml:space="preserve"> when MANA-agarose was used as immobilisation carrier, </w:t>
      </w:r>
      <w:r w:rsidR="00CB2B5E" w:rsidRPr="002A4044">
        <w:rPr>
          <w:rFonts w:cstheme="minorHAnsi"/>
          <w:lang w:val="en-GB"/>
        </w:rPr>
        <w:t>which</w:t>
      </w:r>
      <w:r w:rsidRPr="002A4044">
        <w:rPr>
          <w:rFonts w:cstheme="minorHAnsi"/>
          <w:lang w:val="en-GB"/>
        </w:rPr>
        <w:t xml:space="preserve"> represents an increase</w:t>
      </w:r>
      <w:r w:rsidR="00CB2B5E" w:rsidRPr="002A4044">
        <w:rPr>
          <w:rFonts w:cstheme="minorHAnsi"/>
          <w:lang w:val="en-GB"/>
        </w:rPr>
        <w:t xml:space="preserve"> of 6</w:t>
      </w:r>
      <w:r w:rsidR="00FF4548" w:rsidRPr="00952109">
        <w:rPr>
          <w:rFonts w:cstheme="minorHAnsi"/>
          <w:lang w:val="en-GB"/>
        </w:rPr>
        <w:t>6</w:t>
      </w:r>
      <w:r w:rsidR="00CB2B5E" w:rsidRPr="002A4044">
        <w:rPr>
          <w:rFonts w:cstheme="minorHAnsi"/>
          <w:lang w:val="en-GB"/>
        </w:rPr>
        <w:t>-fold</w:t>
      </w:r>
      <w:r w:rsidR="00860630" w:rsidRPr="000D727B">
        <w:rPr>
          <w:rFonts w:cstheme="minorHAnsi"/>
          <w:lang w:val="en-GB"/>
        </w:rPr>
        <w:t xml:space="preserve"> over the alternative literature procedure</w:t>
      </w:r>
      <w:r w:rsidR="00B27E42" w:rsidRPr="000D727B">
        <w:rPr>
          <w:rFonts w:cstheme="minorHAnsi"/>
          <w:lang w:val="en-GB"/>
        </w:rPr>
        <w:t>.</w:t>
      </w:r>
    </w:p>
    <w:p w:rsidR="002E327A" w:rsidRPr="000D727B" w:rsidRDefault="002E327A" w:rsidP="00577925">
      <w:pPr>
        <w:spacing w:line="480" w:lineRule="auto"/>
        <w:jc w:val="both"/>
        <w:rPr>
          <w:rFonts w:cstheme="minorHAnsi"/>
          <w:lang w:val="en-GB"/>
        </w:rPr>
      </w:pPr>
    </w:p>
    <w:p w:rsidR="002B53C1" w:rsidRPr="000D727B" w:rsidRDefault="002B53C1" w:rsidP="002D4B32">
      <w:pPr>
        <w:pStyle w:val="Llegenda"/>
        <w:keepNext/>
        <w:jc w:val="both"/>
        <w:rPr>
          <w:lang w:val="en-GB"/>
        </w:rPr>
      </w:pPr>
      <w:bookmarkStart w:id="7" w:name="_Ref530575604"/>
      <w:r w:rsidRPr="002A4044">
        <w:rPr>
          <w:b/>
          <w:color w:val="auto"/>
          <w:lang w:val="en-GB"/>
        </w:rPr>
        <w:t xml:space="preserve">Table </w:t>
      </w:r>
      <w:r w:rsidRPr="002A4044">
        <w:rPr>
          <w:b/>
          <w:color w:val="auto"/>
          <w:lang w:val="en-GB"/>
        </w:rPr>
        <w:fldChar w:fldCharType="begin"/>
      </w:r>
      <w:r w:rsidRPr="002A4044">
        <w:rPr>
          <w:b/>
          <w:color w:val="auto"/>
          <w:lang w:val="en-GB"/>
        </w:rPr>
        <w:instrText xml:space="preserve"> SEQ Table \* ARABIC </w:instrText>
      </w:r>
      <w:r w:rsidRPr="002A4044">
        <w:rPr>
          <w:b/>
          <w:color w:val="auto"/>
          <w:lang w:val="en-GB"/>
        </w:rPr>
        <w:fldChar w:fldCharType="separate"/>
      </w:r>
      <w:r w:rsidR="007C366D">
        <w:rPr>
          <w:b/>
          <w:noProof/>
          <w:color w:val="auto"/>
          <w:lang w:val="en-GB"/>
        </w:rPr>
        <w:t>3</w:t>
      </w:r>
      <w:r w:rsidRPr="002A4044">
        <w:rPr>
          <w:b/>
          <w:color w:val="auto"/>
          <w:lang w:val="en-GB"/>
        </w:rPr>
        <w:fldChar w:fldCharType="end"/>
      </w:r>
      <w:bookmarkEnd w:id="7"/>
      <w:r w:rsidRPr="002A4044">
        <w:rPr>
          <w:color w:val="auto"/>
          <w:lang w:val="en-GB"/>
        </w:rPr>
        <w:t>: Process metrics obtained in the vanillyl oxidation using soluble and immobili</w:t>
      </w:r>
      <w:r w:rsidR="0023666E" w:rsidRPr="002A4044">
        <w:rPr>
          <w:color w:val="auto"/>
          <w:lang w:val="en-GB"/>
        </w:rPr>
        <w:t>s</w:t>
      </w:r>
      <w:r w:rsidRPr="002A4044">
        <w:rPr>
          <w:color w:val="auto"/>
          <w:lang w:val="en-GB"/>
        </w:rPr>
        <w:t xml:space="preserve">ed EUGO. 400 mM of vanillyl alcohol, 30% (v/v) acetone in 50 mM potassium phosphate buffer at pH 7.5, 25˚C, 1 </w:t>
      </w:r>
      <w:proofErr w:type="spellStart"/>
      <w:r w:rsidRPr="002A4044">
        <w:rPr>
          <w:color w:val="auto"/>
          <w:lang w:val="en-GB"/>
        </w:rPr>
        <w:t>vvm</w:t>
      </w:r>
      <w:proofErr w:type="spellEnd"/>
      <w:r w:rsidRPr="002A4044">
        <w:rPr>
          <w:color w:val="auto"/>
          <w:lang w:val="en-GB"/>
        </w:rPr>
        <w:t xml:space="preserve"> air (hydrated with a 30% acetone solution), magnetic stirring (500 rpm), and 10 µl antifoam. 9 mg mL</w:t>
      </w:r>
      <w:r w:rsidRPr="007D01BD">
        <w:rPr>
          <w:color w:val="auto"/>
          <w:vertAlign w:val="superscript"/>
          <w:lang w:val="en-GB"/>
        </w:rPr>
        <w:t>-1</w:t>
      </w:r>
      <w:r w:rsidRPr="002A4044">
        <w:rPr>
          <w:color w:val="auto"/>
          <w:lang w:val="en-GB"/>
        </w:rPr>
        <w:t xml:space="preserve"> reaction (35847 U</w:t>
      </w:r>
      <w:r w:rsidR="00625314">
        <w:rPr>
          <w:color w:val="auto"/>
          <w:lang w:val="en-GB"/>
        </w:rPr>
        <w:t xml:space="preserve"> </w:t>
      </w:r>
      <w:r w:rsidRPr="002A4044">
        <w:rPr>
          <w:color w:val="auto"/>
          <w:lang w:val="en-GB"/>
        </w:rPr>
        <w:t>mL</w:t>
      </w:r>
      <w:r w:rsidR="00625314" w:rsidRPr="007D01BD">
        <w:rPr>
          <w:color w:val="auto"/>
          <w:vertAlign w:val="superscript"/>
          <w:lang w:val="en-GB"/>
        </w:rPr>
        <w:t>-1</w:t>
      </w:r>
      <w:r w:rsidRPr="002A4044">
        <w:rPr>
          <w:color w:val="auto"/>
          <w:lang w:val="en-GB"/>
        </w:rPr>
        <w:t xml:space="preserve"> reaction) of catalase.</w:t>
      </w:r>
      <w:r w:rsidR="00977739" w:rsidRPr="000D727B">
        <w:rPr>
          <w:color w:val="auto"/>
          <w:lang w:val="en-GB"/>
        </w:rPr>
        <w:t xml:space="preserve"> </w:t>
      </w:r>
    </w:p>
    <w:tbl>
      <w:tblPr>
        <w:tblW w:w="8504" w:type="dxa"/>
        <w:tblCellMar>
          <w:left w:w="70" w:type="dxa"/>
          <w:right w:w="70" w:type="dxa"/>
        </w:tblCellMar>
        <w:tblLook w:val="04A0" w:firstRow="1" w:lastRow="0" w:firstColumn="1" w:lastColumn="0" w:noHBand="0" w:noVBand="1"/>
      </w:tblPr>
      <w:tblGrid>
        <w:gridCol w:w="1803"/>
        <w:gridCol w:w="1316"/>
        <w:gridCol w:w="906"/>
        <w:gridCol w:w="942"/>
        <w:gridCol w:w="1142"/>
        <w:gridCol w:w="1142"/>
        <w:gridCol w:w="1253"/>
      </w:tblGrid>
      <w:tr w:rsidR="009038C8" w:rsidRPr="00FF4548" w:rsidTr="00B32AD9">
        <w:trPr>
          <w:trHeight w:val="1500"/>
        </w:trPr>
        <w:tc>
          <w:tcPr>
            <w:tcW w:w="1803" w:type="dxa"/>
            <w:tcBorders>
              <w:top w:val="single" w:sz="4" w:space="0" w:color="auto"/>
              <w:left w:val="nil"/>
              <w:bottom w:val="single" w:sz="4" w:space="0" w:color="auto"/>
              <w:right w:val="nil"/>
            </w:tcBorders>
            <w:shd w:val="clear" w:color="auto" w:fill="auto"/>
            <w:vAlign w:val="center"/>
            <w:hideMark/>
          </w:tcPr>
          <w:p w:rsidR="009038C8" w:rsidRPr="00FF4548" w:rsidRDefault="009038C8" w:rsidP="00FF4548">
            <w:pPr>
              <w:spacing w:after="0" w:line="240" w:lineRule="auto"/>
              <w:jc w:val="center"/>
              <w:rPr>
                <w:rFonts w:ascii="Calibri" w:eastAsia="Times New Roman" w:hAnsi="Calibri" w:cs="Calibri"/>
                <w:b/>
                <w:bCs/>
                <w:color w:val="000000"/>
                <w:lang w:val="es-ES" w:eastAsia="es-ES"/>
              </w:rPr>
            </w:pPr>
            <w:proofErr w:type="spellStart"/>
            <w:r w:rsidRPr="00FF4548">
              <w:rPr>
                <w:rFonts w:ascii="Calibri" w:eastAsia="Times New Roman" w:hAnsi="Calibri" w:cs="Calibri"/>
                <w:b/>
                <w:bCs/>
                <w:color w:val="000000"/>
                <w:lang w:val="es-ES" w:eastAsia="es-ES"/>
              </w:rPr>
              <w:t>Biocatalyst</w:t>
            </w:r>
            <w:proofErr w:type="spellEnd"/>
          </w:p>
        </w:tc>
        <w:tc>
          <w:tcPr>
            <w:tcW w:w="1316" w:type="dxa"/>
            <w:tcBorders>
              <w:top w:val="single" w:sz="4" w:space="0" w:color="auto"/>
              <w:left w:val="nil"/>
              <w:bottom w:val="single" w:sz="4" w:space="0" w:color="auto"/>
              <w:right w:val="nil"/>
            </w:tcBorders>
            <w:shd w:val="clear" w:color="auto" w:fill="auto"/>
            <w:vAlign w:val="center"/>
            <w:hideMark/>
          </w:tcPr>
          <w:p w:rsidR="009038C8" w:rsidRPr="00FF4548" w:rsidRDefault="009038C8" w:rsidP="00FF4548">
            <w:pPr>
              <w:spacing w:after="0" w:line="240" w:lineRule="auto"/>
              <w:jc w:val="center"/>
              <w:rPr>
                <w:rFonts w:ascii="Calibri" w:eastAsia="Times New Roman" w:hAnsi="Calibri" w:cs="Calibri"/>
                <w:b/>
                <w:bCs/>
                <w:color w:val="000000"/>
                <w:lang w:val="es-ES" w:eastAsia="es-ES"/>
              </w:rPr>
            </w:pPr>
            <w:proofErr w:type="spellStart"/>
            <w:r w:rsidRPr="00FF4548">
              <w:rPr>
                <w:rFonts w:ascii="Calibri" w:eastAsia="Times New Roman" w:hAnsi="Calibri" w:cs="Calibri"/>
                <w:b/>
                <w:bCs/>
                <w:color w:val="000000"/>
                <w:lang w:val="es-ES" w:eastAsia="es-ES"/>
              </w:rPr>
              <w:t>Form</w:t>
            </w:r>
            <w:proofErr w:type="spellEnd"/>
          </w:p>
        </w:tc>
        <w:tc>
          <w:tcPr>
            <w:tcW w:w="906" w:type="dxa"/>
            <w:tcBorders>
              <w:top w:val="single" w:sz="4" w:space="0" w:color="auto"/>
              <w:left w:val="nil"/>
              <w:bottom w:val="single" w:sz="4" w:space="0" w:color="auto"/>
              <w:right w:val="nil"/>
            </w:tcBorders>
            <w:shd w:val="clear" w:color="auto" w:fill="auto"/>
            <w:vAlign w:val="center"/>
            <w:hideMark/>
          </w:tcPr>
          <w:p w:rsidR="009038C8" w:rsidRPr="00FF4548" w:rsidRDefault="009038C8" w:rsidP="00FF4548">
            <w:pPr>
              <w:spacing w:after="0" w:line="240" w:lineRule="auto"/>
              <w:jc w:val="center"/>
              <w:rPr>
                <w:rFonts w:ascii="Calibri" w:eastAsia="Times New Roman" w:hAnsi="Calibri" w:cs="Calibri"/>
                <w:b/>
                <w:bCs/>
                <w:color w:val="000000"/>
                <w:lang w:val="es-ES" w:eastAsia="es-ES"/>
              </w:rPr>
            </w:pPr>
            <w:r w:rsidRPr="00FF4548">
              <w:rPr>
                <w:rFonts w:ascii="Calibri" w:eastAsia="Times New Roman" w:hAnsi="Calibri" w:cs="Calibri"/>
                <w:b/>
                <w:bCs/>
                <w:color w:val="000000"/>
                <w:lang w:val="es-ES" w:eastAsia="es-ES"/>
              </w:rPr>
              <w:t>U</w:t>
            </w:r>
            <w:r>
              <w:rPr>
                <w:rFonts w:ascii="Calibri" w:eastAsia="Times New Roman" w:hAnsi="Calibri" w:cs="Calibri"/>
                <w:b/>
                <w:bCs/>
                <w:color w:val="000000"/>
                <w:lang w:val="es-ES" w:eastAsia="es-ES"/>
              </w:rPr>
              <w:t xml:space="preserve"> </w:t>
            </w:r>
            <w:r w:rsidRPr="00FF4548">
              <w:rPr>
                <w:rFonts w:ascii="Calibri" w:eastAsia="Times New Roman" w:hAnsi="Calibri" w:cs="Calibri"/>
                <w:b/>
                <w:bCs/>
                <w:color w:val="000000"/>
                <w:lang w:val="es-ES" w:eastAsia="es-ES"/>
              </w:rPr>
              <w:t>m</w:t>
            </w:r>
            <w:r>
              <w:rPr>
                <w:rFonts w:ascii="Calibri" w:eastAsia="Times New Roman" w:hAnsi="Calibri" w:cs="Calibri"/>
                <w:b/>
                <w:bCs/>
                <w:color w:val="000000"/>
                <w:lang w:val="es-ES" w:eastAsia="es-ES"/>
              </w:rPr>
              <w:t>L</w:t>
            </w:r>
            <w:r w:rsidRPr="007D01BD">
              <w:rPr>
                <w:rFonts w:ascii="Calibri" w:eastAsia="Times New Roman" w:hAnsi="Calibri" w:cs="Calibri"/>
                <w:b/>
                <w:bCs/>
                <w:color w:val="000000"/>
                <w:vertAlign w:val="superscript"/>
                <w:lang w:val="es-ES" w:eastAsia="es-ES"/>
              </w:rPr>
              <w:t>-1</w:t>
            </w:r>
            <w:r w:rsidRPr="00FF4548">
              <w:rPr>
                <w:rFonts w:ascii="Calibri" w:eastAsia="Times New Roman" w:hAnsi="Calibri" w:cs="Calibri"/>
                <w:b/>
                <w:bCs/>
                <w:color w:val="000000"/>
                <w:lang w:val="es-ES" w:eastAsia="es-ES"/>
              </w:rPr>
              <w:t xml:space="preserve"> </w:t>
            </w:r>
            <w:proofErr w:type="spellStart"/>
            <w:r w:rsidRPr="00FF4548">
              <w:rPr>
                <w:rFonts w:ascii="Calibri" w:eastAsia="Times New Roman" w:hAnsi="Calibri" w:cs="Calibri"/>
                <w:b/>
                <w:bCs/>
                <w:color w:val="000000"/>
                <w:lang w:val="es-ES" w:eastAsia="es-ES"/>
              </w:rPr>
              <w:t>reaction</w:t>
            </w:r>
            <w:proofErr w:type="spellEnd"/>
          </w:p>
        </w:tc>
        <w:tc>
          <w:tcPr>
            <w:tcW w:w="942" w:type="dxa"/>
            <w:tcBorders>
              <w:top w:val="single" w:sz="4" w:space="0" w:color="auto"/>
              <w:left w:val="nil"/>
              <w:bottom w:val="single" w:sz="4" w:space="0" w:color="auto"/>
              <w:right w:val="nil"/>
            </w:tcBorders>
            <w:vAlign w:val="center"/>
          </w:tcPr>
          <w:p w:rsidR="009038C8" w:rsidRPr="00FF4548" w:rsidRDefault="002E327A" w:rsidP="00A02128">
            <w:pPr>
              <w:spacing w:after="0" w:line="240" w:lineRule="auto"/>
              <w:jc w:val="center"/>
              <w:rPr>
                <w:rFonts w:ascii="Calibri" w:eastAsia="Times New Roman" w:hAnsi="Calibri" w:cs="Calibri"/>
                <w:b/>
                <w:bCs/>
                <w:color w:val="000000"/>
                <w:lang w:val="es-ES" w:eastAsia="es-ES"/>
              </w:rPr>
            </w:pPr>
            <w:proofErr w:type="spellStart"/>
            <w:r>
              <w:rPr>
                <w:rFonts w:ascii="Calibri" w:eastAsia="Times New Roman" w:hAnsi="Calibri" w:cs="Calibri"/>
                <w:b/>
                <w:bCs/>
                <w:color w:val="000000"/>
                <w:lang w:val="es-ES" w:eastAsia="es-ES"/>
              </w:rPr>
              <w:t>Reaction</w:t>
            </w:r>
            <w:proofErr w:type="spellEnd"/>
            <w:r>
              <w:rPr>
                <w:rFonts w:ascii="Calibri" w:eastAsia="Times New Roman" w:hAnsi="Calibri" w:cs="Calibri"/>
                <w:b/>
                <w:bCs/>
                <w:color w:val="000000"/>
                <w:lang w:val="es-ES" w:eastAsia="es-ES"/>
              </w:rPr>
              <w:t xml:space="preserve"> time (h)</w:t>
            </w:r>
          </w:p>
        </w:tc>
        <w:tc>
          <w:tcPr>
            <w:tcW w:w="1142" w:type="dxa"/>
            <w:tcBorders>
              <w:top w:val="single" w:sz="4" w:space="0" w:color="auto"/>
              <w:left w:val="nil"/>
              <w:bottom w:val="single" w:sz="4" w:space="0" w:color="auto"/>
              <w:right w:val="nil"/>
            </w:tcBorders>
            <w:shd w:val="clear" w:color="auto" w:fill="auto"/>
            <w:vAlign w:val="center"/>
            <w:hideMark/>
          </w:tcPr>
          <w:p w:rsidR="009038C8" w:rsidRPr="00FF4548" w:rsidRDefault="009038C8" w:rsidP="00FF4548">
            <w:pPr>
              <w:spacing w:after="0" w:line="240" w:lineRule="auto"/>
              <w:jc w:val="center"/>
              <w:rPr>
                <w:rFonts w:ascii="Calibri" w:eastAsia="Times New Roman" w:hAnsi="Calibri" w:cs="Calibri"/>
                <w:b/>
                <w:bCs/>
                <w:color w:val="000000"/>
                <w:lang w:val="es-ES" w:eastAsia="es-ES"/>
              </w:rPr>
            </w:pPr>
            <w:r w:rsidRPr="00FF4548">
              <w:rPr>
                <w:rFonts w:ascii="Calibri" w:eastAsia="Times New Roman" w:hAnsi="Calibri" w:cs="Calibri"/>
                <w:b/>
                <w:bCs/>
                <w:color w:val="000000"/>
                <w:lang w:val="es-ES" w:eastAsia="es-ES"/>
              </w:rPr>
              <w:t xml:space="preserve">% </w:t>
            </w:r>
            <w:proofErr w:type="spellStart"/>
            <w:r w:rsidRPr="00FF4548">
              <w:rPr>
                <w:rFonts w:ascii="Calibri" w:eastAsia="Times New Roman" w:hAnsi="Calibri" w:cs="Calibri"/>
                <w:b/>
                <w:bCs/>
                <w:color w:val="000000"/>
                <w:lang w:val="es-ES" w:eastAsia="es-ES"/>
              </w:rPr>
              <w:t>conversion</w:t>
            </w:r>
            <w:proofErr w:type="spellEnd"/>
          </w:p>
        </w:tc>
        <w:tc>
          <w:tcPr>
            <w:tcW w:w="1142" w:type="dxa"/>
            <w:tcBorders>
              <w:top w:val="single" w:sz="4" w:space="0" w:color="auto"/>
              <w:left w:val="nil"/>
              <w:bottom w:val="single" w:sz="4" w:space="0" w:color="auto"/>
              <w:right w:val="nil"/>
            </w:tcBorders>
            <w:shd w:val="clear" w:color="auto" w:fill="auto"/>
            <w:vAlign w:val="center"/>
            <w:hideMark/>
          </w:tcPr>
          <w:p w:rsidR="009038C8" w:rsidRPr="00FF4548" w:rsidRDefault="009038C8" w:rsidP="00FF4548">
            <w:pPr>
              <w:spacing w:after="0" w:line="240" w:lineRule="auto"/>
              <w:jc w:val="center"/>
              <w:rPr>
                <w:rFonts w:ascii="Calibri" w:eastAsia="Times New Roman" w:hAnsi="Calibri" w:cs="Calibri"/>
                <w:b/>
                <w:bCs/>
                <w:color w:val="000000"/>
                <w:lang w:val="es-ES" w:eastAsia="es-ES"/>
              </w:rPr>
            </w:pPr>
            <w:r w:rsidRPr="00FF4548">
              <w:rPr>
                <w:rFonts w:ascii="Calibri" w:eastAsia="Times New Roman" w:hAnsi="Calibri" w:cs="Calibri"/>
                <w:b/>
                <w:bCs/>
                <w:color w:val="000000"/>
                <w:lang w:val="es-ES" w:eastAsia="es-ES"/>
              </w:rPr>
              <w:t xml:space="preserve">Total </w:t>
            </w:r>
            <w:proofErr w:type="spellStart"/>
            <w:r w:rsidRPr="00FF4548">
              <w:rPr>
                <w:rFonts w:ascii="Calibri" w:eastAsia="Times New Roman" w:hAnsi="Calibri" w:cs="Calibri"/>
                <w:b/>
                <w:bCs/>
                <w:color w:val="000000"/>
                <w:lang w:val="es-ES" w:eastAsia="es-ES"/>
              </w:rPr>
              <w:t>vanillin</w:t>
            </w:r>
            <w:proofErr w:type="spellEnd"/>
            <w:r w:rsidRPr="00FF4548">
              <w:rPr>
                <w:rFonts w:ascii="Calibri" w:eastAsia="Times New Roman" w:hAnsi="Calibri" w:cs="Calibri"/>
                <w:b/>
                <w:bCs/>
                <w:color w:val="000000"/>
                <w:lang w:val="es-ES" w:eastAsia="es-ES"/>
              </w:rPr>
              <w:t xml:space="preserve"> (g)</w:t>
            </w:r>
          </w:p>
        </w:tc>
        <w:tc>
          <w:tcPr>
            <w:tcW w:w="1253" w:type="dxa"/>
            <w:tcBorders>
              <w:top w:val="single" w:sz="4" w:space="0" w:color="auto"/>
              <w:left w:val="nil"/>
              <w:bottom w:val="single" w:sz="4" w:space="0" w:color="auto"/>
              <w:right w:val="nil"/>
            </w:tcBorders>
            <w:shd w:val="clear" w:color="auto" w:fill="auto"/>
            <w:vAlign w:val="center"/>
            <w:hideMark/>
          </w:tcPr>
          <w:p w:rsidR="009038C8" w:rsidRPr="00BB1CB7" w:rsidRDefault="009038C8" w:rsidP="00FF4548">
            <w:pPr>
              <w:spacing w:after="0" w:line="240" w:lineRule="auto"/>
              <w:jc w:val="center"/>
              <w:rPr>
                <w:rFonts w:ascii="Calibri" w:eastAsia="Times New Roman" w:hAnsi="Calibri" w:cs="Calibri"/>
                <w:b/>
                <w:bCs/>
                <w:color w:val="000000"/>
                <w:lang w:val="en-GB" w:eastAsia="es-ES"/>
              </w:rPr>
            </w:pPr>
            <w:r w:rsidRPr="00BB1CB7">
              <w:rPr>
                <w:rFonts w:ascii="Calibri" w:eastAsia="Times New Roman" w:hAnsi="Calibri" w:cs="Calibri"/>
                <w:b/>
                <w:bCs/>
                <w:color w:val="000000"/>
                <w:lang w:val="en-GB" w:eastAsia="es-ES"/>
              </w:rPr>
              <w:t>Biocatalyst* yield (mg P</w:t>
            </w:r>
            <w:r>
              <w:rPr>
                <w:rFonts w:ascii="Calibri" w:eastAsia="Times New Roman" w:hAnsi="Calibri" w:cs="Calibri"/>
                <w:b/>
                <w:bCs/>
                <w:color w:val="000000"/>
                <w:lang w:val="en-GB" w:eastAsia="es-ES"/>
              </w:rPr>
              <w:t xml:space="preserve"> </w:t>
            </w:r>
            <w:r w:rsidRPr="00BB1CB7">
              <w:rPr>
                <w:rFonts w:ascii="Calibri" w:eastAsia="Times New Roman" w:hAnsi="Calibri" w:cs="Calibri"/>
                <w:b/>
                <w:bCs/>
                <w:color w:val="000000"/>
                <w:lang w:val="en-GB" w:eastAsia="es-ES"/>
              </w:rPr>
              <w:t>U</w:t>
            </w:r>
            <w:r w:rsidRPr="007D01BD">
              <w:rPr>
                <w:rFonts w:ascii="Calibri" w:eastAsia="Times New Roman" w:hAnsi="Calibri" w:cs="Calibri"/>
                <w:b/>
                <w:bCs/>
                <w:color w:val="000000"/>
                <w:vertAlign w:val="superscript"/>
                <w:lang w:val="en-GB" w:eastAsia="es-ES"/>
              </w:rPr>
              <w:t>-1</w:t>
            </w:r>
            <w:r w:rsidRPr="00BB1CB7">
              <w:rPr>
                <w:rFonts w:ascii="Calibri" w:eastAsia="Times New Roman" w:hAnsi="Calibri" w:cs="Calibri"/>
                <w:b/>
                <w:bCs/>
                <w:color w:val="000000"/>
                <w:lang w:val="en-GB" w:eastAsia="es-ES"/>
              </w:rPr>
              <w:t xml:space="preserve"> of biocatalyst offered)</w:t>
            </w:r>
          </w:p>
        </w:tc>
      </w:tr>
      <w:tr w:rsidR="002E327A" w:rsidRPr="00FF4548" w:rsidTr="00240F6B">
        <w:trPr>
          <w:trHeight w:val="300"/>
        </w:trPr>
        <w:tc>
          <w:tcPr>
            <w:tcW w:w="1803" w:type="dxa"/>
            <w:vMerge w:val="restart"/>
            <w:tcBorders>
              <w:top w:val="nil"/>
              <w:left w:val="nil"/>
              <w:bottom w:val="single" w:sz="4" w:space="0" w:color="000000"/>
              <w:right w:val="nil"/>
            </w:tcBorders>
            <w:shd w:val="clear" w:color="auto" w:fill="auto"/>
            <w:noWrap/>
            <w:vAlign w:val="center"/>
            <w:hideMark/>
          </w:tcPr>
          <w:p w:rsidR="002E327A" w:rsidRPr="00FF4548" w:rsidRDefault="002E327A" w:rsidP="00240F6B">
            <w:pPr>
              <w:spacing w:after="0" w:line="240" w:lineRule="auto"/>
              <w:jc w:val="center"/>
              <w:rPr>
                <w:rFonts w:ascii="Calibri" w:eastAsia="Times New Roman" w:hAnsi="Calibri" w:cs="Calibri"/>
                <w:b/>
                <w:bCs/>
                <w:color w:val="000000"/>
                <w:lang w:val="es-ES" w:eastAsia="es-ES"/>
              </w:rPr>
            </w:pPr>
            <w:r w:rsidRPr="00FF4548">
              <w:rPr>
                <w:rFonts w:ascii="Calibri" w:eastAsia="Times New Roman" w:hAnsi="Calibri" w:cs="Calibri"/>
                <w:b/>
                <w:bCs/>
                <w:color w:val="000000"/>
                <w:lang w:val="es-ES" w:eastAsia="es-ES"/>
              </w:rPr>
              <w:t>MANA-</w:t>
            </w:r>
            <w:proofErr w:type="spellStart"/>
            <w:r w:rsidRPr="00FF4548">
              <w:rPr>
                <w:rFonts w:ascii="Calibri" w:eastAsia="Times New Roman" w:hAnsi="Calibri" w:cs="Calibri"/>
                <w:b/>
                <w:bCs/>
                <w:color w:val="000000"/>
                <w:lang w:val="es-ES" w:eastAsia="es-ES"/>
              </w:rPr>
              <w:t>agarose</w:t>
            </w:r>
            <w:proofErr w:type="spellEnd"/>
          </w:p>
        </w:tc>
        <w:tc>
          <w:tcPr>
            <w:tcW w:w="1316" w:type="dxa"/>
            <w:tcBorders>
              <w:top w:val="nil"/>
              <w:left w:val="nil"/>
              <w:bottom w:val="nil"/>
              <w:right w:val="nil"/>
            </w:tcBorders>
            <w:shd w:val="clear" w:color="auto" w:fill="auto"/>
            <w:noWrap/>
            <w:vAlign w:val="center"/>
            <w:hideMark/>
          </w:tcPr>
          <w:p w:rsidR="002E327A" w:rsidRPr="00FF4548" w:rsidRDefault="002E327A" w:rsidP="00240F6B">
            <w:pPr>
              <w:spacing w:after="0" w:line="240" w:lineRule="auto"/>
              <w:jc w:val="center"/>
              <w:rPr>
                <w:rFonts w:ascii="Calibri" w:eastAsia="Times New Roman" w:hAnsi="Calibri" w:cs="Calibri"/>
                <w:color w:val="000000"/>
                <w:lang w:val="es-ES" w:eastAsia="es-ES"/>
              </w:rPr>
            </w:pPr>
            <w:r w:rsidRPr="00FF4548">
              <w:rPr>
                <w:rFonts w:ascii="Calibri" w:eastAsia="Times New Roman" w:hAnsi="Calibri" w:cs="Calibri"/>
                <w:color w:val="000000"/>
                <w:lang w:val="es-ES" w:eastAsia="es-ES"/>
              </w:rPr>
              <w:t>Soluble</w:t>
            </w:r>
          </w:p>
        </w:tc>
        <w:tc>
          <w:tcPr>
            <w:tcW w:w="906" w:type="dxa"/>
            <w:vMerge w:val="restart"/>
            <w:tcBorders>
              <w:top w:val="nil"/>
              <w:left w:val="nil"/>
              <w:bottom w:val="single" w:sz="4" w:space="0" w:color="000000"/>
              <w:right w:val="nil"/>
            </w:tcBorders>
            <w:shd w:val="clear" w:color="auto" w:fill="auto"/>
            <w:noWrap/>
            <w:vAlign w:val="center"/>
            <w:hideMark/>
          </w:tcPr>
          <w:p w:rsidR="002E327A" w:rsidRPr="00FF4548" w:rsidRDefault="002E327A" w:rsidP="00240F6B">
            <w:pPr>
              <w:spacing w:after="0" w:line="240" w:lineRule="auto"/>
              <w:jc w:val="center"/>
              <w:rPr>
                <w:rFonts w:ascii="Calibri" w:eastAsia="Times New Roman" w:hAnsi="Calibri" w:cs="Calibri"/>
                <w:color w:val="000000"/>
                <w:lang w:val="es-ES" w:eastAsia="es-ES"/>
              </w:rPr>
            </w:pPr>
            <w:r w:rsidRPr="00FF4548">
              <w:rPr>
                <w:rFonts w:ascii="Calibri" w:eastAsia="Times New Roman" w:hAnsi="Calibri" w:cs="Calibri"/>
                <w:color w:val="000000"/>
                <w:lang w:val="es-ES" w:eastAsia="es-ES"/>
              </w:rPr>
              <w:t>28</w:t>
            </w:r>
          </w:p>
        </w:tc>
        <w:tc>
          <w:tcPr>
            <w:tcW w:w="942" w:type="dxa"/>
            <w:tcBorders>
              <w:top w:val="nil"/>
              <w:left w:val="nil"/>
              <w:bottom w:val="nil"/>
              <w:right w:val="nil"/>
            </w:tcBorders>
          </w:tcPr>
          <w:p w:rsidR="002E327A" w:rsidRPr="00FF4548" w:rsidRDefault="002E327A" w:rsidP="00240F6B">
            <w:pPr>
              <w:spacing w:after="0" w:line="240" w:lineRule="auto"/>
              <w:jc w:val="center"/>
              <w:rPr>
                <w:rFonts w:ascii="Calibri" w:eastAsia="Times New Roman" w:hAnsi="Calibri" w:cs="Calibri"/>
                <w:color w:val="000000"/>
                <w:lang w:val="es-ES" w:eastAsia="es-ES"/>
              </w:rPr>
            </w:pPr>
            <w:r>
              <w:rPr>
                <w:rFonts w:ascii="Calibri" w:eastAsia="Times New Roman" w:hAnsi="Calibri" w:cs="Calibri"/>
                <w:color w:val="000000"/>
                <w:lang w:val="es-ES" w:eastAsia="es-ES"/>
              </w:rPr>
              <w:t>30</w:t>
            </w:r>
          </w:p>
        </w:tc>
        <w:tc>
          <w:tcPr>
            <w:tcW w:w="1142" w:type="dxa"/>
            <w:tcBorders>
              <w:top w:val="nil"/>
              <w:left w:val="nil"/>
              <w:bottom w:val="nil"/>
              <w:right w:val="nil"/>
            </w:tcBorders>
            <w:shd w:val="clear" w:color="auto" w:fill="auto"/>
            <w:noWrap/>
            <w:vAlign w:val="center"/>
            <w:hideMark/>
          </w:tcPr>
          <w:p w:rsidR="002E327A" w:rsidRPr="00FF4548" w:rsidRDefault="002E327A" w:rsidP="00240F6B">
            <w:pPr>
              <w:spacing w:after="0" w:line="240" w:lineRule="auto"/>
              <w:jc w:val="center"/>
              <w:rPr>
                <w:rFonts w:ascii="Calibri" w:eastAsia="Times New Roman" w:hAnsi="Calibri" w:cs="Calibri"/>
                <w:color w:val="000000"/>
                <w:lang w:val="es-ES" w:eastAsia="es-ES"/>
              </w:rPr>
            </w:pPr>
            <w:r w:rsidRPr="00FF4548">
              <w:rPr>
                <w:rFonts w:ascii="Calibri" w:eastAsia="Times New Roman" w:hAnsi="Calibri" w:cs="Calibri"/>
                <w:color w:val="000000"/>
                <w:lang w:val="es-ES" w:eastAsia="es-ES"/>
              </w:rPr>
              <w:t>86</w:t>
            </w:r>
          </w:p>
        </w:tc>
        <w:tc>
          <w:tcPr>
            <w:tcW w:w="1142" w:type="dxa"/>
            <w:tcBorders>
              <w:top w:val="nil"/>
              <w:left w:val="nil"/>
              <w:bottom w:val="nil"/>
              <w:right w:val="nil"/>
            </w:tcBorders>
            <w:shd w:val="clear" w:color="auto" w:fill="auto"/>
            <w:noWrap/>
            <w:vAlign w:val="center"/>
            <w:hideMark/>
          </w:tcPr>
          <w:p w:rsidR="002E327A" w:rsidRPr="00FF4548" w:rsidRDefault="009F4A00" w:rsidP="009F4A00">
            <w:pPr>
              <w:spacing w:after="0" w:line="240" w:lineRule="auto"/>
              <w:jc w:val="center"/>
              <w:rPr>
                <w:rFonts w:ascii="Calibri" w:eastAsia="Times New Roman" w:hAnsi="Calibri" w:cs="Calibri"/>
                <w:color w:val="000000"/>
                <w:lang w:val="es-ES" w:eastAsia="es-ES"/>
              </w:rPr>
            </w:pPr>
            <w:r>
              <w:rPr>
                <w:rFonts w:ascii="Calibri" w:eastAsia="Times New Roman" w:hAnsi="Calibri" w:cs="Calibri"/>
                <w:color w:val="000000"/>
                <w:lang w:val="es-ES" w:eastAsia="es-ES"/>
              </w:rPr>
              <w:t>0.4</w:t>
            </w:r>
          </w:p>
        </w:tc>
        <w:tc>
          <w:tcPr>
            <w:tcW w:w="1253" w:type="dxa"/>
            <w:tcBorders>
              <w:top w:val="nil"/>
              <w:left w:val="nil"/>
              <w:bottom w:val="nil"/>
              <w:right w:val="nil"/>
            </w:tcBorders>
            <w:shd w:val="clear" w:color="auto" w:fill="auto"/>
            <w:noWrap/>
            <w:vAlign w:val="center"/>
            <w:hideMark/>
          </w:tcPr>
          <w:p w:rsidR="002E327A" w:rsidRPr="00FF4548" w:rsidRDefault="002E327A" w:rsidP="00240F6B">
            <w:pPr>
              <w:spacing w:after="0" w:line="240" w:lineRule="auto"/>
              <w:jc w:val="center"/>
              <w:rPr>
                <w:rFonts w:ascii="Calibri" w:eastAsia="Times New Roman" w:hAnsi="Calibri" w:cs="Calibri"/>
                <w:color w:val="000000"/>
                <w:lang w:val="es-ES" w:eastAsia="es-ES"/>
              </w:rPr>
            </w:pPr>
            <w:r w:rsidRPr="00FF4548">
              <w:rPr>
                <w:rFonts w:ascii="Calibri" w:eastAsia="Times New Roman" w:hAnsi="Calibri" w:cs="Calibri"/>
                <w:color w:val="000000"/>
                <w:lang w:val="es-ES" w:eastAsia="es-ES"/>
              </w:rPr>
              <w:t>1</w:t>
            </w:r>
            <w:r>
              <w:rPr>
                <w:rFonts w:ascii="Calibri" w:eastAsia="Times New Roman" w:hAnsi="Calibri" w:cs="Calibri"/>
                <w:color w:val="000000"/>
                <w:lang w:val="es-ES" w:eastAsia="es-ES"/>
              </w:rPr>
              <w:t>.</w:t>
            </w:r>
            <w:r w:rsidRPr="00FF4548">
              <w:rPr>
                <w:rFonts w:ascii="Calibri" w:eastAsia="Times New Roman" w:hAnsi="Calibri" w:cs="Calibri"/>
                <w:color w:val="000000"/>
                <w:lang w:val="es-ES" w:eastAsia="es-ES"/>
              </w:rPr>
              <w:t>4</w:t>
            </w:r>
          </w:p>
        </w:tc>
      </w:tr>
      <w:tr w:rsidR="002E327A" w:rsidRPr="00FF4548" w:rsidTr="00E42E83">
        <w:trPr>
          <w:trHeight w:val="300"/>
        </w:trPr>
        <w:tc>
          <w:tcPr>
            <w:tcW w:w="1803" w:type="dxa"/>
            <w:vMerge/>
            <w:tcBorders>
              <w:top w:val="nil"/>
              <w:left w:val="nil"/>
              <w:right w:val="nil"/>
            </w:tcBorders>
            <w:vAlign w:val="center"/>
            <w:hideMark/>
          </w:tcPr>
          <w:p w:rsidR="002E327A" w:rsidRPr="00FF4548" w:rsidRDefault="002E327A" w:rsidP="00240F6B">
            <w:pPr>
              <w:spacing w:after="0" w:line="240" w:lineRule="auto"/>
              <w:rPr>
                <w:rFonts w:ascii="Calibri" w:eastAsia="Times New Roman" w:hAnsi="Calibri" w:cs="Calibri"/>
                <w:b/>
                <w:bCs/>
                <w:color w:val="000000"/>
                <w:lang w:val="es-ES" w:eastAsia="es-ES"/>
              </w:rPr>
            </w:pPr>
          </w:p>
        </w:tc>
        <w:tc>
          <w:tcPr>
            <w:tcW w:w="1316" w:type="dxa"/>
            <w:tcBorders>
              <w:top w:val="nil"/>
              <w:left w:val="nil"/>
              <w:right w:val="nil"/>
            </w:tcBorders>
            <w:shd w:val="clear" w:color="auto" w:fill="auto"/>
            <w:noWrap/>
            <w:vAlign w:val="center"/>
            <w:hideMark/>
          </w:tcPr>
          <w:p w:rsidR="002E327A" w:rsidRPr="00FF4548" w:rsidRDefault="002E327A" w:rsidP="00240F6B">
            <w:pPr>
              <w:spacing w:after="0" w:line="240" w:lineRule="auto"/>
              <w:jc w:val="center"/>
              <w:rPr>
                <w:rFonts w:ascii="Calibri" w:eastAsia="Times New Roman" w:hAnsi="Calibri" w:cs="Calibri"/>
                <w:color w:val="000000"/>
                <w:lang w:val="es-ES" w:eastAsia="es-ES"/>
              </w:rPr>
            </w:pPr>
            <w:proofErr w:type="spellStart"/>
            <w:r w:rsidRPr="00FF4548">
              <w:rPr>
                <w:rFonts w:ascii="Calibri" w:eastAsia="Times New Roman" w:hAnsi="Calibri" w:cs="Calibri"/>
                <w:color w:val="000000"/>
                <w:lang w:val="es-ES" w:eastAsia="es-ES"/>
              </w:rPr>
              <w:t>Immobilised</w:t>
            </w:r>
            <w:proofErr w:type="spellEnd"/>
          </w:p>
        </w:tc>
        <w:tc>
          <w:tcPr>
            <w:tcW w:w="906" w:type="dxa"/>
            <w:vMerge/>
            <w:tcBorders>
              <w:top w:val="nil"/>
              <w:left w:val="nil"/>
              <w:right w:val="nil"/>
            </w:tcBorders>
            <w:vAlign w:val="center"/>
            <w:hideMark/>
          </w:tcPr>
          <w:p w:rsidR="002E327A" w:rsidRPr="00FF4548" w:rsidRDefault="002E327A" w:rsidP="00240F6B">
            <w:pPr>
              <w:spacing w:after="0" w:line="240" w:lineRule="auto"/>
              <w:rPr>
                <w:rFonts w:ascii="Calibri" w:eastAsia="Times New Roman" w:hAnsi="Calibri" w:cs="Calibri"/>
                <w:color w:val="000000"/>
                <w:lang w:val="es-ES" w:eastAsia="es-ES"/>
              </w:rPr>
            </w:pPr>
          </w:p>
        </w:tc>
        <w:tc>
          <w:tcPr>
            <w:tcW w:w="942" w:type="dxa"/>
            <w:tcBorders>
              <w:top w:val="nil"/>
              <w:left w:val="nil"/>
              <w:right w:val="nil"/>
            </w:tcBorders>
          </w:tcPr>
          <w:p w:rsidR="002E327A" w:rsidRPr="00FF4548" w:rsidRDefault="002E327A" w:rsidP="00240F6B">
            <w:pPr>
              <w:spacing w:after="0" w:line="240" w:lineRule="auto"/>
              <w:jc w:val="center"/>
              <w:rPr>
                <w:rFonts w:ascii="Calibri" w:eastAsia="Times New Roman" w:hAnsi="Calibri" w:cs="Calibri"/>
                <w:color w:val="000000"/>
                <w:lang w:val="es-ES" w:eastAsia="es-ES"/>
              </w:rPr>
            </w:pPr>
            <w:r>
              <w:rPr>
                <w:rFonts w:ascii="Calibri" w:eastAsia="Times New Roman" w:hAnsi="Calibri" w:cs="Calibri"/>
                <w:color w:val="000000"/>
                <w:lang w:val="es-ES" w:eastAsia="es-ES"/>
              </w:rPr>
              <w:t>18</w:t>
            </w:r>
          </w:p>
        </w:tc>
        <w:tc>
          <w:tcPr>
            <w:tcW w:w="1142" w:type="dxa"/>
            <w:tcBorders>
              <w:top w:val="nil"/>
              <w:left w:val="nil"/>
              <w:right w:val="nil"/>
            </w:tcBorders>
            <w:shd w:val="clear" w:color="auto" w:fill="auto"/>
            <w:noWrap/>
            <w:vAlign w:val="center"/>
            <w:hideMark/>
          </w:tcPr>
          <w:p w:rsidR="002E327A" w:rsidRPr="00FF4548" w:rsidRDefault="002E327A" w:rsidP="00240F6B">
            <w:pPr>
              <w:spacing w:after="0" w:line="240" w:lineRule="auto"/>
              <w:jc w:val="center"/>
              <w:rPr>
                <w:rFonts w:ascii="Calibri" w:eastAsia="Times New Roman" w:hAnsi="Calibri" w:cs="Calibri"/>
                <w:color w:val="000000"/>
                <w:lang w:val="es-ES" w:eastAsia="es-ES"/>
              </w:rPr>
            </w:pPr>
            <w:r w:rsidRPr="00FF4548">
              <w:rPr>
                <w:rFonts w:ascii="Calibri" w:eastAsia="Times New Roman" w:hAnsi="Calibri" w:cs="Calibri"/>
                <w:color w:val="000000"/>
                <w:lang w:val="es-ES" w:eastAsia="es-ES"/>
              </w:rPr>
              <w:t>87</w:t>
            </w:r>
            <w:r>
              <w:rPr>
                <w:rFonts w:ascii="Calibri" w:eastAsia="Times New Roman" w:hAnsi="Calibri" w:cs="Calibri"/>
                <w:color w:val="000000"/>
                <w:lang w:val="es-ES" w:eastAsia="es-ES"/>
              </w:rPr>
              <w:t>**</w:t>
            </w:r>
          </w:p>
        </w:tc>
        <w:tc>
          <w:tcPr>
            <w:tcW w:w="1142" w:type="dxa"/>
            <w:tcBorders>
              <w:top w:val="nil"/>
              <w:left w:val="nil"/>
              <w:right w:val="nil"/>
            </w:tcBorders>
            <w:shd w:val="clear" w:color="auto" w:fill="auto"/>
            <w:noWrap/>
            <w:vAlign w:val="center"/>
            <w:hideMark/>
          </w:tcPr>
          <w:p w:rsidR="002E327A" w:rsidRPr="00FF4548" w:rsidRDefault="002E327A" w:rsidP="009F4A00">
            <w:pPr>
              <w:spacing w:after="0" w:line="240" w:lineRule="auto"/>
              <w:jc w:val="center"/>
              <w:rPr>
                <w:rFonts w:ascii="Calibri" w:eastAsia="Times New Roman" w:hAnsi="Calibri" w:cs="Calibri"/>
                <w:color w:val="000000"/>
                <w:lang w:val="es-ES" w:eastAsia="es-ES"/>
              </w:rPr>
            </w:pPr>
            <w:r w:rsidRPr="00FF4548">
              <w:rPr>
                <w:rFonts w:ascii="Calibri" w:eastAsia="Times New Roman" w:hAnsi="Calibri" w:cs="Calibri"/>
                <w:color w:val="000000"/>
                <w:lang w:val="es-ES" w:eastAsia="es-ES"/>
              </w:rPr>
              <w:t>1</w:t>
            </w:r>
            <w:r w:rsidR="009F4A00">
              <w:rPr>
                <w:rFonts w:ascii="Calibri" w:eastAsia="Times New Roman" w:hAnsi="Calibri" w:cs="Calibri"/>
                <w:color w:val="000000"/>
                <w:lang w:val="es-ES" w:eastAsia="es-ES"/>
              </w:rPr>
              <w:t>.</w:t>
            </w:r>
            <w:r w:rsidRPr="00FF4548">
              <w:rPr>
                <w:rFonts w:ascii="Calibri" w:eastAsia="Times New Roman" w:hAnsi="Calibri" w:cs="Calibri"/>
                <w:color w:val="000000"/>
                <w:lang w:val="es-ES" w:eastAsia="es-ES"/>
              </w:rPr>
              <w:t>1</w:t>
            </w:r>
          </w:p>
        </w:tc>
        <w:tc>
          <w:tcPr>
            <w:tcW w:w="1253" w:type="dxa"/>
            <w:tcBorders>
              <w:top w:val="nil"/>
              <w:left w:val="nil"/>
              <w:right w:val="nil"/>
            </w:tcBorders>
            <w:shd w:val="clear" w:color="auto" w:fill="auto"/>
            <w:noWrap/>
            <w:vAlign w:val="center"/>
            <w:hideMark/>
          </w:tcPr>
          <w:p w:rsidR="002E327A" w:rsidRPr="00FF4548" w:rsidRDefault="002E327A" w:rsidP="00240F6B">
            <w:pPr>
              <w:spacing w:after="0" w:line="240" w:lineRule="auto"/>
              <w:jc w:val="center"/>
              <w:rPr>
                <w:rFonts w:ascii="Calibri" w:eastAsia="Times New Roman" w:hAnsi="Calibri" w:cs="Calibri"/>
                <w:color w:val="000000"/>
                <w:lang w:val="es-ES" w:eastAsia="es-ES"/>
              </w:rPr>
            </w:pPr>
            <w:r w:rsidRPr="00FF4548">
              <w:rPr>
                <w:rFonts w:ascii="Calibri" w:eastAsia="Times New Roman" w:hAnsi="Calibri" w:cs="Calibri"/>
                <w:color w:val="000000"/>
                <w:lang w:val="es-ES" w:eastAsia="es-ES"/>
              </w:rPr>
              <w:t>4</w:t>
            </w:r>
            <w:r>
              <w:rPr>
                <w:rFonts w:ascii="Calibri" w:eastAsia="Times New Roman" w:hAnsi="Calibri" w:cs="Calibri"/>
                <w:color w:val="000000"/>
                <w:lang w:val="es-ES" w:eastAsia="es-ES"/>
              </w:rPr>
              <w:t>.</w:t>
            </w:r>
            <w:r w:rsidRPr="00FF4548">
              <w:rPr>
                <w:rFonts w:ascii="Calibri" w:eastAsia="Times New Roman" w:hAnsi="Calibri" w:cs="Calibri"/>
                <w:color w:val="000000"/>
                <w:lang w:val="es-ES" w:eastAsia="es-ES"/>
              </w:rPr>
              <w:t>1</w:t>
            </w:r>
          </w:p>
        </w:tc>
      </w:tr>
      <w:tr w:rsidR="009038C8" w:rsidRPr="00FF4548" w:rsidTr="00E42E83">
        <w:trPr>
          <w:trHeight w:val="300"/>
        </w:trPr>
        <w:tc>
          <w:tcPr>
            <w:tcW w:w="1803" w:type="dxa"/>
            <w:vMerge w:val="restart"/>
            <w:tcBorders>
              <w:top w:val="nil"/>
              <w:left w:val="nil"/>
              <w:bottom w:val="single" w:sz="4" w:space="0" w:color="000000"/>
              <w:right w:val="nil"/>
            </w:tcBorders>
            <w:shd w:val="clear" w:color="auto" w:fill="auto"/>
            <w:noWrap/>
            <w:vAlign w:val="center"/>
            <w:hideMark/>
          </w:tcPr>
          <w:p w:rsidR="009038C8" w:rsidRPr="00FF4548" w:rsidRDefault="009038C8" w:rsidP="00FF4548">
            <w:pPr>
              <w:spacing w:after="0" w:line="240" w:lineRule="auto"/>
              <w:jc w:val="center"/>
              <w:rPr>
                <w:rFonts w:ascii="Calibri" w:eastAsia="Times New Roman" w:hAnsi="Calibri" w:cs="Calibri"/>
                <w:b/>
                <w:bCs/>
                <w:color w:val="000000"/>
                <w:lang w:val="es-ES" w:eastAsia="es-ES"/>
              </w:rPr>
            </w:pPr>
            <w:proofErr w:type="spellStart"/>
            <w:r w:rsidRPr="00FF4548">
              <w:rPr>
                <w:rFonts w:ascii="Calibri" w:eastAsia="Times New Roman" w:hAnsi="Calibri" w:cs="Calibri"/>
                <w:b/>
                <w:bCs/>
                <w:color w:val="000000"/>
                <w:lang w:val="es-ES" w:eastAsia="es-ES"/>
              </w:rPr>
              <w:t>Epoxy-agarose</w:t>
            </w:r>
            <w:proofErr w:type="spellEnd"/>
          </w:p>
        </w:tc>
        <w:tc>
          <w:tcPr>
            <w:tcW w:w="1316" w:type="dxa"/>
            <w:tcBorders>
              <w:top w:val="nil"/>
              <w:left w:val="nil"/>
              <w:bottom w:val="nil"/>
              <w:right w:val="nil"/>
            </w:tcBorders>
            <w:shd w:val="clear" w:color="auto" w:fill="auto"/>
            <w:noWrap/>
            <w:vAlign w:val="center"/>
            <w:hideMark/>
          </w:tcPr>
          <w:p w:rsidR="009038C8" w:rsidRPr="00FF4548" w:rsidRDefault="009038C8" w:rsidP="00FF4548">
            <w:pPr>
              <w:spacing w:after="0" w:line="240" w:lineRule="auto"/>
              <w:jc w:val="center"/>
              <w:rPr>
                <w:rFonts w:ascii="Calibri" w:eastAsia="Times New Roman" w:hAnsi="Calibri" w:cs="Calibri"/>
                <w:color w:val="000000"/>
                <w:lang w:val="es-ES" w:eastAsia="es-ES"/>
              </w:rPr>
            </w:pPr>
            <w:r w:rsidRPr="00FF4548">
              <w:rPr>
                <w:rFonts w:ascii="Calibri" w:eastAsia="Times New Roman" w:hAnsi="Calibri" w:cs="Calibri"/>
                <w:color w:val="000000"/>
                <w:lang w:val="es-ES" w:eastAsia="es-ES"/>
              </w:rPr>
              <w:t>Soluble</w:t>
            </w:r>
          </w:p>
        </w:tc>
        <w:tc>
          <w:tcPr>
            <w:tcW w:w="906" w:type="dxa"/>
            <w:vMerge w:val="restart"/>
            <w:tcBorders>
              <w:top w:val="nil"/>
              <w:left w:val="nil"/>
              <w:bottom w:val="single" w:sz="4" w:space="0" w:color="000000"/>
              <w:right w:val="nil"/>
            </w:tcBorders>
            <w:shd w:val="clear" w:color="auto" w:fill="auto"/>
            <w:noWrap/>
            <w:vAlign w:val="center"/>
            <w:hideMark/>
          </w:tcPr>
          <w:p w:rsidR="009038C8" w:rsidRPr="00FF4548" w:rsidRDefault="009038C8" w:rsidP="00FF4548">
            <w:pPr>
              <w:spacing w:after="0" w:line="240" w:lineRule="auto"/>
              <w:jc w:val="center"/>
              <w:rPr>
                <w:rFonts w:ascii="Calibri" w:eastAsia="Times New Roman" w:hAnsi="Calibri" w:cs="Calibri"/>
                <w:color w:val="000000"/>
                <w:lang w:val="es-ES" w:eastAsia="es-ES"/>
              </w:rPr>
            </w:pPr>
            <w:r w:rsidRPr="00FF4548">
              <w:rPr>
                <w:rFonts w:ascii="Calibri" w:eastAsia="Times New Roman" w:hAnsi="Calibri" w:cs="Calibri"/>
                <w:color w:val="000000"/>
                <w:lang w:val="es-ES" w:eastAsia="es-ES"/>
              </w:rPr>
              <w:t>18</w:t>
            </w:r>
          </w:p>
        </w:tc>
        <w:tc>
          <w:tcPr>
            <w:tcW w:w="942" w:type="dxa"/>
            <w:tcBorders>
              <w:top w:val="nil"/>
              <w:left w:val="nil"/>
              <w:bottom w:val="nil"/>
              <w:right w:val="nil"/>
            </w:tcBorders>
          </w:tcPr>
          <w:p w:rsidR="009038C8" w:rsidRPr="00FF4548" w:rsidRDefault="002E327A" w:rsidP="00FF4548">
            <w:pPr>
              <w:spacing w:after="0" w:line="240" w:lineRule="auto"/>
              <w:jc w:val="center"/>
              <w:rPr>
                <w:rFonts w:ascii="Calibri" w:eastAsia="Times New Roman" w:hAnsi="Calibri" w:cs="Calibri"/>
                <w:color w:val="000000"/>
                <w:lang w:val="es-ES" w:eastAsia="es-ES"/>
              </w:rPr>
            </w:pPr>
            <w:r>
              <w:rPr>
                <w:rFonts w:ascii="Calibri" w:eastAsia="Times New Roman" w:hAnsi="Calibri" w:cs="Calibri"/>
                <w:color w:val="000000"/>
                <w:lang w:val="es-ES" w:eastAsia="es-ES"/>
              </w:rPr>
              <w:t>41</w:t>
            </w:r>
          </w:p>
        </w:tc>
        <w:tc>
          <w:tcPr>
            <w:tcW w:w="1142" w:type="dxa"/>
            <w:tcBorders>
              <w:top w:val="nil"/>
              <w:left w:val="nil"/>
              <w:bottom w:val="nil"/>
              <w:right w:val="nil"/>
            </w:tcBorders>
            <w:shd w:val="clear" w:color="auto" w:fill="auto"/>
            <w:noWrap/>
            <w:vAlign w:val="center"/>
            <w:hideMark/>
          </w:tcPr>
          <w:p w:rsidR="009038C8" w:rsidRPr="00FF4548" w:rsidRDefault="009038C8" w:rsidP="00FF4548">
            <w:pPr>
              <w:spacing w:after="0" w:line="240" w:lineRule="auto"/>
              <w:jc w:val="center"/>
              <w:rPr>
                <w:rFonts w:ascii="Calibri" w:eastAsia="Times New Roman" w:hAnsi="Calibri" w:cs="Calibri"/>
                <w:color w:val="000000"/>
                <w:lang w:val="es-ES" w:eastAsia="es-ES"/>
              </w:rPr>
            </w:pPr>
            <w:r w:rsidRPr="00FF4548">
              <w:rPr>
                <w:rFonts w:ascii="Calibri" w:eastAsia="Times New Roman" w:hAnsi="Calibri" w:cs="Calibri"/>
                <w:color w:val="000000"/>
                <w:lang w:val="es-ES" w:eastAsia="es-ES"/>
              </w:rPr>
              <w:t>8</w:t>
            </w:r>
            <w:r>
              <w:rPr>
                <w:rFonts w:ascii="Calibri" w:eastAsia="Times New Roman" w:hAnsi="Calibri" w:cs="Calibri"/>
                <w:color w:val="000000"/>
                <w:lang w:val="es-ES" w:eastAsia="es-ES"/>
              </w:rPr>
              <w:t>6</w:t>
            </w:r>
          </w:p>
        </w:tc>
        <w:tc>
          <w:tcPr>
            <w:tcW w:w="1142" w:type="dxa"/>
            <w:tcBorders>
              <w:top w:val="nil"/>
              <w:left w:val="nil"/>
              <w:bottom w:val="nil"/>
              <w:right w:val="nil"/>
            </w:tcBorders>
            <w:shd w:val="clear" w:color="auto" w:fill="auto"/>
            <w:noWrap/>
            <w:vAlign w:val="center"/>
            <w:hideMark/>
          </w:tcPr>
          <w:p w:rsidR="009038C8" w:rsidRPr="00FF4548" w:rsidRDefault="009F4A00" w:rsidP="00FF4548">
            <w:pPr>
              <w:spacing w:after="0" w:line="240" w:lineRule="auto"/>
              <w:jc w:val="center"/>
              <w:rPr>
                <w:rFonts w:ascii="Calibri" w:eastAsia="Times New Roman" w:hAnsi="Calibri" w:cs="Calibri"/>
                <w:color w:val="000000"/>
                <w:lang w:val="es-ES" w:eastAsia="es-ES"/>
              </w:rPr>
            </w:pPr>
            <w:r>
              <w:rPr>
                <w:rFonts w:ascii="Calibri" w:eastAsia="Times New Roman" w:hAnsi="Calibri" w:cs="Calibri"/>
                <w:color w:val="000000"/>
                <w:lang w:val="es-ES" w:eastAsia="es-ES"/>
              </w:rPr>
              <w:t>0.</w:t>
            </w:r>
            <w:r w:rsidR="009038C8" w:rsidRPr="00FF4548">
              <w:rPr>
                <w:rFonts w:ascii="Calibri" w:eastAsia="Times New Roman" w:hAnsi="Calibri" w:cs="Calibri"/>
                <w:color w:val="000000"/>
                <w:lang w:val="es-ES" w:eastAsia="es-ES"/>
              </w:rPr>
              <w:t>4</w:t>
            </w:r>
          </w:p>
        </w:tc>
        <w:tc>
          <w:tcPr>
            <w:tcW w:w="1253" w:type="dxa"/>
            <w:tcBorders>
              <w:top w:val="nil"/>
              <w:left w:val="nil"/>
              <w:bottom w:val="nil"/>
              <w:right w:val="nil"/>
            </w:tcBorders>
            <w:shd w:val="clear" w:color="auto" w:fill="auto"/>
            <w:noWrap/>
            <w:vAlign w:val="center"/>
            <w:hideMark/>
          </w:tcPr>
          <w:p w:rsidR="009038C8" w:rsidRPr="00FF4548" w:rsidRDefault="009038C8" w:rsidP="00FF4548">
            <w:pPr>
              <w:spacing w:after="0" w:line="240" w:lineRule="auto"/>
              <w:jc w:val="center"/>
              <w:rPr>
                <w:rFonts w:ascii="Calibri" w:eastAsia="Times New Roman" w:hAnsi="Calibri" w:cs="Calibri"/>
                <w:color w:val="000000"/>
                <w:lang w:val="es-ES" w:eastAsia="es-ES"/>
              </w:rPr>
            </w:pPr>
            <w:r w:rsidRPr="00FF4548">
              <w:rPr>
                <w:rFonts w:ascii="Calibri" w:eastAsia="Times New Roman" w:hAnsi="Calibri" w:cs="Calibri"/>
                <w:color w:val="000000"/>
                <w:lang w:val="es-ES" w:eastAsia="es-ES"/>
              </w:rPr>
              <w:t>2</w:t>
            </w:r>
            <w:r>
              <w:rPr>
                <w:rFonts w:ascii="Calibri" w:eastAsia="Times New Roman" w:hAnsi="Calibri" w:cs="Calibri"/>
                <w:color w:val="000000"/>
                <w:lang w:val="es-ES" w:eastAsia="es-ES"/>
              </w:rPr>
              <w:t>.</w:t>
            </w:r>
            <w:r w:rsidRPr="00FF4548">
              <w:rPr>
                <w:rFonts w:ascii="Calibri" w:eastAsia="Times New Roman" w:hAnsi="Calibri" w:cs="Calibri"/>
                <w:color w:val="000000"/>
                <w:lang w:val="es-ES" w:eastAsia="es-ES"/>
              </w:rPr>
              <w:t>3</w:t>
            </w:r>
          </w:p>
        </w:tc>
      </w:tr>
      <w:tr w:rsidR="009038C8" w:rsidRPr="00FF4548" w:rsidTr="00E42E83">
        <w:trPr>
          <w:trHeight w:val="300"/>
        </w:trPr>
        <w:tc>
          <w:tcPr>
            <w:tcW w:w="1803" w:type="dxa"/>
            <w:vMerge/>
            <w:tcBorders>
              <w:top w:val="nil"/>
              <w:left w:val="nil"/>
              <w:bottom w:val="single" w:sz="4" w:space="0" w:color="auto"/>
              <w:right w:val="nil"/>
            </w:tcBorders>
            <w:vAlign w:val="center"/>
            <w:hideMark/>
          </w:tcPr>
          <w:p w:rsidR="009038C8" w:rsidRPr="00FF4548" w:rsidRDefault="009038C8" w:rsidP="00FF4548">
            <w:pPr>
              <w:spacing w:after="0" w:line="240" w:lineRule="auto"/>
              <w:rPr>
                <w:rFonts w:ascii="Calibri" w:eastAsia="Times New Roman" w:hAnsi="Calibri" w:cs="Calibri"/>
                <w:b/>
                <w:bCs/>
                <w:color w:val="000000"/>
                <w:lang w:val="es-ES" w:eastAsia="es-ES"/>
              </w:rPr>
            </w:pPr>
          </w:p>
        </w:tc>
        <w:tc>
          <w:tcPr>
            <w:tcW w:w="1316" w:type="dxa"/>
            <w:tcBorders>
              <w:top w:val="nil"/>
              <w:left w:val="nil"/>
              <w:bottom w:val="single" w:sz="4" w:space="0" w:color="auto"/>
              <w:right w:val="nil"/>
            </w:tcBorders>
            <w:shd w:val="clear" w:color="auto" w:fill="auto"/>
            <w:noWrap/>
            <w:vAlign w:val="center"/>
            <w:hideMark/>
          </w:tcPr>
          <w:p w:rsidR="009038C8" w:rsidRPr="00FF4548" w:rsidRDefault="009038C8" w:rsidP="00FF4548">
            <w:pPr>
              <w:spacing w:after="0" w:line="240" w:lineRule="auto"/>
              <w:jc w:val="center"/>
              <w:rPr>
                <w:rFonts w:ascii="Calibri" w:eastAsia="Times New Roman" w:hAnsi="Calibri" w:cs="Calibri"/>
                <w:color w:val="000000"/>
                <w:lang w:val="es-ES" w:eastAsia="es-ES"/>
              </w:rPr>
            </w:pPr>
            <w:proofErr w:type="spellStart"/>
            <w:r w:rsidRPr="00FF4548">
              <w:rPr>
                <w:rFonts w:ascii="Calibri" w:eastAsia="Times New Roman" w:hAnsi="Calibri" w:cs="Calibri"/>
                <w:color w:val="000000"/>
                <w:lang w:val="es-ES" w:eastAsia="es-ES"/>
              </w:rPr>
              <w:t>Immobilised</w:t>
            </w:r>
            <w:proofErr w:type="spellEnd"/>
          </w:p>
        </w:tc>
        <w:tc>
          <w:tcPr>
            <w:tcW w:w="906" w:type="dxa"/>
            <w:vMerge/>
            <w:tcBorders>
              <w:top w:val="nil"/>
              <w:left w:val="nil"/>
              <w:bottom w:val="single" w:sz="4" w:space="0" w:color="auto"/>
              <w:right w:val="nil"/>
            </w:tcBorders>
            <w:vAlign w:val="center"/>
            <w:hideMark/>
          </w:tcPr>
          <w:p w:rsidR="009038C8" w:rsidRPr="00FF4548" w:rsidRDefault="009038C8" w:rsidP="00FF4548">
            <w:pPr>
              <w:spacing w:after="0" w:line="240" w:lineRule="auto"/>
              <w:rPr>
                <w:rFonts w:ascii="Calibri" w:eastAsia="Times New Roman" w:hAnsi="Calibri" w:cs="Calibri"/>
                <w:color w:val="000000"/>
                <w:lang w:val="es-ES" w:eastAsia="es-ES"/>
              </w:rPr>
            </w:pPr>
          </w:p>
        </w:tc>
        <w:tc>
          <w:tcPr>
            <w:tcW w:w="942" w:type="dxa"/>
            <w:tcBorders>
              <w:top w:val="nil"/>
              <w:left w:val="nil"/>
              <w:bottom w:val="single" w:sz="4" w:space="0" w:color="auto"/>
              <w:right w:val="nil"/>
            </w:tcBorders>
          </w:tcPr>
          <w:p w:rsidR="009038C8" w:rsidRDefault="002E327A" w:rsidP="00FF4548">
            <w:pPr>
              <w:spacing w:after="0" w:line="240" w:lineRule="auto"/>
              <w:jc w:val="center"/>
              <w:rPr>
                <w:rFonts w:ascii="Calibri" w:eastAsia="Times New Roman" w:hAnsi="Calibri" w:cs="Calibri"/>
                <w:color w:val="000000"/>
                <w:lang w:val="es-ES" w:eastAsia="es-ES"/>
              </w:rPr>
            </w:pPr>
            <w:r>
              <w:rPr>
                <w:rFonts w:ascii="Calibri" w:eastAsia="Times New Roman" w:hAnsi="Calibri" w:cs="Calibri"/>
                <w:color w:val="000000"/>
                <w:lang w:val="es-ES" w:eastAsia="es-ES"/>
              </w:rPr>
              <w:t>30</w:t>
            </w:r>
          </w:p>
        </w:tc>
        <w:tc>
          <w:tcPr>
            <w:tcW w:w="1142" w:type="dxa"/>
            <w:tcBorders>
              <w:top w:val="nil"/>
              <w:left w:val="nil"/>
              <w:bottom w:val="single" w:sz="4" w:space="0" w:color="auto"/>
              <w:right w:val="nil"/>
            </w:tcBorders>
            <w:shd w:val="clear" w:color="auto" w:fill="auto"/>
            <w:noWrap/>
            <w:vAlign w:val="center"/>
            <w:hideMark/>
          </w:tcPr>
          <w:p w:rsidR="009038C8" w:rsidRPr="00FF4548" w:rsidRDefault="009038C8" w:rsidP="00FF4548">
            <w:pPr>
              <w:spacing w:after="0" w:line="240" w:lineRule="auto"/>
              <w:jc w:val="center"/>
              <w:rPr>
                <w:rFonts w:ascii="Calibri" w:eastAsia="Times New Roman" w:hAnsi="Calibri" w:cs="Calibri"/>
                <w:color w:val="000000"/>
                <w:lang w:val="es-ES" w:eastAsia="es-ES"/>
              </w:rPr>
            </w:pPr>
            <w:r>
              <w:rPr>
                <w:rFonts w:ascii="Calibri" w:eastAsia="Times New Roman" w:hAnsi="Calibri" w:cs="Calibri"/>
                <w:color w:val="000000"/>
                <w:lang w:val="es-ES" w:eastAsia="es-ES"/>
              </w:rPr>
              <w:t>90**</w:t>
            </w:r>
          </w:p>
        </w:tc>
        <w:tc>
          <w:tcPr>
            <w:tcW w:w="1142" w:type="dxa"/>
            <w:tcBorders>
              <w:top w:val="nil"/>
              <w:left w:val="nil"/>
              <w:bottom w:val="single" w:sz="4" w:space="0" w:color="auto"/>
              <w:right w:val="nil"/>
            </w:tcBorders>
            <w:shd w:val="clear" w:color="auto" w:fill="auto"/>
            <w:noWrap/>
            <w:vAlign w:val="center"/>
            <w:hideMark/>
          </w:tcPr>
          <w:p w:rsidR="009038C8" w:rsidRPr="00FF4548" w:rsidRDefault="009038C8" w:rsidP="009F4A00">
            <w:pPr>
              <w:spacing w:after="0" w:line="240" w:lineRule="auto"/>
              <w:jc w:val="center"/>
              <w:rPr>
                <w:rFonts w:ascii="Calibri" w:eastAsia="Times New Roman" w:hAnsi="Calibri" w:cs="Calibri"/>
                <w:color w:val="000000"/>
                <w:lang w:val="es-ES" w:eastAsia="es-ES"/>
              </w:rPr>
            </w:pPr>
            <w:r w:rsidRPr="00FF4548">
              <w:rPr>
                <w:rFonts w:ascii="Calibri" w:eastAsia="Times New Roman" w:hAnsi="Calibri" w:cs="Calibri"/>
                <w:color w:val="000000"/>
                <w:lang w:val="es-ES" w:eastAsia="es-ES"/>
              </w:rPr>
              <w:t>1</w:t>
            </w:r>
            <w:r w:rsidR="009F4A00">
              <w:rPr>
                <w:rFonts w:ascii="Calibri" w:eastAsia="Times New Roman" w:hAnsi="Calibri" w:cs="Calibri"/>
                <w:color w:val="000000"/>
                <w:lang w:val="es-ES" w:eastAsia="es-ES"/>
              </w:rPr>
              <w:t>.</w:t>
            </w:r>
            <w:r w:rsidRPr="00FF4548">
              <w:rPr>
                <w:rFonts w:ascii="Calibri" w:eastAsia="Times New Roman" w:hAnsi="Calibri" w:cs="Calibri"/>
                <w:color w:val="000000"/>
                <w:lang w:val="es-ES" w:eastAsia="es-ES"/>
              </w:rPr>
              <w:t>3</w:t>
            </w:r>
          </w:p>
        </w:tc>
        <w:tc>
          <w:tcPr>
            <w:tcW w:w="1253" w:type="dxa"/>
            <w:tcBorders>
              <w:top w:val="nil"/>
              <w:left w:val="nil"/>
              <w:bottom w:val="single" w:sz="4" w:space="0" w:color="auto"/>
              <w:right w:val="nil"/>
            </w:tcBorders>
            <w:shd w:val="clear" w:color="auto" w:fill="auto"/>
            <w:noWrap/>
            <w:vAlign w:val="center"/>
            <w:hideMark/>
          </w:tcPr>
          <w:p w:rsidR="009038C8" w:rsidRPr="00FF4548" w:rsidRDefault="009038C8" w:rsidP="00FF4548">
            <w:pPr>
              <w:spacing w:after="0" w:line="240" w:lineRule="auto"/>
              <w:jc w:val="center"/>
              <w:rPr>
                <w:rFonts w:ascii="Calibri" w:eastAsia="Times New Roman" w:hAnsi="Calibri" w:cs="Calibri"/>
                <w:color w:val="000000"/>
                <w:lang w:val="es-ES" w:eastAsia="es-ES"/>
              </w:rPr>
            </w:pPr>
            <w:r w:rsidRPr="00FF4548">
              <w:rPr>
                <w:rFonts w:ascii="Calibri" w:eastAsia="Times New Roman" w:hAnsi="Calibri" w:cs="Calibri"/>
                <w:color w:val="000000"/>
                <w:lang w:val="es-ES" w:eastAsia="es-ES"/>
              </w:rPr>
              <w:t>7</w:t>
            </w:r>
            <w:r>
              <w:rPr>
                <w:rFonts w:ascii="Calibri" w:eastAsia="Times New Roman" w:hAnsi="Calibri" w:cs="Calibri"/>
                <w:color w:val="000000"/>
                <w:lang w:val="es-ES" w:eastAsia="es-ES"/>
              </w:rPr>
              <w:t>.</w:t>
            </w:r>
            <w:r w:rsidRPr="00FF4548">
              <w:rPr>
                <w:rFonts w:ascii="Calibri" w:eastAsia="Times New Roman" w:hAnsi="Calibri" w:cs="Calibri"/>
                <w:color w:val="000000"/>
                <w:lang w:val="es-ES" w:eastAsia="es-ES"/>
              </w:rPr>
              <w:t>3</w:t>
            </w:r>
          </w:p>
        </w:tc>
      </w:tr>
      <w:tr w:rsidR="002E327A" w:rsidRPr="00FF4548" w:rsidTr="00E42E83">
        <w:trPr>
          <w:trHeight w:val="300"/>
        </w:trPr>
        <w:tc>
          <w:tcPr>
            <w:tcW w:w="1803" w:type="dxa"/>
            <w:vMerge w:val="restart"/>
            <w:tcBorders>
              <w:top w:val="single" w:sz="4" w:space="0" w:color="auto"/>
              <w:left w:val="nil"/>
              <w:right w:val="nil"/>
            </w:tcBorders>
            <w:vAlign w:val="center"/>
          </w:tcPr>
          <w:p w:rsidR="002E327A" w:rsidRPr="00FF4548" w:rsidRDefault="002E327A" w:rsidP="002E327A">
            <w:pPr>
              <w:spacing w:after="0" w:line="240" w:lineRule="auto"/>
              <w:rPr>
                <w:rFonts w:ascii="Calibri" w:eastAsia="Times New Roman" w:hAnsi="Calibri" w:cs="Calibri"/>
                <w:b/>
                <w:bCs/>
                <w:color w:val="000000"/>
                <w:lang w:val="es-ES" w:eastAsia="es-ES"/>
              </w:rPr>
            </w:pPr>
            <w:proofErr w:type="spellStart"/>
            <w:r w:rsidRPr="00FF4548">
              <w:rPr>
                <w:rFonts w:ascii="Calibri" w:eastAsia="Times New Roman" w:hAnsi="Calibri" w:cs="Calibri"/>
                <w:b/>
                <w:bCs/>
                <w:color w:val="000000"/>
                <w:lang w:val="es-ES" w:eastAsia="es-ES"/>
              </w:rPr>
              <w:t>Purolite</w:t>
            </w:r>
            <w:proofErr w:type="spellEnd"/>
            <w:r w:rsidRPr="00FF4548">
              <w:rPr>
                <w:rFonts w:ascii="Calibri" w:eastAsia="Times New Roman" w:hAnsi="Calibri" w:cs="Calibri"/>
                <w:b/>
                <w:bCs/>
                <w:color w:val="000000"/>
                <w:lang w:val="es-ES" w:eastAsia="es-ES"/>
              </w:rPr>
              <w:t xml:space="preserve"> 8204F</w:t>
            </w:r>
          </w:p>
        </w:tc>
        <w:tc>
          <w:tcPr>
            <w:tcW w:w="1316" w:type="dxa"/>
            <w:tcBorders>
              <w:top w:val="single" w:sz="4" w:space="0" w:color="auto"/>
              <w:left w:val="nil"/>
              <w:right w:val="nil"/>
            </w:tcBorders>
            <w:shd w:val="clear" w:color="auto" w:fill="auto"/>
            <w:noWrap/>
            <w:vAlign w:val="center"/>
          </w:tcPr>
          <w:p w:rsidR="002E327A" w:rsidRPr="00FF4548" w:rsidRDefault="002E327A" w:rsidP="002E327A">
            <w:pPr>
              <w:spacing w:after="0" w:line="240" w:lineRule="auto"/>
              <w:jc w:val="center"/>
              <w:rPr>
                <w:rFonts w:ascii="Calibri" w:eastAsia="Times New Roman" w:hAnsi="Calibri" w:cs="Calibri"/>
                <w:color w:val="000000"/>
                <w:lang w:val="es-ES" w:eastAsia="es-ES"/>
              </w:rPr>
            </w:pPr>
            <w:r w:rsidRPr="00FF4548">
              <w:rPr>
                <w:rFonts w:ascii="Calibri" w:eastAsia="Times New Roman" w:hAnsi="Calibri" w:cs="Calibri"/>
                <w:color w:val="000000"/>
                <w:lang w:val="es-ES" w:eastAsia="es-ES"/>
              </w:rPr>
              <w:t>Soluble</w:t>
            </w:r>
          </w:p>
        </w:tc>
        <w:tc>
          <w:tcPr>
            <w:tcW w:w="906" w:type="dxa"/>
            <w:vMerge w:val="restart"/>
            <w:tcBorders>
              <w:top w:val="single" w:sz="4" w:space="0" w:color="auto"/>
              <w:left w:val="nil"/>
              <w:right w:val="nil"/>
            </w:tcBorders>
            <w:vAlign w:val="center"/>
          </w:tcPr>
          <w:p w:rsidR="002E327A" w:rsidRPr="00FF4548" w:rsidRDefault="002E327A" w:rsidP="00B32AD9">
            <w:pPr>
              <w:spacing w:after="0" w:line="240" w:lineRule="auto"/>
              <w:jc w:val="center"/>
              <w:rPr>
                <w:rFonts w:ascii="Calibri" w:eastAsia="Times New Roman" w:hAnsi="Calibri" w:cs="Calibri"/>
                <w:color w:val="000000"/>
                <w:lang w:val="es-ES" w:eastAsia="es-ES"/>
              </w:rPr>
            </w:pPr>
            <w:r w:rsidRPr="00FF4548">
              <w:rPr>
                <w:rFonts w:ascii="Calibri" w:eastAsia="Times New Roman" w:hAnsi="Calibri" w:cs="Calibri"/>
                <w:color w:val="000000"/>
                <w:lang w:val="es-ES" w:eastAsia="es-ES"/>
              </w:rPr>
              <w:t>13</w:t>
            </w:r>
          </w:p>
        </w:tc>
        <w:tc>
          <w:tcPr>
            <w:tcW w:w="942" w:type="dxa"/>
            <w:tcBorders>
              <w:top w:val="single" w:sz="4" w:space="0" w:color="auto"/>
              <w:left w:val="nil"/>
              <w:right w:val="nil"/>
            </w:tcBorders>
          </w:tcPr>
          <w:p w:rsidR="002E327A" w:rsidRPr="00FF4548" w:rsidRDefault="002E327A" w:rsidP="002E327A">
            <w:pPr>
              <w:spacing w:after="0" w:line="240" w:lineRule="auto"/>
              <w:jc w:val="center"/>
              <w:rPr>
                <w:rFonts w:ascii="Calibri" w:eastAsia="Times New Roman" w:hAnsi="Calibri" w:cs="Calibri"/>
                <w:color w:val="000000"/>
                <w:lang w:val="es-ES" w:eastAsia="es-ES"/>
              </w:rPr>
            </w:pPr>
            <w:r>
              <w:rPr>
                <w:rFonts w:ascii="Calibri" w:eastAsia="Times New Roman" w:hAnsi="Calibri" w:cs="Calibri"/>
                <w:color w:val="000000"/>
                <w:lang w:val="es-ES" w:eastAsia="es-ES"/>
              </w:rPr>
              <w:t>37</w:t>
            </w:r>
          </w:p>
        </w:tc>
        <w:tc>
          <w:tcPr>
            <w:tcW w:w="1142" w:type="dxa"/>
            <w:tcBorders>
              <w:top w:val="single" w:sz="4" w:space="0" w:color="auto"/>
              <w:left w:val="nil"/>
              <w:right w:val="nil"/>
            </w:tcBorders>
            <w:shd w:val="clear" w:color="auto" w:fill="auto"/>
            <w:noWrap/>
            <w:vAlign w:val="center"/>
          </w:tcPr>
          <w:p w:rsidR="002E327A" w:rsidRPr="00FF4548" w:rsidRDefault="002E327A" w:rsidP="002E327A">
            <w:pPr>
              <w:spacing w:after="0" w:line="240" w:lineRule="auto"/>
              <w:jc w:val="center"/>
              <w:rPr>
                <w:rFonts w:ascii="Calibri" w:eastAsia="Times New Roman" w:hAnsi="Calibri" w:cs="Calibri"/>
                <w:color w:val="000000"/>
                <w:lang w:val="es-ES" w:eastAsia="es-ES"/>
              </w:rPr>
            </w:pPr>
            <w:r w:rsidRPr="00FF4548">
              <w:rPr>
                <w:rFonts w:ascii="Calibri" w:eastAsia="Times New Roman" w:hAnsi="Calibri" w:cs="Calibri"/>
                <w:color w:val="000000"/>
                <w:lang w:val="es-ES" w:eastAsia="es-ES"/>
              </w:rPr>
              <w:t>8</w:t>
            </w:r>
            <w:r>
              <w:rPr>
                <w:rFonts w:ascii="Calibri" w:eastAsia="Times New Roman" w:hAnsi="Calibri" w:cs="Calibri"/>
                <w:color w:val="000000"/>
                <w:lang w:val="es-ES" w:eastAsia="es-ES"/>
              </w:rPr>
              <w:t>4</w:t>
            </w:r>
          </w:p>
        </w:tc>
        <w:tc>
          <w:tcPr>
            <w:tcW w:w="1142" w:type="dxa"/>
            <w:tcBorders>
              <w:top w:val="single" w:sz="4" w:space="0" w:color="auto"/>
              <w:left w:val="nil"/>
              <w:right w:val="nil"/>
            </w:tcBorders>
            <w:shd w:val="clear" w:color="auto" w:fill="auto"/>
            <w:noWrap/>
            <w:vAlign w:val="center"/>
          </w:tcPr>
          <w:p w:rsidR="002E327A" w:rsidRPr="00FF4548" w:rsidRDefault="009F4A00" w:rsidP="009F4A00">
            <w:pPr>
              <w:spacing w:after="0" w:line="240" w:lineRule="auto"/>
              <w:jc w:val="center"/>
              <w:rPr>
                <w:rFonts w:ascii="Calibri" w:eastAsia="Times New Roman" w:hAnsi="Calibri" w:cs="Calibri"/>
                <w:color w:val="000000"/>
                <w:lang w:val="es-ES" w:eastAsia="es-ES"/>
              </w:rPr>
            </w:pPr>
            <w:r>
              <w:rPr>
                <w:rFonts w:ascii="Calibri" w:eastAsia="Times New Roman" w:hAnsi="Calibri" w:cs="Calibri"/>
                <w:color w:val="000000"/>
                <w:lang w:val="es-ES" w:eastAsia="es-ES"/>
              </w:rPr>
              <w:t>0.</w:t>
            </w:r>
            <w:r w:rsidR="002E327A" w:rsidRPr="00FF4548">
              <w:rPr>
                <w:rFonts w:ascii="Calibri" w:eastAsia="Times New Roman" w:hAnsi="Calibri" w:cs="Calibri"/>
                <w:color w:val="000000"/>
                <w:lang w:val="es-ES" w:eastAsia="es-ES"/>
              </w:rPr>
              <w:t>3</w:t>
            </w:r>
          </w:p>
        </w:tc>
        <w:tc>
          <w:tcPr>
            <w:tcW w:w="1253" w:type="dxa"/>
            <w:tcBorders>
              <w:top w:val="single" w:sz="4" w:space="0" w:color="auto"/>
              <w:left w:val="nil"/>
              <w:right w:val="nil"/>
            </w:tcBorders>
            <w:shd w:val="clear" w:color="auto" w:fill="auto"/>
            <w:noWrap/>
            <w:vAlign w:val="center"/>
          </w:tcPr>
          <w:p w:rsidR="002E327A" w:rsidRPr="00FF4548" w:rsidRDefault="002E327A" w:rsidP="002E327A">
            <w:pPr>
              <w:spacing w:after="0" w:line="240" w:lineRule="auto"/>
              <w:jc w:val="center"/>
              <w:rPr>
                <w:rFonts w:ascii="Calibri" w:eastAsia="Times New Roman" w:hAnsi="Calibri" w:cs="Calibri"/>
                <w:color w:val="000000"/>
                <w:lang w:val="es-ES" w:eastAsia="es-ES"/>
              </w:rPr>
            </w:pPr>
            <w:r w:rsidRPr="00FF4548">
              <w:rPr>
                <w:rFonts w:ascii="Calibri" w:eastAsia="Times New Roman" w:hAnsi="Calibri" w:cs="Calibri"/>
                <w:color w:val="000000"/>
                <w:lang w:val="es-ES" w:eastAsia="es-ES"/>
              </w:rPr>
              <w:t>2</w:t>
            </w:r>
            <w:r>
              <w:rPr>
                <w:rFonts w:ascii="Calibri" w:eastAsia="Times New Roman" w:hAnsi="Calibri" w:cs="Calibri"/>
                <w:color w:val="000000"/>
                <w:lang w:val="es-ES" w:eastAsia="es-ES"/>
              </w:rPr>
              <w:t>.</w:t>
            </w:r>
            <w:r w:rsidRPr="00FF4548">
              <w:rPr>
                <w:rFonts w:ascii="Calibri" w:eastAsia="Times New Roman" w:hAnsi="Calibri" w:cs="Calibri"/>
                <w:color w:val="000000"/>
                <w:lang w:val="es-ES" w:eastAsia="es-ES"/>
              </w:rPr>
              <w:t>7</w:t>
            </w:r>
          </w:p>
        </w:tc>
      </w:tr>
      <w:tr w:rsidR="002E327A" w:rsidRPr="00FF4548" w:rsidTr="00E42E83">
        <w:trPr>
          <w:trHeight w:val="300"/>
        </w:trPr>
        <w:tc>
          <w:tcPr>
            <w:tcW w:w="1803" w:type="dxa"/>
            <w:vMerge/>
            <w:tcBorders>
              <w:left w:val="nil"/>
              <w:bottom w:val="single" w:sz="4" w:space="0" w:color="auto"/>
              <w:right w:val="nil"/>
            </w:tcBorders>
            <w:vAlign w:val="center"/>
          </w:tcPr>
          <w:p w:rsidR="002E327A" w:rsidRPr="00FF4548" w:rsidRDefault="002E327A" w:rsidP="002E327A">
            <w:pPr>
              <w:spacing w:after="0" w:line="240" w:lineRule="auto"/>
              <w:rPr>
                <w:rFonts w:ascii="Calibri" w:eastAsia="Times New Roman" w:hAnsi="Calibri" w:cs="Calibri"/>
                <w:b/>
                <w:bCs/>
                <w:color w:val="000000"/>
                <w:lang w:val="es-ES" w:eastAsia="es-ES"/>
              </w:rPr>
            </w:pPr>
          </w:p>
        </w:tc>
        <w:tc>
          <w:tcPr>
            <w:tcW w:w="1316" w:type="dxa"/>
            <w:tcBorders>
              <w:top w:val="nil"/>
              <w:left w:val="nil"/>
              <w:bottom w:val="single" w:sz="4" w:space="0" w:color="auto"/>
              <w:right w:val="nil"/>
            </w:tcBorders>
            <w:shd w:val="clear" w:color="auto" w:fill="auto"/>
            <w:noWrap/>
            <w:vAlign w:val="center"/>
          </w:tcPr>
          <w:p w:rsidR="002E327A" w:rsidRPr="00FF4548" w:rsidRDefault="002E327A" w:rsidP="002E327A">
            <w:pPr>
              <w:spacing w:after="0" w:line="240" w:lineRule="auto"/>
              <w:jc w:val="center"/>
              <w:rPr>
                <w:rFonts w:ascii="Calibri" w:eastAsia="Times New Roman" w:hAnsi="Calibri" w:cs="Calibri"/>
                <w:color w:val="000000"/>
                <w:lang w:val="es-ES" w:eastAsia="es-ES"/>
              </w:rPr>
            </w:pPr>
            <w:proofErr w:type="spellStart"/>
            <w:r w:rsidRPr="00FF4548">
              <w:rPr>
                <w:rFonts w:ascii="Calibri" w:eastAsia="Times New Roman" w:hAnsi="Calibri" w:cs="Calibri"/>
                <w:color w:val="000000"/>
                <w:lang w:val="es-ES" w:eastAsia="es-ES"/>
              </w:rPr>
              <w:t>Immobilised</w:t>
            </w:r>
            <w:proofErr w:type="spellEnd"/>
          </w:p>
        </w:tc>
        <w:tc>
          <w:tcPr>
            <w:tcW w:w="906" w:type="dxa"/>
            <w:vMerge/>
            <w:tcBorders>
              <w:left w:val="nil"/>
              <w:bottom w:val="single" w:sz="4" w:space="0" w:color="auto"/>
              <w:right w:val="nil"/>
            </w:tcBorders>
            <w:vAlign w:val="center"/>
          </w:tcPr>
          <w:p w:rsidR="002E327A" w:rsidRPr="00FF4548" w:rsidRDefault="002E327A" w:rsidP="002E327A">
            <w:pPr>
              <w:spacing w:after="0" w:line="240" w:lineRule="auto"/>
              <w:rPr>
                <w:rFonts w:ascii="Calibri" w:eastAsia="Times New Roman" w:hAnsi="Calibri" w:cs="Calibri"/>
                <w:color w:val="000000"/>
                <w:lang w:val="es-ES" w:eastAsia="es-ES"/>
              </w:rPr>
            </w:pPr>
          </w:p>
        </w:tc>
        <w:tc>
          <w:tcPr>
            <w:tcW w:w="942" w:type="dxa"/>
            <w:tcBorders>
              <w:top w:val="nil"/>
              <w:left w:val="nil"/>
              <w:bottom w:val="single" w:sz="4" w:space="0" w:color="auto"/>
              <w:right w:val="nil"/>
            </w:tcBorders>
          </w:tcPr>
          <w:p w:rsidR="002E327A" w:rsidRPr="00FF4548" w:rsidRDefault="00A02128" w:rsidP="002E327A">
            <w:pPr>
              <w:spacing w:after="0" w:line="240" w:lineRule="auto"/>
              <w:jc w:val="center"/>
              <w:rPr>
                <w:rFonts w:ascii="Calibri" w:eastAsia="Times New Roman" w:hAnsi="Calibri" w:cs="Calibri"/>
                <w:color w:val="000000"/>
                <w:lang w:val="es-ES" w:eastAsia="es-ES"/>
              </w:rPr>
            </w:pPr>
            <w:r>
              <w:rPr>
                <w:rFonts w:ascii="Calibri" w:eastAsia="Times New Roman" w:hAnsi="Calibri" w:cs="Calibri"/>
                <w:color w:val="000000"/>
                <w:lang w:val="es-ES" w:eastAsia="es-ES"/>
              </w:rPr>
              <w:t>36</w:t>
            </w:r>
          </w:p>
        </w:tc>
        <w:tc>
          <w:tcPr>
            <w:tcW w:w="1142" w:type="dxa"/>
            <w:tcBorders>
              <w:top w:val="nil"/>
              <w:left w:val="nil"/>
              <w:bottom w:val="single" w:sz="4" w:space="0" w:color="auto"/>
              <w:right w:val="nil"/>
            </w:tcBorders>
            <w:shd w:val="clear" w:color="auto" w:fill="auto"/>
            <w:noWrap/>
            <w:vAlign w:val="center"/>
          </w:tcPr>
          <w:p w:rsidR="002E327A" w:rsidRPr="00FF4548" w:rsidRDefault="002E327A" w:rsidP="002E327A">
            <w:pPr>
              <w:spacing w:after="0" w:line="240" w:lineRule="auto"/>
              <w:jc w:val="center"/>
              <w:rPr>
                <w:rFonts w:ascii="Calibri" w:eastAsia="Times New Roman" w:hAnsi="Calibri" w:cs="Calibri"/>
                <w:color w:val="000000"/>
                <w:lang w:val="es-ES" w:eastAsia="es-ES"/>
              </w:rPr>
            </w:pPr>
            <w:r w:rsidRPr="00FF4548">
              <w:rPr>
                <w:rFonts w:ascii="Calibri" w:eastAsia="Times New Roman" w:hAnsi="Calibri" w:cs="Calibri"/>
                <w:color w:val="000000"/>
                <w:lang w:val="es-ES" w:eastAsia="es-ES"/>
              </w:rPr>
              <w:t>76</w:t>
            </w:r>
            <w:r>
              <w:rPr>
                <w:rFonts w:ascii="Calibri" w:eastAsia="Times New Roman" w:hAnsi="Calibri" w:cs="Calibri"/>
                <w:color w:val="000000"/>
                <w:lang w:val="es-ES" w:eastAsia="es-ES"/>
              </w:rPr>
              <w:t>**</w:t>
            </w:r>
          </w:p>
        </w:tc>
        <w:tc>
          <w:tcPr>
            <w:tcW w:w="1142" w:type="dxa"/>
            <w:tcBorders>
              <w:top w:val="nil"/>
              <w:left w:val="nil"/>
              <w:bottom w:val="single" w:sz="4" w:space="0" w:color="auto"/>
              <w:right w:val="nil"/>
            </w:tcBorders>
            <w:shd w:val="clear" w:color="auto" w:fill="auto"/>
            <w:noWrap/>
            <w:vAlign w:val="center"/>
          </w:tcPr>
          <w:p w:rsidR="002E327A" w:rsidRPr="00FF4548" w:rsidRDefault="009F4A00" w:rsidP="009F4A00">
            <w:pPr>
              <w:spacing w:after="0" w:line="240" w:lineRule="auto"/>
              <w:jc w:val="center"/>
              <w:rPr>
                <w:rFonts w:ascii="Calibri" w:eastAsia="Times New Roman" w:hAnsi="Calibri" w:cs="Calibri"/>
                <w:color w:val="000000"/>
                <w:lang w:val="es-ES" w:eastAsia="es-ES"/>
              </w:rPr>
            </w:pPr>
            <w:r>
              <w:rPr>
                <w:rFonts w:ascii="Calibri" w:eastAsia="Times New Roman" w:hAnsi="Calibri" w:cs="Calibri"/>
                <w:color w:val="000000"/>
                <w:lang w:val="es-ES" w:eastAsia="es-ES"/>
              </w:rPr>
              <w:t>0.7</w:t>
            </w:r>
          </w:p>
        </w:tc>
        <w:tc>
          <w:tcPr>
            <w:tcW w:w="1253" w:type="dxa"/>
            <w:tcBorders>
              <w:top w:val="nil"/>
              <w:left w:val="nil"/>
              <w:bottom w:val="single" w:sz="4" w:space="0" w:color="auto"/>
              <w:right w:val="nil"/>
            </w:tcBorders>
            <w:shd w:val="clear" w:color="auto" w:fill="auto"/>
            <w:noWrap/>
            <w:vAlign w:val="center"/>
          </w:tcPr>
          <w:p w:rsidR="002E327A" w:rsidRPr="00FF4548" w:rsidRDefault="002E327A" w:rsidP="002E327A">
            <w:pPr>
              <w:spacing w:after="0" w:line="240" w:lineRule="auto"/>
              <w:jc w:val="center"/>
              <w:rPr>
                <w:rFonts w:ascii="Calibri" w:eastAsia="Times New Roman" w:hAnsi="Calibri" w:cs="Calibri"/>
                <w:color w:val="000000"/>
                <w:lang w:val="es-ES" w:eastAsia="es-ES"/>
              </w:rPr>
            </w:pPr>
            <w:r w:rsidRPr="00FF4548">
              <w:rPr>
                <w:rFonts w:ascii="Calibri" w:eastAsia="Times New Roman" w:hAnsi="Calibri" w:cs="Calibri"/>
                <w:color w:val="000000"/>
                <w:lang w:val="es-ES" w:eastAsia="es-ES"/>
              </w:rPr>
              <w:t>5</w:t>
            </w:r>
            <w:r>
              <w:rPr>
                <w:rFonts w:ascii="Calibri" w:eastAsia="Times New Roman" w:hAnsi="Calibri" w:cs="Calibri"/>
                <w:color w:val="000000"/>
                <w:lang w:val="es-ES" w:eastAsia="es-ES"/>
              </w:rPr>
              <w:t>.</w:t>
            </w:r>
            <w:r w:rsidRPr="00FF4548">
              <w:rPr>
                <w:rFonts w:ascii="Calibri" w:eastAsia="Times New Roman" w:hAnsi="Calibri" w:cs="Calibri"/>
                <w:color w:val="000000"/>
                <w:lang w:val="es-ES" w:eastAsia="es-ES"/>
              </w:rPr>
              <w:t>6</w:t>
            </w:r>
          </w:p>
        </w:tc>
      </w:tr>
    </w:tbl>
    <w:p w:rsidR="002B53C1" w:rsidRDefault="00334750" w:rsidP="00F97B83">
      <w:pPr>
        <w:spacing w:after="0" w:line="480" w:lineRule="auto"/>
        <w:jc w:val="both"/>
        <w:rPr>
          <w:sz w:val="18"/>
          <w:lang w:val="en-GB"/>
        </w:rPr>
      </w:pPr>
      <w:r w:rsidRPr="00B87B3C">
        <w:rPr>
          <w:sz w:val="18"/>
          <w:lang w:val="en-GB"/>
        </w:rPr>
        <w:t>*Determi</w:t>
      </w:r>
      <w:r w:rsidRPr="000D727B">
        <w:rPr>
          <w:sz w:val="18"/>
          <w:lang w:val="en-GB"/>
        </w:rPr>
        <w:t>ned when the reaction finished.</w:t>
      </w:r>
    </w:p>
    <w:p w:rsidR="00E06365" w:rsidRPr="000D727B" w:rsidRDefault="00E06365" w:rsidP="00577925">
      <w:pPr>
        <w:spacing w:line="480" w:lineRule="auto"/>
        <w:jc w:val="both"/>
        <w:rPr>
          <w:rFonts w:cstheme="minorHAnsi"/>
          <w:lang w:val="en-GB"/>
        </w:rPr>
      </w:pPr>
      <w:r>
        <w:rPr>
          <w:sz w:val="18"/>
          <w:lang w:val="en-GB"/>
        </w:rPr>
        <w:t>** Overall conversion.</w:t>
      </w:r>
    </w:p>
    <w:p w:rsidR="002B53C1" w:rsidRDefault="002B53C1" w:rsidP="00577925">
      <w:pPr>
        <w:spacing w:line="480" w:lineRule="auto"/>
        <w:jc w:val="both"/>
        <w:rPr>
          <w:lang w:val="en-GB"/>
        </w:rPr>
      </w:pPr>
    </w:p>
    <w:p w:rsidR="00F97B83" w:rsidRPr="00834792" w:rsidRDefault="00A559A8" w:rsidP="00577925">
      <w:pPr>
        <w:spacing w:line="480" w:lineRule="auto"/>
        <w:jc w:val="both"/>
      </w:pPr>
      <w:r>
        <w:rPr>
          <w:noProof/>
          <w:lang w:eastAsia="ca-ES"/>
        </w:rPr>
        <w:lastRenderedPageBreak/>
        <w:drawing>
          <wp:inline distT="0" distB="0" distL="0" distR="0" wp14:anchorId="72A4A5B6" wp14:editId="0E076A07">
            <wp:extent cx="2628900" cy="2800350"/>
            <wp:effectExtent l="0" t="0" r="0" b="0"/>
            <wp:docPr id="13" name="Imagen 13" descr="C:\Users\1414587\OneDrive - Universitat Autònoma de Barcelona\UAB\SIGMAPLOT\EUGO\Gràfics en calibri - article EUGO xeringues\04-1_CICLES_MA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1414587\OneDrive - Universitat Autònoma de Barcelona\UAB\SIGMAPLOT\EUGO\Gràfics en calibri - article EUGO xeringues\04-1_CICLES_MANA.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28900" cy="2800350"/>
                    </a:xfrm>
                    <a:prstGeom prst="rect">
                      <a:avLst/>
                    </a:prstGeom>
                    <a:noFill/>
                    <a:ln>
                      <a:noFill/>
                    </a:ln>
                  </pic:spPr>
                </pic:pic>
              </a:graphicData>
            </a:graphic>
          </wp:inline>
        </w:drawing>
      </w:r>
      <w:r>
        <w:rPr>
          <w:noProof/>
          <w:lang w:eastAsia="ca-ES"/>
        </w:rPr>
        <w:drawing>
          <wp:inline distT="0" distB="0" distL="0" distR="0" wp14:anchorId="3A02A3D1" wp14:editId="399EA368">
            <wp:extent cx="2590800" cy="2790825"/>
            <wp:effectExtent l="0" t="0" r="0" b="9525"/>
            <wp:docPr id="14" name="Imagen 14" descr="C:\Users\1414587\OneDrive - Universitat Autònoma de Barcelona\UAB\SIGMAPLOT\EUGO\Gràfics en calibri - article EUGO xeringues\04-2_CICLES_EPOX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1414587\OneDrive - Universitat Autònoma de Barcelona\UAB\SIGMAPLOT\EUGO\Gràfics en calibri - article EUGO xeringues\04-2_CICLES_EPOXY.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90800" cy="2790825"/>
                    </a:xfrm>
                    <a:prstGeom prst="rect">
                      <a:avLst/>
                    </a:prstGeom>
                    <a:noFill/>
                    <a:ln>
                      <a:noFill/>
                    </a:ln>
                  </pic:spPr>
                </pic:pic>
              </a:graphicData>
            </a:graphic>
          </wp:inline>
        </w:drawing>
      </w:r>
      <w:r>
        <w:rPr>
          <w:noProof/>
          <w:lang w:eastAsia="ca-ES"/>
        </w:rPr>
        <w:drawing>
          <wp:inline distT="0" distB="0" distL="0" distR="0" wp14:anchorId="3035DF1A" wp14:editId="18416552">
            <wp:extent cx="2590800" cy="2790825"/>
            <wp:effectExtent l="0" t="0" r="0" b="9525"/>
            <wp:docPr id="15" name="Imagen 15" descr="C:\Users\1414587\OneDrive - Universitat Autònoma de Barcelona\UAB\SIGMAPLOT\EUGO\Gràfics en calibri - article EUGO xeringues\04-3_CICLES_PUROL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1414587\OneDrive - Universitat Autònoma de Barcelona\UAB\SIGMAPLOT\EUGO\Gràfics en calibri - article EUGO xeringues\04-3_CICLES_PUROLITE.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90800" cy="2790825"/>
                    </a:xfrm>
                    <a:prstGeom prst="rect">
                      <a:avLst/>
                    </a:prstGeom>
                    <a:noFill/>
                    <a:ln>
                      <a:noFill/>
                    </a:ln>
                  </pic:spPr>
                </pic:pic>
              </a:graphicData>
            </a:graphic>
          </wp:inline>
        </w:drawing>
      </w:r>
    </w:p>
    <w:p w:rsidR="002B53C1" w:rsidRPr="000D727B" w:rsidRDefault="002B53C1" w:rsidP="002B53C1">
      <w:pPr>
        <w:pStyle w:val="Llegenda"/>
        <w:jc w:val="both"/>
        <w:rPr>
          <w:b/>
          <w:color w:val="000000" w:themeColor="text1"/>
          <w:lang w:val="en-GB"/>
        </w:rPr>
      </w:pPr>
      <w:bookmarkStart w:id="8" w:name="_Ref530665523"/>
      <w:r w:rsidRPr="002A4044">
        <w:rPr>
          <w:b/>
          <w:color w:val="000000" w:themeColor="text1"/>
          <w:lang w:val="en-GB"/>
        </w:rPr>
        <w:t xml:space="preserve">Figure </w:t>
      </w:r>
      <w:r w:rsidRPr="002A4044">
        <w:rPr>
          <w:b/>
          <w:color w:val="000000" w:themeColor="text1"/>
          <w:lang w:val="en-GB"/>
        </w:rPr>
        <w:fldChar w:fldCharType="begin"/>
      </w:r>
      <w:r w:rsidRPr="002A4044">
        <w:rPr>
          <w:b/>
          <w:color w:val="000000" w:themeColor="text1"/>
          <w:lang w:val="en-GB"/>
        </w:rPr>
        <w:instrText xml:space="preserve"> SEQ Figure \* ARABIC </w:instrText>
      </w:r>
      <w:r w:rsidRPr="002A4044">
        <w:rPr>
          <w:b/>
          <w:color w:val="000000" w:themeColor="text1"/>
          <w:lang w:val="en-GB"/>
        </w:rPr>
        <w:fldChar w:fldCharType="separate"/>
      </w:r>
      <w:r w:rsidR="007C366D">
        <w:rPr>
          <w:b/>
          <w:noProof/>
          <w:color w:val="000000" w:themeColor="text1"/>
          <w:lang w:val="en-GB"/>
        </w:rPr>
        <w:t>5</w:t>
      </w:r>
      <w:r w:rsidRPr="002A4044">
        <w:rPr>
          <w:b/>
          <w:color w:val="000000" w:themeColor="text1"/>
          <w:lang w:val="en-GB"/>
        </w:rPr>
        <w:fldChar w:fldCharType="end"/>
      </w:r>
      <w:bookmarkEnd w:id="8"/>
      <w:r w:rsidRPr="002A4044">
        <w:rPr>
          <w:color w:val="auto"/>
          <w:lang w:val="en-GB"/>
        </w:rPr>
        <w:t xml:space="preserve">: </w:t>
      </w:r>
      <w:r w:rsidRPr="002A4044">
        <w:rPr>
          <w:rFonts w:cstheme="minorHAnsi"/>
          <w:color w:val="auto"/>
          <w:lang w:val="en-GB"/>
        </w:rPr>
        <w:t>Conversion (bars) and Yi</w:t>
      </w:r>
      <w:r w:rsidR="003915E6" w:rsidRPr="002A4044">
        <w:rPr>
          <w:rFonts w:cstheme="minorHAnsi"/>
          <w:color w:val="auto"/>
          <w:lang w:val="en-GB"/>
        </w:rPr>
        <w:t>eld (●) of the reaction cycles</w:t>
      </w:r>
      <w:r w:rsidRPr="002A4044">
        <w:rPr>
          <w:rFonts w:cstheme="minorHAnsi"/>
          <w:color w:val="auto"/>
          <w:lang w:val="en-GB"/>
        </w:rPr>
        <w:t xml:space="preserve"> MANA-agarose 283.5</w:t>
      </w:r>
      <w:r w:rsidR="00625314">
        <w:rPr>
          <w:rFonts w:cstheme="minorHAnsi"/>
          <w:color w:val="auto"/>
          <w:lang w:val="en-GB"/>
        </w:rPr>
        <w:t xml:space="preserve"> </w:t>
      </w:r>
      <w:r w:rsidRPr="002A4044">
        <w:rPr>
          <w:rFonts w:cstheme="minorHAnsi"/>
          <w:color w:val="auto"/>
          <w:lang w:val="en-GB"/>
        </w:rPr>
        <w:t>U</w:t>
      </w:r>
      <w:r w:rsidR="00625314">
        <w:rPr>
          <w:rFonts w:cstheme="minorHAnsi"/>
          <w:color w:val="auto"/>
          <w:lang w:val="en-GB"/>
        </w:rPr>
        <w:t xml:space="preserve"> </w:t>
      </w:r>
      <w:r w:rsidRPr="002A4044">
        <w:rPr>
          <w:rFonts w:cstheme="minorHAnsi"/>
          <w:color w:val="auto"/>
          <w:lang w:val="en-GB"/>
        </w:rPr>
        <w:t>m</w:t>
      </w:r>
      <w:r w:rsidR="00625314">
        <w:rPr>
          <w:rFonts w:cstheme="minorHAnsi"/>
          <w:color w:val="auto"/>
          <w:lang w:val="en-GB"/>
        </w:rPr>
        <w:t>L</w:t>
      </w:r>
      <w:r w:rsidR="00625314" w:rsidRPr="007D01BD">
        <w:rPr>
          <w:rFonts w:cstheme="minorHAnsi"/>
          <w:color w:val="auto"/>
          <w:vertAlign w:val="superscript"/>
          <w:lang w:val="en-GB"/>
        </w:rPr>
        <w:t>-1</w:t>
      </w:r>
      <w:r w:rsidRPr="002A4044">
        <w:rPr>
          <w:rFonts w:cstheme="minorHAnsi"/>
          <w:color w:val="auto"/>
          <w:lang w:val="en-GB"/>
        </w:rPr>
        <w:t xml:space="preserve"> support</w:t>
      </w:r>
      <w:r w:rsidR="003915E6" w:rsidRPr="002A4044">
        <w:rPr>
          <w:rFonts w:cstheme="minorHAnsi"/>
          <w:color w:val="auto"/>
          <w:lang w:val="en-GB"/>
        </w:rPr>
        <w:t xml:space="preserve"> (</w:t>
      </w:r>
      <w:r w:rsidR="003915E6" w:rsidRPr="002A4044">
        <w:rPr>
          <w:rFonts w:cstheme="minorHAnsi"/>
          <w:b/>
          <w:color w:val="auto"/>
          <w:lang w:val="en-GB"/>
        </w:rPr>
        <w:t>A</w:t>
      </w:r>
      <w:r w:rsidR="003915E6" w:rsidRPr="002A4044">
        <w:rPr>
          <w:rFonts w:cstheme="minorHAnsi"/>
          <w:color w:val="auto"/>
          <w:lang w:val="en-GB"/>
        </w:rPr>
        <w:t>)</w:t>
      </w:r>
      <w:r w:rsidRPr="002A4044">
        <w:rPr>
          <w:rFonts w:cstheme="minorHAnsi"/>
          <w:color w:val="auto"/>
          <w:lang w:val="en-GB"/>
        </w:rPr>
        <w:t>, Epoxy agarose 182.8 U</w:t>
      </w:r>
      <w:r w:rsidR="00625314">
        <w:rPr>
          <w:rFonts w:cstheme="minorHAnsi"/>
          <w:color w:val="auto"/>
          <w:lang w:val="en-GB"/>
        </w:rPr>
        <w:t xml:space="preserve"> </w:t>
      </w:r>
      <w:r w:rsidRPr="002A4044">
        <w:rPr>
          <w:rFonts w:cstheme="minorHAnsi"/>
          <w:color w:val="auto"/>
          <w:lang w:val="en-GB"/>
        </w:rPr>
        <w:t>m</w:t>
      </w:r>
      <w:r w:rsidR="00625314">
        <w:rPr>
          <w:rFonts w:cstheme="minorHAnsi"/>
          <w:color w:val="auto"/>
          <w:lang w:val="en-GB"/>
        </w:rPr>
        <w:t>L</w:t>
      </w:r>
      <w:r w:rsidR="00625314" w:rsidRPr="007D01BD">
        <w:rPr>
          <w:rFonts w:cstheme="minorHAnsi"/>
          <w:color w:val="auto"/>
          <w:vertAlign w:val="superscript"/>
          <w:lang w:val="en-GB"/>
        </w:rPr>
        <w:t>-1</w:t>
      </w:r>
      <w:r w:rsidRPr="002A4044">
        <w:rPr>
          <w:rFonts w:cstheme="minorHAnsi"/>
          <w:color w:val="auto"/>
          <w:lang w:val="en-GB"/>
        </w:rPr>
        <w:t xml:space="preserve"> support</w:t>
      </w:r>
      <w:r w:rsidR="003915E6" w:rsidRPr="002A4044">
        <w:rPr>
          <w:rFonts w:cstheme="minorHAnsi"/>
          <w:color w:val="auto"/>
          <w:lang w:val="en-GB"/>
        </w:rPr>
        <w:t xml:space="preserve"> (</w:t>
      </w:r>
      <w:r w:rsidR="003915E6" w:rsidRPr="002A4044">
        <w:rPr>
          <w:rFonts w:cstheme="minorHAnsi"/>
          <w:b/>
          <w:color w:val="auto"/>
          <w:lang w:val="en-GB"/>
        </w:rPr>
        <w:t>B</w:t>
      </w:r>
      <w:r w:rsidR="003915E6" w:rsidRPr="002A4044">
        <w:rPr>
          <w:rFonts w:cstheme="minorHAnsi"/>
          <w:color w:val="auto"/>
          <w:lang w:val="en-GB"/>
        </w:rPr>
        <w:t>)</w:t>
      </w:r>
      <w:r w:rsidRPr="002A4044">
        <w:rPr>
          <w:rFonts w:cstheme="minorHAnsi"/>
          <w:color w:val="auto"/>
          <w:lang w:val="en-GB"/>
        </w:rPr>
        <w:t xml:space="preserve"> and </w:t>
      </w:r>
      <w:proofErr w:type="spellStart"/>
      <w:r w:rsidRPr="002A4044">
        <w:rPr>
          <w:rFonts w:cstheme="minorHAnsi"/>
          <w:color w:val="auto"/>
          <w:lang w:val="en-GB"/>
        </w:rPr>
        <w:t>Purolite</w:t>
      </w:r>
      <w:proofErr w:type="spellEnd"/>
      <w:r w:rsidRPr="002A4044">
        <w:rPr>
          <w:rFonts w:cstheme="minorHAnsi"/>
          <w:color w:val="auto"/>
          <w:lang w:val="en-GB"/>
        </w:rPr>
        <w:t xml:space="preserve"> 8204F 124 U m</w:t>
      </w:r>
      <w:r w:rsidR="00625314">
        <w:rPr>
          <w:rFonts w:cstheme="minorHAnsi"/>
          <w:color w:val="auto"/>
          <w:lang w:val="en-GB"/>
        </w:rPr>
        <w:t>L</w:t>
      </w:r>
      <w:r w:rsidRPr="002A4044">
        <w:rPr>
          <w:rFonts w:cstheme="minorHAnsi"/>
          <w:color w:val="auto"/>
          <w:vertAlign w:val="superscript"/>
          <w:lang w:val="en-GB"/>
        </w:rPr>
        <w:t>-1</w:t>
      </w:r>
      <w:r w:rsidRPr="002A4044">
        <w:rPr>
          <w:rFonts w:cstheme="minorHAnsi"/>
          <w:color w:val="auto"/>
          <w:lang w:val="en-GB"/>
        </w:rPr>
        <w:t xml:space="preserve"> support</w:t>
      </w:r>
      <w:r w:rsidR="003915E6" w:rsidRPr="002A4044">
        <w:rPr>
          <w:rFonts w:cstheme="minorHAnsi"/>
          <w:color w:val="auto"/>
          <w:lang w:val="en-GB"/>
        </w:rPr>
        <w:t xml:space="preserve"> (</w:t>
      </w:r>
      <w:r w:rsidR="003915E6" w:rsidRPr="002A4044">
        <w:rPr>
          <w:rFonts w:cstheme="minorHAnsi"/>
          <w:b/>
          <w:color w:val="auto"/>
          <w:lang w:val="en-GB"/>
        </w:rPr>
        <w:t>C</w:t>
      </w:r>
      <w:r w:rsidR="003915E6" w:rsidRPr="002A4044">
        <w:rPr>
          <w:rFonts w:cstheme="minorHAnsi"/>
          <w:color w:val="auto"/>
          <w:lang w:val="en-GB"/>
        </w:rPr>
        <w:t>)</w:t>
      </w:r>
      <w:r w:rsidRPr="002A4044">
        <w:rPr>
          <w:rFonts w:cstheme="minorHAnsi"/>
          <w:color w:val="auto"/>
          <w:lang w:val="en-GB"/>
        </w:rPr>
        <w:t>, and Catalase (35847 U m</w:t>
      </w:r>
      <w:r w:rsidR="00625314">
        <w:rPr>
          <w:rFonts w:cstheme="minorHAnsi"/>
          <w:color w:val="auto"/>
          <w:lang w:val="en-GB"/>
        </w:rPr>
        <w:t>L</w:t>
      </w:r>
      <w:r w:rsidRPr="002A4044">
        <w:rPr>
          <w:rFonts w:cstheme="minorHAnsi"/>
          <w:color w:val="auto"/>
          <w:vertAlign w:val="superscript"/>
          <w:lang w:val="en-GB"/>
        </w:rPr>
        <w:t>-1</w:t>
      </w:r>
      <w:r w:rsidRPr="002A4044">
        <w:rPr>
          <w:rFonts w:cstheme="minorHAnsi"/>
          <w:color w:val="auto"/>
          <w:lang w:val="en-GB"/>
        </w:rPr>
        <w:t xml:space="preserve"> reaction). Reaction conditions: 10 m</w:t>
      </w:r>
      <w:r w:rsidR="00625314">
        <w:rPr>
          <w:rFonts w:cstheme="minorHAnsi"/>
          <w:color w:val="auto"/>
          <w:lang w:val="en-GB"/>
        </w:rPr>
        <w:t>L</w:t>
      </w:r>
      <w:r w:rsidRPr="002A4044">
        <w:rPr>
          <w:rFonts w:cstheme="minorHAnsi"/>
          <w:color w:val="auto"/>
          <w:lang w:val="en-GB"/>
        </w:rPr>
        <w:t xml:space="preserve">, 25˚C, magnetic stirring (500 rpm), 1 </w:t>
      </w:r>
      <w:proofErr w:type="spellStart"/>
      <w:r w:rsidRPr="002A4044">
        <w:rPr>
          <w:rFonts w:cstheme="minorHAnsi"/>
          <w:color w:val="auto"/>
          <w:lang w:val="en-GB"/>
        </w:rPr>
        <w:t>vvm</w:t>
      </w:r>
      <w:proofErr w:type="spellEnd"/>
      <w:r w:rsidRPr="002A4044">
        <w:rPr>
          <w:rFonts w:cstheme="minorHAnsi"/>
          <w:color w:val="auto"/>
          <w:lang w:val="en-GB"/>
        </w:rPr>
        <w:t xml:space="preserve">, 400 mM Vanillyl alcohol/50 mM </w:t>
      </w:r>
      <w:r w:rsidR="00E86456">
        <w:rPr>
          <w:rFonts w:cstheme="minorHAnsi"/>
          <w:color w:val="auto"/>
          <w:lang w:val="en-GB"/>
        </w:rPr>
        <w:t>Potassium phosphate</w:t>
      </w:r>
      <w:r w:rsidRPr="002A4044">
        <w:rPr>
          <w:rFonts w:cstheme="minorHAnsi"/>
          <w:color w:val="auto"/>
          <w:lang w:val="en-GB"/>
        </w:rPr>
        <w:t xml:space="preserve"> pH 7.5.</w:t>
      </w:r>
    </w:p>
    <w:p w:rsidR="0059269B" w:rsidRPr="000D727B" w:rsidRDefault="0059269B" w:rsidP="00577925">
      <w:pPr>
        <w:spacing w:line="480" w:lineRule="auto"/>
        <w:jc w:val="both"/>
        <w:rPr>
          <w:b/>
          <w:lang w:val="en-GB"/>
        </w:rPr>
      </w:pPr>
    </w:p>
    <w:p w:rsidR="00C86BD5" w:rsidRPr="0016096A" w:rsidRDefault="00C86BD5" w:rsidP="00577925">
      <w:pPr>
        <w:spacing w:line="480" w:lineRule="auto"/>
        <w:jc w:val="both"/>
        <w:rPr>
          <w:b/>
          <w:lang w:val="en-GB"/>
        </w:rPr>
      </w:pPr>
      <w:r w:rsidRPr="0016096A">
        <w:rPr>
          <w:b/>
          <w:lang w:val="en-GB"/>
        </w:rPr>
        <w:t>Conclusions</w:t>
      </w:r>
    </w:p>
    <w:p w:rsidR="00E11612" w:rsidRPr="000D727B" w:rsidRDefault="009D1F1D" w:rsidP="00577925">
      <w:pPr>
        <w:spacing w:line="480" w:lineRule="auto"/>
        <w:jc w:val="both"/>
        <w:rPr>
          <w:lang w:val="en-GB"/>
        </w:rPr>
      </w:pPr>
      <w:r w:rsidRPr="0016096A">
        <w:rPr>
          <w:lang w:val="en-GB"/>
        </w:rPr>
        <w:t xml:space="preserve">Eugenol oxidase </w:t>
      </w:r>
      <w:r w:rsidR="000A7BB9" w:rsidRPr="0016096A">
        <w:rPr>
          <w:lang w:val="en-GB"/>
        </w:rPr>
        <w:t>is</w:t>
      </w:r>
      <w:r w:rsidR="009F4A00">
        <w:rPr>
          <w:lang w:val="en-GB"/>
        </w:rPr>
        <w:t xml:space="preserve"> an</w:t>
      </w:r>
      <w:r w:rsidR="000A7BB9" w:rsidRPr="0016096A">
        <w:rPr>
          <w:lang w:val="en-GB"/>
        </w:rPr>
        <w:t xml:space="preserve"> </w:t>
      </w:r>
      <w:r w:rsidR="009F4A00">
        <w:rPr>
          <w:lang w:val="en-GB"/>
        </w:rPr>
        <w:t xml:space="preserve">active and </w:t>
      </w:r>
      <w:r w:rsidR="000A7BB9" w:rsidRPr="0016096A">
        <w:rPr>
          <w:lang w:val="en-GB"/>
        </w:rPr>
        <w:t xml:space="preserve">stable enzyme </w:t>
      </w:r>
      <w:r w:rsidR="00357E63">
        <w:rPr>
          <w:lang w:val="en-GB"/>
        </w:rPr>
        <w:t>over</w:t>
      </w:r>
      <w:r w:rsidR="000A7BB9" w:rsidRPr="0016096A">
        <w:rPr>
          <w:lang w:val="en-GB"/>
        </w:rPr>
        <w:t xml:space="preserve"> a wide range of </w:t>
      </w:r>
      <w:proofErr w:type="spellStart"/>
      <w:r w:rsidR="000A7BB9" w:rsidRPr="0016096A">
        <w:rPr>
          <w:lang w:val="en-GB"/>
        </w:rPr>
        <w:t>pH.</w:t>
      </w:r>
      <w:proofErr w:type="spellEnd"/>
      <w:r w:rsidR="000A7BB9" w:rsidRPr="0016096A">
        <w:rPr>
          <w:lang w:val="en-GB"/>
        </w:rPr>
        <w:t xml:space="preserve"> It </w:t>
      </w:r>
      <w:r w:rsidRPr="0016096A">
        <w:rPr>
          <w:lang w:val="en-GB"/>
        </w:rPr>
        <w:t>can be immobilised efficiently into different supports</w:t>
      </w:r>
      <w:r w:rsidR="002B53C1" w:rsidRPr="009E71DE">
        <w:rPr>
          <w:lang w:val="en-GB"/>
        </w:rPr>
        <w:t xml:space="preserve"> (MANA-agarose, Epoxy-agarose and </w:t>
      </w:r>
      <w:proofErr w:type="spellStart"/>
      <w:r w:rsidR="002B53C1" w:rsidRPr="009E71DE">
        <w:rPr>
          <w:lang w:val="en-GB"/>
        </w:rPr>
        <w:t>Purolite</w:t>
      </w:r>
      <w:proofErr w:type="spellEnd"/>
      <w:r w:rsidR="002B53C1" w:rsidRPr="009E71DE">
        <w:rPr>
          <w:lang w:val="en-GB"/>
        </w:rPr>
        <w:t xml:space="preserve"> 8204F) at high</w:t>
      </w:r>
      <w:r w:rsidR="00DB2929" w:rsidRPr="009E71DE">
        <w:rPr>
          <w:lang w:val="en-GB"/>
        </w:rPr>
        <w:t xml:space="preserve"> enzyme</w:t>
      </w:r>
      <w:r w:rsidR="002B53C1" w:rsidRPr="009E71DE">
        <w:rPr>
          <w:lang w:val="en-GB"/>
        </w:rPr>
        <w:t xml:space="preserve"> loadings</w:t>
      </w:r>
      <w:r w:rsidR="00E03732" w:rsidRPr="009E71DE">
        <w:rPr>
          <w:lang w:val="en-GB"/>
        </w:rPr>
        <w:t xml:space="preserve"> (279, 179 and 13</w:t>
      </w:r>
      <w:r w:rsidR="00357E63">
        <w:rPr>
          <w:lang w:val="en-GB"/>
        </w:rPr>
        <w:t>1</w:t>
      </w:r>
      <w:r w:rsidR="00E03732" w:rsidRPr="009E71DE">
        <w:rPr>
          <w:lang w:val="en-GB"/>
        </w:rPr>
        <w:t xml:space="preserve"> U EUGO m</w:t>
      </w:r>
      <w:r w:rsidR="007A6FEA">
        <w:rPr>
          <w:lang w:val="en-GB"/>
        </w:rPr>
        <w:t>L</w:t>
      </w:r>
      <w:r w:rsidR="00E03732" w:rsidRPr="009E71DE">
        <w:rPr>
          <w:vertAlign w:val="superscript"/>
          <w:lang w:val="en-GB"/>
        </w:rPr>
        <w:t>-1</w:t>
      </w:r>
      <w:r w:rsidR="00E03732" w:rsidRPr="009E71DE">
        <w:rPr>
          <w:lang w:val="en-GB"/>
        </w:rPr>
        <w:t xml:space="preserve"> support, respectively)</w:t>
      </w:r>
      <w:r w:rsidR="002B53C1" w:rsidRPr="009E71DE">
        <w:rPr>
          <w:lang w:val="en-GB"/>
        </w:rPr>
        <w:t xml:space="preserve">. Immobilised derivatives showed </w:t>
      </w:r>
      <w:r w:rsidR="00E5010A" w:rsidRPr="009E71DE">
        <w:rPr>
          <w:lang w:val="en-GB"/>
        </w:rPr>
        <w:t>high</w:t>
      </w:r>
      <w:r w:rsidR="002B53C1" w:rsidRPr="009E71DE">
        <w:rPr>
          <w:lang w:val="en-GB"/>
        </w:rPr>
        <w:t xml:space="preserve"> st</w:t>
      </w:r>
      <w:r w:rsidR="000A7BB9" w:rsidRPr="009E71DE">
        <w:rPr>
          <w:lang w:val="en-GB"/>
        </w:rPr>
        <w:t xml:space="preserve">ability under </w:t>
      </w:r>
      <w:r w:rsidR="00A17B4F" w:rsidRPr="009E71DE">
        <w:rPr>
          <w:lang w:val="en-GB"/>
        </w:rPr>
        <w:t>the reaction conditions used</w:t>
      </w:r>
      <w:r w:rsidR="00E5010A" w:rsidRPr="009E71DE">
        <w:rPr>
          <w:lang w:val="en-GB"/>
        </w:rPr>
        <w:t xml:space="preserve"> with</w:t>
      </w:r>
      <w:r w:rsidR="00896F36" w:rsidRPr="009E71DE">
        <w:rPr>
          <w:lang w:val="en-GB"/>
        </w:rPr>
        <w:t xml:space="preserve"> a</w:t>
      </w:r>
      <w:r w:rsidR="00044FBE">
        <w:rPr>
          <w:lang w:val="en-GB"/>
        </w:rPr>
        <w:t xml:space="preserve"> </w:t>
      </w:r>
      <w:r w:rsidR="00896F36" w:rsidRPr="009E71DE">
        <w:rPr>
          <w:lang w:val="en-GB"/>
        </w:rPr>
        <w:t xml:space="preserve">6-fold </w:t>
      </w:r>
      <w:r w:rsidR="00A17B4F" w:rsidRPr="009E71DE">
        <w:rPr>
          <w:lang w:val="en-GB"/>
        </w:rPr>
        <w:t>improvement in</w:t>
      </w:r>
      <w:r w:rsidR="00E5010A" w:rsidRPr="009E71DE">
        <w:rPr>
          <w:lang w:val="en-GB"/>
        </w:rPr>
        <w:t xml:space="preserve"> half-time </w:t>
      </w:r>
      <w:r w:rsidR="00E5010A" w:rsidRPr="009E71DE">
        <w:rPr>
          <w:lang w:val="en-GB"/>
        </w:rPr>
        <w:lastRenderedPageBreak/>
        <w:t xml:space="preserve">for EUGO immobilised </w:t>
      </w:r>
      <w:r w:rsidR="00A17B4F" w:rsidRPr="009E71DE">
        <w:rPr>
          <w:lang w:val="en-GB"/>
        </w:rPr>
        <w:t>o</w:t>
      </w:r>
      <w:r w:rsidR="00E5010A" w:rsidRPr="009E71DE">
        <w:rPr>
          <w:lang w:val="en-GB"/>
        </w:rPr>
        <w:t>nto Epoxy-agarose</w:t>
      </w:r>
      <w:r w:rsidR="00896F36" w:rsidRPr="009E71DE">
        <w:rPr>
          <w:lang w:val="en-GB"/>
        </w:rPr>
        <w:t xml:space="preserve"> compar</w:t>
      </w:r>
      <w:r w:rsidR="00A17B4F" w:rsidRPr="009E71DE">
        <w:rPr>
          <w:lang w:val="en-GB"/>
        </w:rPr>
        <w:t>ed</w:t>
      </w:r>
      <w:r w:rsidR="00896F36" w:rsidRPr="009E71DE">
        <w:rPr>
          <w:lang w:val="en-GB"/>
        </w:rPr>
        <w:t xml:space="preserve"> with the soluble form</w:t>
      </w:r>
      <w:r w:rsidR="000A7BB9" w:rsidRPr="009E71DE">
        <w:rPr>
          <w:lang w:val="en-GB"/>
        </w:rPr>
        <w:t xml:space="preserve">. </w:t>
      </w:r>
      <w:r w:rsidR="000A7BB9" w:rsidRPr="002A4044">
        <w:rPr>
          <w:lang w:val="en-GB"/>
        </w:rPr>
        <w:t>High conversion</w:t>
      </w:r>
      <w:r w:rsidR="00CA2794" w:rsidRPr="002A4044">
        <w:rPr>
          <w:lang w:val="en-GB"/>
        </w:rPr>
        <w:t>s</w:t>
      </w:r>
      <w:r w:rsidR="000A7BB9" w:rsidRPr="002A4044">
        <w:rPr>
          <w:lang w:val="en-GB"/>
        </w:rPr>
        <w:t xml:space="preserve"> </w:t>
      </w:r>
      <w:r w:rsidR="00397C9D" w:rsidRPr="002A4044">
        <w:rPr>
          <w:lang w:val="en-GB"/>
        </w:rPr>
        <w:t xml:space="preserve">(more than </w:t>
      </w:r>
      <w:r w:rsidR="009F5752" w:rsidRPr="002A4044">
        <w:rPr>
          <w:lang w:val="en-GB"/>
        </w:rPr>
        <w:t>9</w:t>
      </w:r>
      <w:r w:rsidR="00DB2929" w:rsidRPr="002A4044">
        <w:rPr>
          <w:lang w:val="en-GB"/>
        </w:rPr>
        <w:t xml:space="preserve">0%) </w:t>
      </w:r>
      <w:r w:rsidR="00CA2794" w:rsidRPr="002A4044">
        <w:rPr>
          <w:lang w:val="en-GB"/>
        </w:rPr>
        <w:t xml:space="preserve">and space-time yield of </w:t>
      </w:r>
      <w:r w:rsidR="00397C9D" w:rsidRPr="002A4044">
        <w:rPr>
          <w:lang w:val="en-GB"/>
        </w:rPr>
        <w:t>2</w:t>
      </w:r>
      <w:r w:rsidR="009F4A00">
        <w:rPr>
          <w:lang w:val="en-GB"/>
        </w:rPr>
        <w:t>.9</w:t>
      </w:r>
      <w:r w:rsidR="00CA2794" w:rsidRPr="002A4044">
        <w:rPr>
          <w:lang w:val="en-GB"/>
        </w:rPr>
        <w:t xml:space="preserve"> g vanillin L</w:t>
      </w:r>
      <w:r w:rsidR="00CA2794" w:rsidRPr="002A4044">
        <w:rPr>
          <w:vertAlign w:val="superscript"/>
          <w:lang w:val="en-GB"/>
        </w:rPr>
        <w:t>-1</w:t>
      </w:r>
      <w:r w:rsidR="00CA2794" w:rsidRPr="002A4044">
        <w:rPr>
          <w:lang w:val="en-GB"/>
        </w:rPr>
        <w:t xml:space="preserve"> h</w:t>
      </w:r>
      <w:r w:rsidR="00CA2794" w:rsidRPr="002A4044">
        <w:rPr>
          <w:vertAlign w:val="superscript"/>
          <w:lang w:val="en-GB"/>
        </w:rPr>
        <w:t>-1</w:t>
      </w:r>
      <w:r w:rsidR="00CA2794" w:rsidRPr="002A4044">
        <w:rPr>
          <w:lang w:val="en-GB"/>
        </w:rPr>
        <w:t xml:space="preserve"> </w:t>
      </w:r>
      <w:r w:rsidR="000A7BB9" w:rsidRPr="002A4044">
        <w:rPr>
          <w:lang w:val="en-GB"/>
        </w:rPr>
        <w:t>could be obtained</w:t>
      </w:r>
      <w:r w:rsidR="000A7BB9" w:rsidRPr="009E71DE">
        <w:rPr>
          <w:lang w:val="en-GB"/>
        </w:rPr>
        <w:t xml:space="preserve"> </w:t>
      </w:r>
      <w:r w:rsidR="00610E71" w:rsidRPr="009E71DE">
        <w:rPr>
          <w:lang w:val="en-GB"/>
        </w:rPr>
        <w:t xml:space="preserve">in the vanillyl alcohol oxidation </w:t>
      </w:r>
      <w:r w:rsidR="00896F36" w:rsidRPr="009E71DE">
        <w:rPr>
          <w:lang w:val="en-GB"/>
        </w:rPr>
        <w:t>with soluble and immobilised forms</w:t>
      </w:r>
      <w:r w:rsidR="00610E71" w:rsidRPr="009E71DE">
        <w:rPr>
          <w:lang w:val="en-GB"/>
        </w:rPr>
        <w:t xml:space="preserve">. </w:t>
      </w:r>
      <w:r w:rsidR="00CA2794" w:rsidRPr="009E71DE">
        <w:rPr>
          <w:lang w:val="en-GB"/>
        </w:rPr>
        <w:t xml:space="preserve">The immobilised derivatives could be reused satisfactorily </w:t>
      </w:r>
      <w:r w:rsidR="00856DE6" w:rsidRPr="009E71DE">
        <w:rPr>
          <w:lang w:val="en-GB"/>
        </w:rPr>
        <w:t xml:space="preserve">for more than 5 cycles, </w:t>
      </w:r>
      <w:r w:rsidR="00A17B4F" w:rsidRPr="009E71DE">
        <w:rPr>
          <w:lang w:val="en-GB"/>
        </w:rPr>
        <w:t>with</w:t>
      </w:r>
      <w:r w:rsidR="00856DE6" w:rsidRPr="009E71DE">
        <w:rPr>
          <w:lang w:val="en-GB"/>
        </w:rPr>
        <w:t xml:space="preserve"> EUGO immobilised into Epoxy-agarose</w:t>
      </w:r>
      <w:r w:rsidR="00A17B4F" w:rsidRPr="009E71DE">
        <w:rPr>
          <w:lang w:val="en-GB"/>
        </w:rPr>
        <w:t xml:space="preserve"> being the operati</w:t>
      </w:r>
      <w:r w:rsidR="00A17B4F" w:rsidRPr="002A4044">
        <w:rPr>
          <w:lang w:val="en-GB"/>
        </w:rPr>
        <w:t>onally most stable biocatalyst tested</w:t>
      </w:r>
      <w:r w:rsidR="00A17B4F" w:rsidRPr="00BD5151">
        <w:rPr>
          <w:lang w:val="en-GB"/>
        </w:rPr>
        <w:t>,</w:t>
      </w:r>
      <w:r w:rsidR="00856DE6" w:rsidRPr="00BD5151">
        <w:rPr>
          <w:lang w:val="en-GB"/>
        </w:rPr>
        <w:t xml:space="preserve"> </w:t>
      </w:r>
      <w:r w:rsidR="00A17B4F" w:rsidRPr="00BD5151">
        <w:rPr>
          <w:lang w:val="en-GB"/>
        </w:rPr>
        <w:t>re</w:t>
      </w:r>
      <w:r w:rsidR="00357E63">
        <w:rPr>
          <w:lang w:val="en-GB"/>
        </w:rPr>
        <w:t>taining</w:t>
      </w:r>
      <w:r w:rsidR="00856DE6" w:rsidRPr="00BD5151">
        <w:rPr>
          <w:lang w:val="en-GB"/>
        </w:rPr>
        <w:t xml:space="preserve"> more than </w:t>
      </w:r>
      <w:r w:rsidR="009F5752" w:rsidRPr="00BD5151">
        <w:rPr>
          <w:lang w:val="en-GB"/>
        </w:rPr>
        <w:t>80</w:t>
      </w:r>
      <w:r w:rsidR="00856DE6" w:rsidRPr="00BD5151">
        <w:rPr>
          <w:lang w:val="en-GB"/>
        </w:rPr>
        <w:t>% of conversion</w:t>
      </w:r>
      <w:r w:rsidR="00110179" w:rsidRPr="00BD5151">
        <w:rPr>
          <w:lang w:val="en-GB"/>
        </w:rPr>
        <w:t xml:space="preserve"> in the last cycle</w:t>
      </w:r>
      <w:r w:rsidR="000D727B" w:rsidRPr="00BD5151">
        <w:rPr>
          <w:lang w:val="en-GB"/>
        </w:rPr>
        <w:t>, which represents 90% of retained</w:t>
      </w:r>
      <w:r w:rsidR="00110179" w:rsidRPr="00BD5151">
        <w:rPr>
          <w:lang w:val="en-GB"/>
        </w:rPr>
        <w:t xml:space="preserve"> activity </w:t>
      </w:r>
      <w:r w:rsidR="00357E63">
        <w:rPr>
          <w:lang w:val="en-GB"/>
        </w:rPr>
        <w:t>compared to fresh biocatalyst</w:t>
      </w:r>
      <w:r w:rsidR="00110179" w:rsidRPr="002A4044">
        <w:rPr>
          <w:lang w:val="en-GB"/>
        </w:rPr>
        <w:t>. It presented</w:t>
      </w:r>
      <w:r w:rsidR="00DB2929" w:rsidRPr="002A4044">
        <w:rPr>
          <w:lang w:val="en-GB"/>
        </w:rPr>
        <w:t xml:space="preserve"> the highest</w:t>
      </w:r>
      <w:r w:rsidR="00856DE6" w:rsidRPr="002A4044">
        <w:rPr>
          <w:lang w:val="en-GB"/>
        </w:rPr>
        <w:t xml:space="preserve"> </w:t>
      </w:r>
      <w:r w:rsidR="00856DE6" w:rsidRPr="009E40DF">
        <w:rPr>
          <w:lang w:val="en-GB"/>
        </w:rPr>
        <w:t xml:space="preserve">biocatalyst yield </w:t>
      </w:r>
      <w:r w:rsidR="00DB2929" w:rsidRPr="009E40DF">
        <w:rPr>
          <w:lang w:val="en-GB"/>
        </w:rPr>
        <w:t xml:space="preserve">of </w:t>
      </w:r>
      <w:r w:rsidR="009F5752" w:rsidRPr="009E40DF">
        <w:rPr>
          <w:lang w:val="en-GB"/>
        </w:rPr>
        <w:t>7.3</w:t>
      </w:r>
      <w:r w:rsidR="00856DE6" w:rsidRPr="009E40DF">
        <w:rPr>
          <w:lang w:val="en-GB"/>
        </w:rPr>
        <w:t xml:space="preserve"> mg vanillin U</w:t>
      </w:r>
      <w:r w:rsidR="00856DE6" w:rsidRPr="009E40DF">
        <w:rPr>
          <w:vertAlign w:val="superscript"/>
          <w:lang w:val="en-GB"/>
        </w:rPr>
        <w:t>-1</w:t>
      </w:r>
      <w:r w:rsidR="00856DE6" w:rsidRPr="009E40DF">
        <w:rPr>
          <w:lang w:val="en-GB"/>
        </w:rPr>
        <w:t xml:space="preserve"> EUGO which is 3-fold more than the soluble form</w:t>
      </w:r>
      <w:r w:rsidR="00856DE6" w:rsidRPr="002A4044">
        <w:rPr>
          <w:lang w:val="en-GB"/>
        </w:rPr>
        <w:t xml:space="preserve">. </w:t>
      </w:r>
    </w:p>
    <w:p w:rsidR="00896F36" w:rsidRPr="0016096A" w:rsidRDefault="00896F36" w:rsidP="00577925">
      <w:pPr>
        <w:spacing w:line="480" w:lineRule="auto"/>
        <w:jc w:val="both"/>
        <w:rPr>
          <w:lang w:val="en-GB"/>
        </w:rPr>
      </w:pPr>
    </w:p>
    <w:p w:rsidR="00BE232F" w:rsidRPr="0016096A" w:rsidRDefault="00FA73EA" w:rsidP="00577925">
      <w:pPr>
        <w:spacing w:line="480" w:lineRule="auto"/>
        <w:jc w:val="both"/>
        <w:rPr>
          <w:b/>
          <w:lang w:val="en-GB"/>
        </w:rPr>
      </w:pPr>
      <w:r w:rsidRPr="0016096A">
        <w:rPr>
          <w:b/>
          <w:lang w:val="en-GB"/>
        </w:rPr>
        <w:t>Acknowledgements</w:t>
      </w:r>
    </w:p>
    <w:p w:rsidR="00E03732" w:rsidRPr="000D727B" w:rsidRDefault="00E03732" w:rsidP="00E03732">
      <w:pPr>
        <w:spacing w:line="480" w:lineRule="auto"/>
        <w:jc w:val="both"/>
        <w:rPr>
          <w:rFonts w:cstheme="minorHAnsi"/>
          <w:lang w:val="en-GB"/>
        </w:rPr>
      </w:pPr>
      <w:r w:rsidRPr="000D727B">
        <w:rPr>
          <w:rFonts w:cstheme="minorHAnsi"/>
          <w:lang w:val="en-GB"/>
        </w:rPr>
        <w:t xml:space="preserve">The research for this work has received funding from the European Union project ROBOX (grant agreement n° 635734) under EU’s Horizon 2020 Programme Research and Innovation actions H2020-LEIT BIO-2014-1. This document reflects only the author's view and the Agency is not responsible for any use that may be made of the information it contains. The Department of Chemical, Biological and Environmental Engineering of </w:t>
      </w:r>
      <w:proofErr w:type="spellStart"/>
      <w:r w:rsidRPr="000D727B">
        <w:rPr>
          <w:rFonts w:cstheme="minorHAnsi"/>
          <w:lang w:val="en-GB"/>
        </w:rPr>
        <w:t>Universitat</w:t>
      </w:r>
      <w:proofErr w:type="spellEnd"/>
      <w:r w:rsidRPr="000D727B">
        <w:rPr>
          <w:rFonts w:cstheme="minorHAnsi"/>
          <w:lang w:val="en-GB"/>
        </w:rPr>
        <w:t xml:space="preserve"> </w:t>
      </w:r>
      <w:proofErr w:type="spellStart"/>
      <w:r w:rsidRPr="000D727B">
        <w:rPr>
          <w:rFonts w:cstheme="minorHAnsi"/>
          <w:lang w:val="en-GB"/>
        </w:rPr>
        <w:t>Autònoma</w:t>
      </w:r>
      <w:proofErr w:type="spellEnd"/>
      <w:r w:rsidRPr="000D727B">
        <w:rPr>
          <w:rFonts w:cstheme="minorHAnsi"/>
          <w:lang w:val="en-GB"/>
        </w:rPr>
        <w:t xml:space="preserve"> de Barcelona constitutes the Biochemical Engineering Unit of the Reference Network in Biotechnology and the research group 2017 SGR 1462, </w:t>
      </w:r>
      <w:proofErr w:type="spellStart"/>
      <w:r w:rsidRPr="000D727B">
        <w:rPr>
          <w:rFonts w:cstheme="minorHAnsi"/>
          <w:lang w:val="en-GB"/>
        </w:rPr>
        <w:t>Generalitat</w:t>
      </w:r>
      <w:proofErr w:type="spellEnd"/>
      <w:r w:rsidRPr="000D727B">
        <w:rPr>
          <w:rFonts w:cstheme="minorHAnsi"/>
          <w:lang w:val="en-GB"/>
        </w:rPr>
        <w:t xml:space="preserve"> de Catalunya. Authors also thank COST Action CM 1303–Systems </w:t>
      </w:r>
      <w:proofErr w:type="spellStart"/>
      <w:r w:rsidRPr="000D727B">
        <w:rPr>
          <w:rFonts w:cstheme="minorHAnsi"/>
          <w:lang w:val="en-GB"/>
        </w:rPr>
        <w:t>Biocatalysis</w:t>
      </w:r>
      <w:proofErr w:type="spellEnd"/>
      <w:r w:rsidRPr="000D727B">
        <w:rPr>
          <w:rFonts w:cstheme="minorHAnsi"/>
          <w:lang w:val="en-GB"/>
        </w:rPr>
        <w:t xml:space="preserve"> for financial support and </w:t>
      </w:r>
      <w:proofErr w:type="spellStart"/>
      <w:r w:rsidRPr="000D727B">
        <w:rPr>
          <w:rFonts w:cstheme="minorHAnsi"/>
          <w:lang w:val="en-GB"/>
        </w:rPr>
        <w:t>Purolite</w:t>
      </w:r>
      <w:proofErr w:type="spellEnd"/>
      <w:r w:rsidRPr="000D727B">
        <w:rPr>
          <w:rFonts w:cstheme="minorHAnsi"/>
          <w:lang w:val="en-GB"/>
        </w:rPr>
        <w:t xml:space="preserve"> Life Sciences® for the supports given. Miquel García acknowledges also UAB for funding his Ph.D. grant.</w:t>
      </w:r>
    </w:p>
    <w:p w:rsidR="00DC2837" w:rsidRPr="00B87B3C" w:rsidRDefault="002E624D" w:rsidP="00577925">
      <w:pPr>
        <w:spacing w:line="480" w:lineRule="auto"/>
        <w:jc w:val="both"/>
        <w:rPr>
          <w:lang w:val="en-GB"/>
        </w:rPr>
      </w:pPr>
      <w:r w:rsidRPr="000D727B">
        <w:rPr>
          <w:rFonts w:cs="Times New Roman"/>
          <w:lang w:val="en-GB"/>
        </w:rPr>
        <w:t xml:space="preserve">PS would like to acknowledge the </w:t>
      </w:r>
      <w:proofErr w:type="spellStart"/>
      <w:r w:rsidRPr="000D727B">
        <w:rPr>
          <w:rFonts w:cs="Times New Roman"/>
          <w:lang w:val="en-GB"/>
        </w:rPr>
        <w:t>the</w:t>
      </w:r>
      <w:proofErr w:type="spellEnd"/>
      <w:r w:rsidRPr="000D727B">
        <w:rPr>
          <w:rFonts w:cs="Times New Roman"/>
          <w:lang w:val="en-GB"/>
        </w:rPr>
        <w:t xml:space="preserve"> European Union for his current funding: “This project has received funding from the European Union’s Horizon 2020 research and innovation programme under Marie </w:t>
      </w:r>
      <w:proofErr w:type="spellStart"/>
      <w:r w:rsidRPr="000D727B">
        <w:rPr>
          <w:rFonts w:cs="Times New Roman"/>
          <w:lang w:val="en-GB"/>
        </w:rPr>
        <w:t>Skłodowska</w:t>
      </w:r>
      <w:proofErr w:type="spellEnd"/>
      <w:r w:rsidRPr="000D727B">
        <w:rPr>
          <w:rFonts w:cs="Times New Roman"/>
          <w:lang w:val="en-GB"/>
        </w:rPr>
        <w:t>-Curie grant agreement No 665919”.</w:t>
      </w:r>
    </w:p>
    <w:p w:rsidR="00BE232F" w:rsidRPr="000D727B" w:rsidRDefault="00BE232F" w:rsidP="00577925">
      <w:pPr>
        <w:spacing w:line="480" w:lineRule="auto"/>
        <w:jc w:val="both"/>
        <w:rPr>
          <w:lang w:val="en-GB"/>
        </w:rPr>
      </w:pPr>
    </w:p>
    <w:p w:rsidR="000113A8" w:rsidRPr="000D727B" w:rsidRDefault="000113A8" w:rsidP="00577925">
      <w:pPr>
        <w:pStyle w:val="Ttol1"/>
        <w:numPr>
          <w:ilvl w:val="0"/>
          <w:numId w:val="5"/>
        </w:numPr>
        <w:jc w:val="both"/>
        <w:rPr>
          <w:lang w:val="en-GB"/>
        </w:rPr>
      </w:pPr>
      <w:r w:rsidRPr="000D727B">
        <w:rPr>
          <w:lang w:val="en-GB"/>
        </w:rPr>
        <w:lastRenderedPageBreak/>
        <w:t>Bibliography</w:t>
      </w:r>
    </w:p>
    <w:p w:rsidR="00B32AD9" w:rsidRPr="00B32AD9" w:rsidRDefault="000113A8" w:rsidP="00B32AD9">
      <w:pPr>
        <w:widowControl w:val="0"/>
        <w:autoSpaceDE w:val="0"/>
        <w:autoSpaceDN w:val="0"/>
        <w:adjustRightInd w:val="0"/>
        <w:spacing w:line="480" w:lineRule="auto"/>
        <w:ind w:left="640" w:hanging="640"/>
        <w:rPr>
          <w:rFonts w:ascii="Calibri" w:hAnsi="Calibri" w:cs="Times New Roman"/>
          <w:noProof/>
          <w:szCs w:val="24"/>
        </w:rPr>
      </w:pPr>
      <w:r w:rsidRPr="00B87B3C">
        <w:rPr>
          <w:lang w:val="en-GB"/>
        </w:rPr>
        <w:fldChar w:fldCharType="begin" w:fldLock="1"/>
      </w:r>
      <w:r w:rsidRPr="00A25114">
        <w:rPr>
          <w:lang w:val="fr-FR"/>
        </w:rPr>
        <w:instrText xml:space="preserve">ADDIN Mendeley Bibliography CSL_BIBLIOGRAPHY </w:instrText>
      </w:r>
      <w:r w:rsidRPr="00B87B3C">
        <w:rPr>
          <w:lang w:val="en-GB"/>
        </w:rPr>
        <w:fldChar w:fldCharType="separate"/>
      </w:r>
      <w:r w:rsidR="00B32AD9" w:rsidRPr="00B32AD9">
        <w:rPr>
          <w:rFonts w:ascii="Calibri" w:hAnsi="Calibri" w:cs="Times New Roman"/>
          <w:noProof/>
          <w:szCs w:val="24"/>
        </w:rPr>
        <w:t>[1]</w:t>
      </w:r>
      <w:r w:rsidR="00B32AD9" w:rsidRPr="00B32AD9">
        <w:rPr>
          <w:rFonts w:ascii="Calibri" w:hAnsi="Calibri" w:cs="Times New Roman"/>
          <w:noProof/>
          <w:szCs w:val="24"/>
        </w:rPr>
        <w:tab/>
        <w:t>A. Lomascolo, C. Stentelaire, M. Asther, L. Lesage-Meessen, Trends Biotechnol. 17 (1999) 282–289.</w:t>
      </w:r>
    </w:p>
    <w:p w:rsidR="00B32AD9" w:rsidRPr="00B32AD9" w:rsidRDefault="00B32AD9" w:rsidP="00B32AD9">
      <w:pPr>
        <w:widowControl w:val="0"/>
        <w:autoSpaceDE w:val="0"/>
        <w:autoSpaceDN w:val="0"/>
        <w:adjustRightInd w:val="0"/>
        <w:spacing w:line="480" w:lineRule="auto"/>
        <w:ind w:left="640" w:hanging="640"/>
        <w:rPr>
          <w:rFonts w:ascii="Calibri" w:hAnsi="Calibri" w:cs="Times New Roman"/>
          <w:noProof/>
          <w:szCs w:val="24"/>
        </w:rPr>
      </w:pPr>
      <w:r w:rsidRPr="00B32AD9">
        <w:rPr>
          <w:rFonts w:ascii="Calibri" w:hAnsi="Calibri" w:cs="Times New Roman"/>
          <w:noProof/>
          <w:szCs w:val="24"/>
        </w:rPr>
        <w:t>[2]</w:t>
      </w:r>
      <w:r w:rsidRPr="00B32AD9">
        <w:rPr>
          <w:rFonts w:ascii="Calibri" w:hAnsi="Calibri" w:cs="Times New Roman"/>
          <w:noProof/>
          <w:szCs w:val="24"/>
        </w:rPr>
        <w:tab/>
        <w:t>Food and Agriculure Organization-FAO site, (2018).</w:t>
      </w:r>
    </w:p>
    <w:p w:rsidR="00B32AD9" w:rsidRPr="00B32AD9" w:rsidRDefault="00B32AD9" w:rsidP="00B32AD9">
      <w:pPr>
        <w:widowControl w:val="0"/>
        <w:autoSpaceDE w:val="0"/>
        <w:autoSpaceDN w:val="0"/>
        <w:adjustRightInd w:val="0"/>
        <w:spacing w:line="480" w:lineRule="auto"/>
        <w:ind w:left="640" w:hanging="640"/>
        <w:rPr>
          <w:rFonts w:ascii="Calibri" w:hAnsi="Calibri" w:cs="Times New Roman"/>
          <w:noProof/>
          <w:szCs w:val="24"/>
        </w:rPr>
      </w:pPr>
      <w:r w:rsidRPr="00B32AD9">
        <w:rPr>
          <w:rFonts w:ascii="Calibri" w:hAnsi="Calibri" w:cs="Times New Roman"/>
          <w:noProof/>
          <w:szCs w:val="24"/>
        </w:rPr>
        <w:t>[3]</w:t>
      </w:r>
      <w:r w:rsidRPr="00B32AD9">
        <w:rPr>
          <w:rFonts w:ascii="Calibri" w:hAnsi="Calibri" w:cs="Times New Roman"/>
          <w:noProof/>
          <w:szCs w:val="24"/>
        </w:rPr>
        <w:tab/>
        <w:t>S. Ramachandra Rao, G. Ravishankar, J. Sci. Food Agric. 80 (2000) 289–304.</w:t>
      </w:r>
    </w:p>
    <w:p w:rsidR="00B32AD9" w:rsidRPr="00B32AD9" w:rsidRDefault="00B32AD9" w:rsidP="00B32AD9">
      <w:pPr>
        <w:widowControl w:val="0"/>
        <w:autoSpaceDE w:val="0"/>
        <w:autoSpaceDN w:val="0"/>
        <w:adjustRightInd w:val="0"/>
        <w:spacing w:line="480" w:lineRule="auto"/>
        <w:ind w:left="640" w:hanging="640"/>
        <w:rPr>
          <w:rFonts w:ascii="Calibri" w:hAnsi="Calibri" w:cs="Times New Roman"/>
          <w:noProof/>
          <w:szCs w:val="24"/>
        </w:rPr>
      </w:pPr>
      <w:r w:rsidRPr="00B32AD9">
        <w:rPr>
          <w:rFonts w:ascii="Calibri" w:hAnsi="Calibri" w:cs="Times New Roman"/>
          <w:noProof/>
          <w:szCs w:val="24"/>
        </w:rPr>
        <w:t>[4]</w:t>
      </w:r>
      <w:r w:rsidRPr="00B32AD9">
        <w:rPr>
          <w:rFonts w:ascii="Calibri" w:hAnsi="Calibri" w:cs="Times New Roman"/>
          <w:noProof/>
          <w:szCs w:val="24"/>
        </w:rPr>
        <w:tab/>
        <w:t>M.M. Bomgardner, Chem. Eng. News (2016) 38–42.</w:t>
      </w:r>
    </w:p>
    <w:p w:rsidR="00B32AD9" w:rsidRPr="00B32AD9" w:rsidRDefault="00B32AD9" w:rsidP="00B32AD9">
      <w:pPr>
        <w:widowControl w:val="0"/>
        <w:autoSpaceDE w:val="0"/>
        <w:autoSpaceDN w:val="0"/>
        <w:adjustRightInd w:val="0"/>
        <w:spacing w:line="480" w:lineRule="auto"/>
        <w:ind w:left="640" w:hanging="640"/>
        <w:rPr>
          <w:rFonts w:ascii="Calibri" w:hAnsi="Calibri" w:cs="Times New Roman"/>
          <w:noProof/>
          <w:szCs w:val="24"/>
        </w:rPr>
      </w:pPr>
      <w:r w:rsidRPr="00B32AD9">
        <w:rPr>
          <w:rFonts w:ascii="Calibri" w:hAnsi="Calibri" w:cs="Times New Roman"/>
          <w:noProof/>
          <w:szCs w:val="24"/>
        </w:rPr>
        <w:t>[5]</w:t>
      </w:r>
      <w:r w:rsidRPr="00B32AD9">
        <w:rPr>
          <w:rFonts w:ascii="Calibri" w:hAnsi="Calibri" w:cs="Times New Roman"/>
          <w:noProof/>
          <w:szCs w:val="24"/>
        </w:rPr>
        <w:tab/>
        <w:t>A.L. Mathias, A.E. Rodrigues, Holzforschung 49 (1995) 273–278.</w:t>
      </w:r>
    </w:p>
    <w:p w:rsidR="00B32AD9" w:rsidRPr="00B32AD9" w:rsidRDefault="00B32AD9" w:rsidP="00B32AD9">
      <w:pPr>
        <w:widowControl w:val="0"/>
        <w:autoSpaceDE w:val="0"/>
        <w:autoSpaceDN w:val="0"/>
        <w:adjustRightInd w:val="0"/>
        <w:spacing w:line="480" w:lineRule="auto"/>
        <w:ind w:left="640" w:hanging="640"/>
        <w:rPr>
          <w:rFonts w:ascii="Calibri" w:hAnsi="Calibri" w:cs="Times New Roman"/>
          <w:noProof/>
          <w:szCs w:val="24"/>
        </w:rPr>
      </w:pPr>
      <w:r w:rsidRPr="00B32AD9">
        <w:rPr>
          <w:rFonts w:ascii="Calibri" w:hAnsi="Calibri" w:cs="Times New Roman"/>
          <w:noProof/>
          <w:szCs w:val="24"/>
        </w:rPr>
        <w:t>[6]</w:t>
      </w:r>
      <w:r w:rsidRPr="00B32AD9">
        <w:rPr>
          <w:rFonts w:ascii="Calibri" w:hAnsi="Calibri" w:cs="Times New Roman"/>
          <w:noProof/>
          <w:szCs w:val="24"/>
        </w:rPr>
        <w:tab/>
        <w:t>C. Qu, M. Kaneko, K. Kashimura, K. Tanaka, S. Ozawa, T. Watanabe, ACS Sustain. Chem. Eng. 5 (2017) 11551–11557.</w:t>
      </w:r>
    </w:p>
    <w:p w:rsidR="00B32AD9" w:rsidRPr="00B32AD9" w:rsidRDefault="00B32AD9" w:rsidP="00B32AD9">
      <w:pPr>
        <w:widowControl w:val="0"/>
        <w:autoSpaceDE w:val="0"/>
        <w:autoSpaceDN w:val="0"/>
        <w:adjustRightInd w:val="0"/>
        <w:spacing w:line="480" w:lineRule="auto"/>
        <w:ind w:left="640" w:hanging="640"/>
        <w:rPr>
          <w:rFonts w:ascii="Calibri" w:hAnsi="Calibri" w:cs="Times New Roman"/>
          <w:noProof/>
          <w:szCs w:val="24"/>
        </w:rPr>
      </w:pPr>
      <w:r w:rsidRPr="00B32AD9">
        <w:rPr>
          <w:rFonts w:ascii="Calibri" w:hAnsi="Calibri" w:cs="Times New Roman"/>
          <w:noProof/>
          <w:szCs w:val="24"/>
        </w:rPr>
        <w:t>[7]</w:t>
      </w:r>
      <w:r w:rsidRPr="00B32AD9">
        <w:rPr>
          <w:rFonts w:ascii="Calibri" w:hAnsi="Calibri" w:cs="Times New Roman"/>
          <w:noProof/>
          <w:szCs w:val="24"/>
        </w:rPr>
        <w:tab/>
        <w:t>J.D.P. Araújo, C.A. Grande, A.E. Rodrigues, Chem. Eng. Res. Des. 88 (2010) 1024–1032.</w:t>
      </w:r>
    </w:p>
    <w:p w:rsidR="00B32AD9" w:rsidRPr="00B32AD9" w:rsidRDefault="00B32AD9" w:rsidP="00B32AD9">
      <w:pPr>
        <w:widowControl w:val="0"/>
        <w:autoSpaceDE w:val="0"/>
        <w:autoSpaceDN w:val="0"/>
        <w:adjustRightInd w:val="0"/>
        <w:spacing w:line="480" w:lineRule="auto"/>
        <w:ind w:left="640" w:hanging="640"/>
        <w:rPr>
          <w:rFonts w:ascii="Calibri" w:hAnsi="Calibri" w:cs="Times New Roman"/>
          <w:noProof/>
          <w:szCs w:val="24"/>
        </w:rPr>
      </w:pPr>
      <w:r w:rsidRPr="00B32AD9">
        <w:rPr>
          <w:rFonts w:ascii="Calibri" w:hAnsi="Calibri" w:cs="Times New Roman"/>
          <w:noProof/>
          <w:szCs w:val="24"/>
        </w:rPr>
        <w:t>[8]</w:t>
      </w:r>
      <w:r w:rsidRPr="00B32AD9">
        <w:rPr>
          <w:rFonts w:ascii="Calibri" w:hAnsi="Calibri" w:cs="Times New Roman"/>
          <w:noProof/>
          <w:szCs w:val="24"/>
        </w:rPr>
        <w:tab/>
        <w:t>J.D.P. Araújo, C.A. Grande, A.E. Rodrigues, Catal. Today 147 (2009) 330–335.</w:t>
      </w:r>
    </w:p>
    <w:p w:rsidR="00B32AD9" w:rsidRPr="00B32AD9" w:rsidRDefault="00B32AD9" w:rsidP="00B32AD9">
      <w:pPr>
        <w:widowControl w:val="0"/>
        <w:autoSpaceDE w:val="0"/>
        <w:autoSpaceDN w:val="0"/>
        <w:adjustRightInd w:val="0"/>
        <w:spacing w:line="480" w:lineRule="auto"/>
        <w:ind w:left="640" w:hanging="640"/>
        <w:rPr>
          <w:rFonts w:ascii="Calibri" w:hAnsi="Calibri" w:cs="Times New Roman"/>
          <w:noProof/>
          <w:szCs w:val="24"/>
        </w:rPr>
      </w:pPr>
      <w:r w:rsidRPr="00B32AD9">
        <w:rPr>
          <w:rFonts w:ascii="Calibri" w:hAnsi="Calibri" w:cs="Times New Roman"/>
          <w:noProof/>
          <w:szCs w:val="24"/>
        </w:rPr>
        <w:t>[9]</w:t>
      </w:r>
      <w:r w:rsidRPr="00B32AD9">
        <w:rPr>
          <w:rFonts w:ascii="Calibri" w:hAnsi="Calibri" w:cs="Times New Roman"/>
          <w:noProof/>
          <w:szCs w:val="24"/>
        </w:rPr>
        <w:tab/>
        <w:t>E.A.B. da Silva, M. Zabkova, J.D. Araújo, C.A. Cateto, M.F. Barreiro, M.N. Belgacem, A.E. Rodrigues, Chem. Eng. Res. Des. 87 (2009) 1276–1292.</w:t>
      </w:r>
    </w:p>
    <w:p w:rsidR="00B32AD9" w:rsidRPr="00B32AD9" w:rsidRDefault="00B32AD9" w:rsidP="00B32AD9">
      <w:pPr>
        <w:widowControl w:val="0"/>
        <w:autoSpaceDE w:val="0"/>
        <w:autoSpaceDN w:val="0"/>
        <w:adjustRightInd w:val="0"/>
        <w:spacing w:line="480" w:lineRule="auto"/>
        <w:ind w:left="640" w:hanging="640"/>
        <w:rPr>
          <w:rFonts w:ascii="Calibri" w:hAnsi="Calibri" w:cs="Times New Roman"/>
          <w:noProof/>
          <w:szCs w:val="24"/>
        </w:rPr>
      </w:pPr>
      <w:r w:rsidRPr="00B32AD9">
        <w:rPr>
          <w:rFonts w:ascii="Calibri" w:hAnsi="Calibri" w:cs="Times New Roman"/>
          <w:noProof/>
          <w:szCs w:val="24"/>
        </w:rPr>
        <w:t>[10]</w:t>
      </w:r>
      <w:r w:rsidRPr="00B32AD9">
        <w:rPr>
          <w:rFonts w:ascii="Calibri" w:hAnsi="Calibri" w:cs="Times New Roman"/>
          <w:noProof/>
          <w:szCs w:val="24"/>
        </w:rPr>
        <w:tab/>
        <w:t>A. Muheim, K. Lerch, Appl. Microbiol. Biotechnol. 51 (1999) 456–461.</w:t>
      </w:r>
    </w:p>
    <w:p w:rsidR="00B32AD9" w:rsidRPr="00B32AD9" w:rsidRDefault="00B32AD9" w:rsidP="00B32AD9">
      <w:pPr>
        <w:widowControl w:val="0"/>
        <w:autoSpaceDE w:val="0"/>
        <w:autoSpaceDN w:val="0"/>
        <w:adjustRightInd w:val="0"/>
        <w:spacing w:line="480" w:lineRule="auto"/>
        <w:ind w:left="640" w:hanging="640"/>
        <w:rPr>
          <w:rFonts w:ascii="Calibri" w:hAnsi="Calibri" w:cs="Times New Roman"/>
          <w:noProof/>
          <w:szCs w:val="24"/>
        </w:rPr>
      </w:pPr>
      <w:r w:rsidRPr="00B32AD9">
        <w:rPr>
          <w:rFonts w:ascii="Calibri" w:hAnsi="Calibri" w:cs="Times New Roman"/>
          <w:noProof/>
          <w:szCs w:val="24"/>
        </w:rPr>
        <w:t>[11]</w:t>
      </w:r>
      <w:r w:rsidRPr="00B32AD9">
        <w:rPr>
          <w:rFonts w:ascii="Calibri" w:hAnsi="Calibri" w:cs="Times New Roman"/>
          <w:noProof/>
          <w:szCs w:val="24"/>
        </w:rPr>
        <w:tab/>
        <w:t>S.-H. Yoon, C. Li, J.-E. Kim, S.-H. Lee, J.-Y. Yoon, M.-S. Choi, W.-T. Seo, J.-K. Yang, J.-Y. Kim, S.-W. Kim, Biotechnol. Lett. 27 (2005) 1829–1832.</w:t>
      </w:r>
    </w:p>
    <w:p w:rsidR="00B32AD9" w:rsidRPr="00B32AD9" w:rsidRDefault="00B32AD9" w:rsidP="00B32AD9">
      <w:pPr>
        <w:widowControl w:val="0"/>
        <w:autoSpaceDE w:val="0"/>
        <w:autoSpaceDN w:val="0"/>
        <w:adjustRightInd w:val="0"/>
        <w:spacing w:line="480" w:lineRule="auto"/>
        <w:ind w:left="640" w:hanging="640"/>
        <w:rPr>
          <w:rFonts w:ascii="Calibri" w:hAnsi="Calibri" w:cs="Times New Roman"/>
          <w:noProof/>
          <w:szCs w:val="24"/>
        </w:rPr>
      </w:pPr>
      <w:r w:rsidRPr="00B32AD9">
        <w:rPr>
          <w:rFonts w:ascii="Calibri" w:hAnsi="Calibri" w:cs="Times New Roman"/>
          <w:noProof/>
          <w:szCs w:val="24"/>
        </w:rPr>
        <w:t>[12]</w:t>
      </w:r>
      <w:r w:rsidRPr="00B32AD9">
        <w:rPr>
          <w:rFonts w:ascii="Calibri" w:hAnsi="Calibri" w:cs="Times New Roman"/>
          <w:noProof/>
          <w:szCs w:val="24"/>
        </w:rPr>
        <w:tab/>
        <w:t>S.H. Yoon, C. Li, Y.M. Lee, S.H. Lee, S.H. Kim, M.S. Choi, W.T. Seo, J.K. Yang, J.Y. Kim, S.W. Kim, Biotechnol. Bioprocess Eng. 10 (2005) 378–384.</w:t>
      </w:r>
    </w:p>
    <w:p w:rsidR="00B32AD9" w:rsidRPr="00B32AD9" w:rsidRDefault="00B32AD9" w:rsidP="00B32AD9">
      <w:pPr>
        <w:widowControl w:val="0"/>
        <w:autoSpaceDE w:val="0"/>
        <w:autoSpaceDN w:val="0"/>
        <w:adjustRightInd w:val="0"/>
        <w:spacing w:line="480" w:lineRule="auto"/>
        <w:ind w:left="640" w:hanging="640"/>
        <w:rPr>
          <w:rFonts w:ascii="Calibri" w:hAnsi="Calibri" w:cs="Times New Roman"/>
          <w:noProof/>
          <w:szCs w:val="24"/>
        </w:rPr>
      </w:pPr>
      <w:r w:rsidRPr="00B32AD9">
        <w:rPr>
          <w:rFonts w:ascii="Calibri" w:hAnsi="Calibri" w:cs="Times New Roman"/>
          <w:noProof/>
          <w:szCs w:val="24"/>
        </w:rPr>
        <w:t>[13]</w:t>
      </w:r>
      <w:r w:rsidRPr="00B32AD9">
        <w:rPr>
          <w:rFonts w:ascii="Calibri" w:hAnsi="Calibri" w:cs="Times New Roman"/>
          <w:noProof/>
          <w:szCs w:val="24"/>
        </w:rPr>
        <w:tab/>
        <w:t>D. Di Gioia, L. Sciubba, L. Setti, F. Luziatelli, M. Ruzzi, D. Zanichelli, F. Fava, Enzyme Microb. Technol. 41 (2007) 498–505.</w:t>
      </w:r>
    </w:p>
    <w:p w:rsidR="00B32AD9" w:rsidRPr="00B32AD9" w:rsidRDefault="00B32AD9" w:rsidP="00B32AD9">
      <w:pPr>
        <w:widowControl w:val="0"/>
        <w:autoSpaceDE w:val="0"/>
        <w:autoSpaceDN w:val="0"/>
        <w:adjustRightInd w:val="0"/>
        <w:spacing w:line="480" w:lineRule="auto"/>
        <w:ind w:left="640" w:hanging="640"/>
        <w:rPr>
          <w:rFonts w:ascii="Calibri" w:hAnsi="Calibri" w:cs="Times New Roman"/>
          <w:noProof/>
          <w:szCs w:val="24"/>
        </w:rPr>
      </w:pPr>
      <w:r w:rsidRPr="00B32AD9">
        <w:rPr>
          <w:rFonts w:ascii="Calibri" w:hAnsi="Calibri" w:cs="Times New Roman"/>
          <w:noProof/>
          <w:szCs w:val="24"/>
        </w:rPr>
        <w:t>[14]</w:t>
      </w:r>
      <w:r w:rsidRPr="00B32AD9">
        <w:rPr>
          <w:rFonts w:ascii="Calibri" w:hAnsi="Calibri" w:cs="Times New Roman"/>
          <w:noProof/>
          <w:szCs w:val="24"/>
        </w:rPr>
        <w:tab/>
        <w:t>J. Ni, F. Tao, H. Du, P. Xu, Sci. Rep. 5 (2015) 1–12.</w:t>
      </w:r>
    </w:p>
    <w:p w:rsidR="00B32AD9" w:rsidRPr="00B32AD9" w:rsidRDefault="00B32AD9" w:rsidP="00B32AD9">
      <w:pPr>
        <w:widowControl w:val="0"/>
        <w:autoSpaceDE w:val="0"/>
        <w:autoSpaceDN w:val="0"/>
        <w:adjustRightInd w:val="0"/>
        <w:spacing w:line="480" w:lineRule="auto"/>
        <w:ind w:left="640" w:hanging="640"/>
        <w:rPr>
          <w:rFonts w:ascii="Calibri" w:hAnsi="Calibri" w:cs="Times New Roman"/>
          <w:noProof/>
          <w:szCs w:val="24"/>
        </w:rPr>
      </w:pPr>
      <w:r w:rsidRPr="00B32AD9">
        <w:rPr>
          <w:rFonts w:ascii="Calibri" w:hAnsi="Calibri" w:cs="Times New Roman"/>
          <w:noProof/>
          <w:szCs w:val="24"/>
        </w:rPr>
        <w:t>[15]</w:t>
      </w:r>
      <w:r w:rsidRPr="00B32AD9">
        <w:rPr>
          <w:rFonts w:ascii="Calibri" w:hAnsi="Calibri" w:cs="Times New Roman"/>
          <w:noProof/>
          <w:szCs w:val="24"/>
        </w:rPr>
        <w:tab/>
        <w:t xml:space="preserve">A. Paz, D. Outeiriño, R. Pinheiro de Souza Oliveira, J.M. Domínguez, N. Biotechnol. 40 </w:t>
      </w:r>
      <w:r w:rsidRPr="00B32AD9">
        <w:rPr>
          <w:rFonts w:ascii="Calibri" w:hAnsi="Calibri" w:cs="Times New Roman"/>
          <w:noProof/>
          <w:szCs w:val="24"/>
        </w:rPr>
        <w:lastRenderedPageBreak/>
        <w:t>(2018) 186–191.</w:t>
      </w:r>
    </w:p>
    <w:p w:rsidR="00B32AD9" w:rsidRPr="00B32AD9" w:rsidRDefault="00B32AD9" w:rsidP="00B32AD9">
      <w:pPr>
        <w:widowControl w:val="0"/>
        <w:autoSpaceDE w:val="0"/>
        <w:autoSpaceDN w:val="0"/>
        <w:adjustRightInd w:val="0"/>
        <w:spacing w:line="480" w:lineRule="auto"/>
        <w:ind w:left="640" w:hanging="640"/>
        <w:rPr>
          <w:rFonts w:ascii="Calibri" w:hAnsi="Calibri" w:cs="Times New Roman"/>
          <w:noProof/>
          <w:szCs w:val="24"/>
        </w:rPr>
      </w:pPr>
      <w:r w:rsidRPr="00B32AD9">
        <w:rPr>
          <w:rFonts w:ascii="Calibri" w:hAnsi="Calibri" w:cs="Times New Roman"/>
          <w:noProof/>
          <w:szCs w:val="24"/>
        </w:rPr>
        <w:t>[16]</w:t>
      </w:r>
      <w:r w:rsidRPr="00B32AD9">
        <w:rPr>
          <w:rFonts w:ascii="Calibri" w:hAnsi="Calibri" w:cs="Times New Roman"/>
          <w:noProof/>
          <w:szCs w:val="24"/>
        </w:rPr>
        <w:tab/>
        <w:t>E.H. Hansen, B.L. Møller, G.R. Kock, C.M. Bünner, C. Kristensen, O.R. Jensen, F.T. Okkels, C.E. Olsen, M.S. Motawia, J. Hansen, Appl. Environ. Microbiol. 75 (2009) 2765–2774.</w:t>
      </w:r>
    </w:p>
    <w:p w:rsidR="00B32AD9" w:rsidRPr="00B32AD9" w:rsidRDefault="00B32AD9" w:rsidP="00B32AD9">
      <w:pPr>
        <w:widowControl w:val="0"/>
        <w:autoSpaceDE w:val="0"/>
        <w:autoSpaceDN w:val="0"/>
        <w:adjustRightInd w:val="0"/>
        <w:spacing w:line="480" w:lineRule="auto"/>
        <w:ind w:left="640" w:hanging="640"/>
        <w:rPr>
          <w:rFonts w:ascii="Calibri" w:hAnsi="Calibri" w:cs="Times New Roman"/>
          <w:noProof/>
          <w:szCs w:val="24"/>
        </w:rPr>
      </w:pPr>
      <w:r w:rsidRPr="00B32AD9">
        <w:rPr>
          <w:rFonts w:ascii="Calibri" w:hAnsi="Calibri" w:cs="Times New Roman"/>
          <w:noProof/>
          <w:szCs w:val="24"/>
        </w:rPr>
        <w:t>[17]</w:t>
      </w:r>
      <w:r w:rsidRPr="00B32AD9">
        <w:rPr>
          <w:rFonts w:ascii="Calibri" w:hAnsi="Calibri" w:cs="Times New Roman"/>
          <w:noProof/>
          <w:szCs w:val="24"/>
        </w:rPr>
        <w:tab/>
        <w:t>L. Zheng, P. Zheng, Z. Sun, Y. Bai, J. Wang, X. Guo, Bioresour. Technol. 98 (2007) 1115–1119.</w:t>
      </w:r>
    </w:p>
    <w:p w:rsidR="00B32AD9" w:rsidRPr="00B32AD9" w:rsidRDefault="00B32AD9" w:rsidP="00B32AD9">
      <w:pPr>
        <w:widowControl w:val="0"/>
        <w:autoSpaceDE w:val="0"/>
        <w:autoSpaceDN w:val="0"/>
        <w:adjustRightInd w:val="0"/>
        <w:spacing w:line="480" w:lineRule="auto"/>
        <w:ind w:left="640" w:hanging="640"/>
        <w:rPr>
          <w:rFonts w:ascii="Calibri" w:hAnsi="Calibri" w:cs="Times New Roman"/>
          <w:noProof/>
          <w:szCs w:val="24"/>
        </w:rPr>
      </w:pPr>
      <w:r w:rsidRPr="00B32AD9">
        <w:rPr>
          <w:rFonts w:ascii="Calibri" w:hAnsi="Calibri" w:cs="Times New Roman"/>
          <w:noProof/>
          <w:szCs w:val="24"/>
        </w:rPr>
        <w:t>[18]</w:t>
      </w:r>
      <w:r w:rsidRPr="00B32AD9">
        <w:rPr>
          <w:rFonts w:ascii="Calibri" w:hAnsi="Calibri" w:cs="Times New Roman"/>
          <w:noProof/>
          <w:szCs w:val="24"/>
        </w:rPr>
        <w:tab/>
        <w:t>W. Yang, H. Tang, J. Ni, Q. Wu, D. Hua, F. Tao, P. Xu, PLoS One 8 (2013).</w:t>
      </w:r>
    </w:p>
    <w:p w:rsidR="00B32AD9" w:rsidRPr="00B32AD9" w:rsidRDefault="00B32AD9" w:rsidP="00B32AD9">
      <w:pPr>
        <w:widowControl w:val="0"/>
        <w:autoSpaceDE w:val="0"/>
        <w:autoSpaceDN w:val="0"/>
        <w:adjustRightInd w:val="0"/>
        <w:spacing w:line="480" w:lineRule="auto"/>
        <w:ind w:left="640" w:hanging="640"/>
        <w:rPr>
          <w:rFonts w:ascii="Calibri" w:hAnsi="Calibri" w:cs="Times New Roman"/>
          <w:noProof/>
          <w:szCs w:val="24"/>
        </w:rPr>
      </w:pPr>
      <w:r w:rsidRPr="00B32AD9">
        <w:rPr>
          <w:rFonts w:ascii="Calibri" w:hAnsi="Calibri" w:cs="Times New Roman"/>
          <w:noProof/>
          <w:szCs w:val="24"/>
        </w:rPr>
        <w:t>[19]</w:t>
      </w:r>
      <w:r w:rsidRPr="00B32AD9">
        <w:rPr>
          <w:rFonts w:ascii="Calibri" w:hAnsi="Calibri" w:cs="Times New Roman"/>
          <w:noProof/>
          <w:szCs w:val="24"/>
        </w:rPr>
        <w:tab/>
        <w:t>B. Suresh, G.A. Ravishankar, Plant Physiol. Biochem. 43 (2005) 125–131.</w:t>
      </w:r>
    </w:p>
    <w:p w:rsidR="00B32AD9" w:rsidRPr="00B32AD9" w:rsidRDefault="00B32AD9" w:rsidP="00B32AD9">
      <w:pPr>
        <w:widowControl w:val="0"/>
        <w:autoSpaceDE w:val="0"/>
        <w:autoSpaceDN w:val="0"/>
        <w:adjustRightInd w:val="0"/>
        <w:spacing w:line="480" w:lineRule="auto"/>
        <w:ind w:left="640" w:hanging="640"/>
        <w:rPr>
          <w:rFonts w:ascii="Calibri" w:hAnsi="Calibri" w:cs="Times New Roman"/>
          <w:noProof/>
          <w:szCs w:val="24"/>
        </w:rPr>
      </w:pPr>
      <w:r w:rsidRPr="00B32AD9">
        <w:rPr>
          <w:rFonts w:ascii="Calibri" w:hAnsi="Calibri" w:cs="Times New Roman"/>
          <w:noProof/>
          <w:szCs w:val="24"/>
        </w:rPr>
        <w:t>[20]</w:t>
      </w:r>
      <w:r w:rsidRPr="00B32AD9">
        <w:rPr>
          <w:rFonts w:ascii="Calibri" w:hAnsi="Calibri" w:cs="Times New Roman"/>
          <w:noProof/>
          <w:szCs w:val="24"/>
        </w:rPr>
        <w:tab/>
        <w:t>J. Jin, H. Mazon, R.H.H. Van Den Heuvel, D.B. Janssen, M.W. Fraaije, FEBS J. 274 (2007) 2311–2321.</w:t>
      </w:r>
    </w:p>
    <w:p w:rsidR="00B32AD9" w:rsidRPr="00B32AD9" w:rsidRDefault="00B32AD9" w:rsidP="00B32AD9">
      <w:pPr>
        <w:widowControl w:val="0"/>
        <w:autoSpaceDE w:val="0"/>
        <w:autoSpaceDN w:val="0"/>
        <w:adjustRightInd w:val="0"/>
        <w:spacing w:line="480" w:lineRule="auto"/>
        <w:ind w:left="640" w:hanging="640"/>
        <w:rPr>
          <w:rFonts w:ascii="Calibri" w:hAnsi="Calibri" w:cs="Times New Roman"/>
          <w:noProof/>
          <w:szCs w:val="24"/>
        </w:rPr>
      </w:pPr>
      <w:r w:rsidRPr="00B32AD9">
        <w:rPr>
          <w:rFonts w:ascii="Calibri" w:hAnsi="Calibri" w:cs="Times New Roman"/>
          <w:noProof/>
          <w:szCs w:val="24"/>
        </w:rPr>
        <w:t>[21]</w:t>
      </w:r>
      <w:r w:rsidRPr="00B32AD9">
        <w:rPr>
          <w:rFonts w:ascii="Calibri" w:hAnsi="Calibri" w:cs="Times New Roman"/>
          <w:noProof/>
          <w:szCs w:val="24"/>
        </w:rPr>
        <w:tab/>
        <w:t>R.H.H. Van Den Heuvel, M.W. Fraaije, C. Laane, W.J.H. van Berkel, J. Agric. Food Chem. 49 (2001) 2954–2958.</w:t>
      </w:r>
    </w:p>
    <w:p w:rsidR="00B32AD9" w:rsidRPr="00B32AD9" w:rsidRDefault="00B32AD9" w:rsidP="00B32AD9">
      <w:pPr>
        <w:widowControl w:val="0"/>
        <w:autoSpaceDE w:val="0"/>
        <w:autoSpaceDN w:val="0"/>
        <w:adjustRightInd w:val="0"/>
        <w:spacing w:line="480" w:lineRule="auto"/>
        <w:ind w:left="640" w:hanging="640"/>
        <w:rPr>
          <w:rFonts w:ascii="Calibri" w:hAnsi="Calibri" w:cs="Times New Roman"/>
          <w:noProof/>
          <w:szCs w:val="24"/>
        </w:rPr>
      </w:pPr>
      <w:r w:rsidRPr="00B32AD9">
        <w:rPr>
          <w:rFonts w:ascii="Calibri" w:hAnsi="Calibri" w:cs="Times New Roman"/>
          <w:noProof/>
          <w:szCs w:val="24"/>
        </w:rPr>
        <w:t>[22]</w:t>
      </w:r>
      <w:r w:rsidRPr="00B32AD9">
        <w:rPr>
          <w:rFonts w:ascii="Calibri" w:hAnsi="Calibri" w:cs="Times New Roman"/>
          <w:noProof/>
          <w:szCs w:val="24"/>
        </w:rPr>
        <w:tab/>
        <w:t>T. Furuya, M. Kuroiwa, K. Kino, J. Biotechnol. 243 (2016) 25–28.</w:t>
      </w:r>
    </w:p>
    <w:p w:rsidR="00B32AD9" w:rsidRPr="00B32AD9" w:rsidRDefault="00B32AD9" w:rsidP="00B32AD9">
      <w:pPr>
        <w:widowControl w:val="0"/>
        <w:autoSpaceDE w:val="0"/>
        <w:autoSpaceDN w:val="0"/>
        <w:adjustRightInd w:val="0"/>
        <w:spacing w:line="480" w:lineRule="auto"/>
        <w:ind w:left="640" w:hanging="640"/>
        <w:rPr>
          <w:rFonts w:ascii="Calibri" w:hAnsi="Calibri" w:cs="Times New Roman"/>
          <w:noProof/>
          <w:szCs w:val="24"/>
        </w:rPr>
      </w:pPr>
      <w:r w:rsidRPr="00B32AD9">
        <w:rPr>
          <w:rFonts w:ascii="Calibri" w:hAnsi="Calibri" w:cs="Times New Roman"/>
          <w:noProof/>
          <w:szCs w:val="24"/>
        </w:rPr>
        <w:t>[23]</w:t>
      </w:r>
      <w:r w:rsidRPr="00B32AD9">
        <w:rPr>
          <w:rFonts w:ascii="Calibri" w:hAnsi="Calibri" w:cs="Times New Roman"/>
          <w:noProof/>
          <w:szCs w:val="24"/>
        </w:rPr>
        <w:tab/>
        <w:t>E.L.P. Europeo, E.L. Consejo, D.E.L.A. Uni, P. Europeo, P. Europeo, (2008) 34–50.</w:t>
      </w:r>
    </w:p>
    <w:p w:rsidR="00B32AD9" w:rsidRPr="00B32AD9" w:rsidRDefault="00B32AD9" w:rsidP="00B32AD9">
      <w:pPr>
        <w:widowControl w:val="0"/>
        <w:autoSpaceDE w:val="0"/>
        <w:autoSpaceDN w:val="0"/>
        <w:adjustRightInd w:val="0"/>
        <w:spacing w:line="480" w:lineRule="auto"/>
        <w:ind w:left="640" w:hanging="640"/>
        <w:rPr>
          <w:rFonts w:ascii="Calibri" w:hAnsi="Calibri" w:cs="Times New Roman"/>
          <w:noProof/>
          <w:szCs w:val="24"/>
        </w:rPr>
      </w:pPr>
      <w:r w:rsidRPr="00B32AD9">
        <w:rPr>
          <w:rFonts w:ascii="Calibri" w:hAnsi="Calibri" w:cs="Times New Roman"/>
          <w:noProof/>
          <w:szCs w:val="24"/>
        </w:rPr>
        <w:t>[24]</w:t>
      </w:r>
      <w:r w:rsidRPr="00B32AD9">
        <w:rPr>
          <w:rFonts w:ascii="Calibri" w:hAnsi="Calibri" w:cs="Times New Roman"/>
          <w:noProof/>
          <w:szCs w:val="24"/>
        </w:rPr>
        <w:tab/>
        <w:t>S. Román, L.M. Sánchez-Siles, M. Siegrist, Trends Food Sci. Technol. 67 (2017) 44–57.</w:t>
      </w:r>
    </w:p>
    <w:p w:rsidR="00B32AD9" w:rsidRPr="00B32AD9" w:rsidRDefault="00B32AD9" w:rsidP="00B32AD9">
      <w:pPr>
        <w:widowControl w:val="0"/>
        <w:autoSpaceDE w:val="0"/>
        <w:autoSpaceDN w:val="0"/>
        <w:adjustRightInd w:val="0"/>
        <w:spacing w:line="480" w:lineRule="auto"/>
        <w:ind w:left="640" w:hanging="640"/>
        <w:rPr>
          <w:rFonts w:ascii="Calibri" w:hAnsi="Calibri" w:cs="Times New Roman"/>
          <w:noProof/>
          <w:szCs w:val="24"/>
        </w:rPr>
      </w:pPr>
      <w:r w:rsidRPr="00B32AD9">
        <w:rPr>
          <w:rFonts w:ascii="Calibri" w:hAnsi="Calibri" w:cs="Times New Roman"/>
          <w:noProof/>
          <w:szCs w:val="24"/>
        </w:rPr>
        <w:t>[25]</w:t>
      </w:r>
      <w:r w:rsidRPr="00B32AD9">
        <w:rPr>
          <w:rFonts w:ascii="Calibri" w:hAnsi="Calibri" w:cs="Times New Roman"/>
          <w:noProof/>
          <w:szCs w:val="24"/>
        </w:rPr>
        <w:tab/>
        <w:t>C. Mateo, J.M. Palomo, G. Fernandez-Lorente, J.M. Guisan, R. Fernandez-Lafuente, Enzyme Microb. Technol. 40 (2007) 1451–1463.</w:t>
      </w:r>
    </w:p>
    <w:p w:rsidR="00B32AD9" w:rsidRPr="00B32AD9" w:rsidRDefault="00B32AD9" w:rsidP="00B32AD9">
      <w:pPr>
        <w:widowControl w:val="0"/>
        <w:autoSpaceDE w:val="0"/>
        <w:autoSpaceDN w:val="0"/>
        <w:adjustRightInd w:val="0"/>
        <w:spacing w:line="480" w:lineRule="auto"/>
        <w:ind w:left="640" w:hanging="640"/>
        <w:rPr>
          <w:rFonts w:ascii="Calibri" w:hAnsi="Calibri" w:cs="Times New Roman"/>
          <w:noProof/>
          <w:szCs w:val="24"/>
        </w:rPr>
      </w:pPr>
      <w:r w:rsidRPr="00B32AD9">
        <w:rPr>
          <w:rFonts w:ascii="Calibri" w:hAnsi="Calibri" w:cs="Times New Roman"/>
          <w:noProof/>
          <w:szCs w:val="24"/>
        </w:rPr>
        <w:t>[26]</w:t>
      </w:r>
      <w:r w:rsidRPr="00B32AD9">
        <w:rPr>
          <w:rFonts w:ascii="Calibri" w:hAnsi="Calibri" w:cs="Times New Roman"/>
          <w:noProof/>
          <w:szCs w:val="24"/>
        </w:rPr>
        <w:tab/>
        <w:t>U. Guzik, K. Hupert-Kocurek, D. Wojcieszynska, Molecules 19 (2014) 8995–9018.</w:t>
      </w:r>
    </w:p>
    <w:p w:rsidR="00B32AD9" w:rsidRPr="00B32AD9" w:rsidRDefault="00B32AD9" w:rsidP="00B32AD9">
      <w:pPr>
        <w:widowControl w:val="0"/>
        <w:autoSpaceDE w:val="0"/>
        <w:autoSpaceDN w:val="0"/>
        <w:adjustRightInd w:val="0"/>
        <w:spacing w:line="480" w:lineRule="auto"/>
        <w:ind w:left="640" w:hanging="640"/>
        <w:rPr>
          <w:rFonts w:ascii="Calibri" w:hAnsi="Calibri" w:cs="Times New Roman"/>
          <w:noProof/>
          <w:szCs w:val="24"/>
        </w:rPr>
      </w:pPr>
      <w:r w:rsidRPr="00B32AD9">
        <w:rPr>
          <w:rFonts w:ascii="Calibri" w:hAnsi="Calibri" w:cs="Times New Roman"/>
          <w:noProof/>
          <w:szCs w:val="24"/>
        </w:rPr>
        <w:t>[27]</w:t>
      </w:r>
      <w:r w:rsidRPr="00B32AD9">
        <w:rPr>
          <w:rFonts w:ascii="Calibri" w:hAnsi="Calibri" w:cs="Times New Roman"/>
          <w:noProof/>
          <w:szCs w:val="24"/>
        </w:rPr>
        <w:tab/>
        <w:t>R. Di Cosimo, J. Mc Auliffe, A.J. Poulose, G. Bohlmann, Chem. Soc. Rev. 42 (2013) 6437–6474.</w:t>
      </w:r>
    </w:p>
    <w:p w:rsidR="00B32AD9" w:rsidRPr="00B32AD9" w:rsidRDefault="00B32AD9" w:rsidP="00B32AD9">
      <w:pPr>
        <w:widowControl w:val="0"/>
        <w:autoSpaceDE w:val="0"/>
        <w:autoSpaceDN w:val="0"/>
        <w:adjustRightInd w:val="0"/>
        <w:spacing w:line="480" w:lineRule="auto"/>
        <w:ind w:left="640" w:hanging="640"/>
        <w:rPr>
          <w:rFonts w:ascii="Calibri" w:hAnsi="Calibri" w:cs="Times New Roman"/>
          <w:noProof/>
          <w:szCs w:val="24"/>
        </w:rPr>
      </w:pPr>
      <w:r w:rsidRPr="00B32AD9">
        <w:rPr>
          <w:rFonts w:ascii="Calibri" w:hAnsi="Calibri" w:cs="Times New Roman"/>
          <w:noProof/>
          <w:szCs w:val="24"/>
        </w:rPr>
        <w:t>[28]</w:t>
      </w:r>
      <w:r w:rsidRPr="00B32AD9">
        <w:rPr>
          <w:rFonts w:ascii="Calibri" w:hAnsi="Calibri" w:cs="Times New Roman"/>
          <w:noProof/>
          <w:szCs w:val="24"/>
        </w:rPr>
        <w:tab/>
        <w:t>M.M. Bradford, Anal. Biochem. 72 (1976) 248–254.</w:t>
      </w:r>
    </w:p>
    <w:p w:rsidR="00B32AD9" w:rsidRPr="00B32AD9" w:rsidRDefault="00B32AD9" w:rsidP="00B32AD9">
      <w:pPr>
        <w:widowControl w:val="0"/>
        <w:autoSpaceDE w:val="0"/>
        <w:autoSpaceDN w:val="0"/>
        <w:adjustRightInd w:val="0"/>
        <w:spacing w:line="480" w:lineRule="auto"/>
        <w:ind w:left="640" w:hanging="640"/>
        <w:rPr>
          <w:rFonts w:ascii="Calibri" w:hAnsi="Calibri" w:cs="Times New Roman"/>
          <w:noProof/>
          <w:szCs w:val="24"/>
        </w:rPr>
      </w:pPr>
      <w:r w:rsidRPr="00B32AD9">
        <w:rPr>
          <w:rFonts w:ascii="Calibri" w:hAnsi="Calibri" w:cs="Times New Roman"/>
          <w:noProof/>
          <w:szCs w:val="24"/>
        </w:rPr>
        <w:t>[29]</w:t>
      </w:r>
      <w:r w:rsidRPr="00B32AD9">
        <w:rPr>
          <w:rFonts w:ascii="Calibri" w:hAnsi="Calibri" w:cs="Times New Roman"/>
          <w:noProof/>
          <w:szCs w:val="24"/>
        </w:rPr>
        <w:tab/>
        <w:t>U.K. Laemmli, Nature 227 (1970) 680–685.</w:t>
      </w:r>
    </w:p>
    <w:p w:rsidR="00B32AD9" w:rsidRPr="00B32AD9" w:rsidRDefault="00B32AD9" w:rsidP="00B32AD9">
      <w:pPr>
        <w:widowControl w:val="0"/>
        <w:autoSpaceDE w:val="0"/>
        <w:autoSpaceDN w:val="0"/>
        <w:adjustRightInd w:val="0"/>
        <w:spacing w:line="480" w:lineRule="auto"/>
        <w:ind w:left="640" w:hanging="640"/>
        <w:rPr>
          <w:rFonts w:ascii="Calibri" w:hAnsi="Calibri" w:cs="Times New Roman"/>
          <w:noProof/>
          <w:szCs w:val="24"/>
        </w:rPr>
      </w:pPr>
      <w:r w:rsidRPr="00B32AD9">
        <w:rPr>
          <w:rFonts w:ascii="Calibri" w:hAnsi="Calibri" w:cs="Times New Roman"/>
          <w:noProof/>
          <w:szCs w:val="24"/>
        </w:rPr>
        <w:t>[30]</w:t>
      </w:r>
      <w:r w:rsidRPr="00B32AD9">
        <w:rPr>
          <w:rFonts w:ascii="Calibri" w:hAnsi="Calibri" w:cs="Times New Roman"/>
          <w:noProof/>
          <w:szCs w:val="24"/>
        </w:rPr>
        <w:tab/>
        <w:t>I. Axarli, A. Prigipaki, N.E. Labrou, Biomol. Eng. 22 (2005) 81–88.</w:t>
      </w:r>
    </w:p>
    <w:p w:rsidR="00B32AD9" w:rsidRPr="00B32AD9" w:rsidRDefault="00B32AD9" w:rsidP="00B32AD9">
      <w:pPr>
        <w:widowControl w:val="0"/>
        <w:autoSpaceDE w:val="0"/>
        <w:autoSpaceDN w:val="0"/>
        <w:adjustRightInd w:val="0"/>
        <w:spacing w:line="480" w:lineRule="auto"/>
        <w:ind w:left="640" w:hanging="640"/>
        <w:rPr>
          <w:rFonts w:ascii="Calibri" w:hAnsi="Calibri" w:cs="Times New Roman"/>
          <w:noProof/>
          <w:szCs w:val="24"/>
        </w:rPr>
      </w:pPr>
      <w:r w:rsidRPr="00B32AD9">
        <w:rPr>
          <w:rFonts w:ascii="Calibri" w:hAnsi="Calibri" w:cs="Times New Roman"/>
          <w:noProof/>
          <w:szCs w:val="24"/>
        </w:rPr>
        <w:lastRenderedPageBreak/>
        <w:t>[31]</w:t>
      </w:r>
      <w:r w:rsidRPr="00B32AD9">
        <w:rPr>
          <w:rFonts w:ascii="Calibri" w:hAnsi="Calibri" w:cs="Times New Roman"/>
          <w:noProof/>
          <w:szCs w:val="24"/>
        </w:rPr>
        <w:tab/>
        <w:t>L. Sunberg, J. Porath, J. Chromatogr. 90 (1974) 87–98.</w:t>
      </w:r>
    </w:p>
    <w:p w:rsidR="00B32AD9" w:rsidRPr="00B32AD9" w:rsidRDefault="00B32AD9" w:rsidP="00B32AD9">
      <w:pPr>
        <w:widowControl w:val="0"/>
        <w:autoSpaceDE w:val="0"/>
        <w:autoSpaceDN w:val="0"/>
        <w:adjustRightInd w:val="0"/>
        <w:spacing w:line="480" w:lineRule="auto"/>
        <w:ind w:left="640" w:hanging="640"/>
        <w:rPr>
          <w:rFonts w:ascii="Calibri" w:hAnsi="Calibri" w:cs="Times New Roman"/>
          <w:noProof/>
          <w:szCs w:val="24"/>
        </w:rPr>
      </w:pPr>
      <w:r w:rsidRPr="00B32AD9">
        <w:rPr>
          <w:rFonts w:ascii="Calibri" w:hAnsi="Calibri" w:cs="Times New Roman"/>
          <w:noProof/>
          <w:szCs w:val="24"/>
        </w:rPr>
        <w:t>[32]</w:t>
      </w:r>
      <w:r w:rsidRPr="00B32AD9">
        <w:rPr>
          <w:rFonts w:ascii="Calibri" w:hAnsi="Calibri" w:cs="Times New Roman"/>
          <w:noProof/>
          <w:szCs w:val="24"/>
        </w:rPr>
        <w:tab/>
        <w:t>Q.T. Nguyen, G. de Gonzalo, C. Binda, A. Rioz-Martínez, A. Mattevi, M.W. Fraaije, ChemBioChem 17 (2016) 1359–1366.</w:t>
      </w:r>
    </w:p>
    <w:p w:rsidR="00B32AD9" w:rsidRPr="00B32AD9" w:rsidRDefault="00B32AD9" w:rsidP="00B32AD9">
      <w:pPr>
        <w:widowControl w:val="0"/>
        <w:autoSpaceDE w:val="0"/>
        <w:autoSpaceDN w:val="0"/>
        <w:adjustRightInd w:val="0"/>
        <w:spacing w:line="480" w:lineRule="auto"/>
        <w:ind w:left="640" w:hanging="640"/>
        <w:rPr>
          <w:rFonts w:ascii="Calibri" w:hAnsi="Calibri" w:cs="Times New Roman"/>
          <w:noProof/>
          <w:szCs w:val="24"/>
        </w:rPr>
      </w:pPr>
      <w:r w:rsidRPr="00B32AD9">
        <w:rPr>
          <w:rFonts w:ascii="Calibri" w:hAnsi="Calibri" w:cs="Times New Roman"/>
          <w:noProof/>
          <w:szCs w:val="24"/>
        </w:rPr>
        <w:t>[33]</w:t>
      </w:r>
      <w:r w:rsidRPr="00B32AD9">
        <w:rPr>
          <w:rFonts w:ascii="Calibri" w:hAnsi="Calibri" w:cs="Times New Roman"/>
          <w:noProof/>
          <w:szCs w:val="24"/>
        </w:rPr>
        <w:tab/>
        <w:t>K. Hernandez, A. Berenguer-murcia, R.C. Rodrigues, R. Fernandez-lafuente, Curr. Org. Chem. 16 (2012) 2652–2672.</w:t>
      </w:r>
    </w:p>
    <w:p w:rsidR="00B32AD9" w:rsidRPr="00B32AD9" w:rsidRDefault="00B32AD9" w:rsidP="00B32AD9">
      <w:pPr>
        <w:widowControl w:val="0"/>
        <w:autoSpaceDE w:val="0"/>
        <w:autoSpaceDN w:val="0"/>
        <w:adjustRightInd w:val="0"/>
        <w:spacing w:line="480" w:lineRule="auto"/>
        <w:ind w:left="640" w:hanging="640"/>
        <w:rPr>
          <w:rFonts w:ascii="Calibri" w:hAnsi="Calibri" w:cs="Times New Roman"/>
          <w:noProof/>
          <w:szCs w:val="24"/>
        </w:rPr>
      </w:pPr>
      <w:r w:rsidRPr="00B32AD9">
        <w:rPr>
          <w:rFonts w:ascii="Calibri" w:hAnsi="Calibri" w:cs="Times New Roman"/>
          <w:noProof/>
          <w:szCs w:val="24"/>
        </w:rPr>
        <w:t>[34]</w:t>
      </w:r>
      <w:r w:rsidRPr="00B32AD9">
        <w:rPr>
          <w:rFonts w:ascii="Calibri" w:hAnsi="Calibri" w:cs="Times New Roman"/>
          <w:noProof/>
          <w:szCs w:val="24"/>
        </w:rPr>
        <w:tab/>
        <w:t>E. Katchalski-katzir, D.M. Kraemer, J. Mol. Catal. B Enzym. 10 (2000) 157–176.</w:t>
      </w:r>
    </w:p>
    <w:p w:rsidR="00B32AD9" w:rsidRPr="00B32AD9" w:rsidRDefault="00B32AD9" w:rsidP="00B32AD9">
      <w:pPr>
        <w:widowControl w:val="0"/>
        <w:autoSpaceDE w:val="0"/>
        <w:autoSpaceDN w:val="0"/>
        <w:adjustRightInd w:val="0"/>
        <w:spacing w:line="480" w:lineRule="auto"/>
        <w:ind w:left="640" w:hanging="640"/>
        <w:rPr>
          <w:rFonts w:ascii="Calibri" w:hAnsi="Calibri" w:cs="Times New Roman"/>
          <w:noProof/>
          <w:szCs w:val="24"/>
        </w:rPr>
      </w:pPr>
      <w:r w:rsidRPr="00B32AD9">
        <w:rPr>
          <w:rFonts w:ascii="Calibri" w:hAnsi="Calibri" w:cs="Times New Roman"/>
          <w:noProof/>
          <w:szCs w:val="24"/>
        </w:rPr>
        <w:t>[35]</w:t>
      </w:r>
      <w:r w:rsidRPr="00B32AD9">
        <w:rPr>
          <w:rFonts w:ascii="Calibri" w:hAnsi="Calibri" w:cs="Times New Roman"/>
          <w:noProof/>
          <w:szCs w:val="24"/>
        </w:rPr>
        <w:tab/>
        <w:t>A.S. Bommarius, A. Karau, Biotechnol. Prog. 21 (2005) 1663–1672.</w:t>
      </w:r>
    </w:p>
    <w:p w:rsidR="00B32AD9" w:rsidRPr="00B32AD9" w:rsidRDefault="00B32AD9" w:rsidP="00B32AD9">
      <w:pPr>
        <w:widowControl w:val="0"/>
        <w:autoSpaceDE w:val="0"/>
        <w:autoSpaceDN w:val="0"/>
        <w:adjustRightInd w:val="0"/>
        <w:spacing w:line="480" w:lineRule="auto"/>
        <w:ind w:left="640" w:hanging="640"/>
        <w:rPr>
          <w:rFonts w:ascii="Calibri" w:hAnsi="Calibri"/>
          <w:noProof/>
        </w:rPr>
      </w:pPr>
      <w:r w:rsidRPr="00B32AD9">
        <w:rPr>
          <w:rFonts w:ascii="Calibri" w:hAnsi="Calibri" w:cs="Times New Roman"/>
          <w:noProof/>
          <w:szCs w:val="24"/>
        </w:rPr>
        <w:t>[36]</w:t>
      </w:r>
      <w:r w:rsidRPr="00B32AD9">
        <w:rPr>
          <w:rFonts w:ascii="Calibri" w:hAnsi="Calibri" w:cs="Times New Roman"/>
          <w:noProof/>
          <w:szCs w:val="24"/>
        </w:rPr>
        <w:tab/>
        <w:t>T. Furuya, M. Miura, M. Kuroiwa, K. Kino, N. Biotechnol. 32 (2015) 335–339.</w:t>
      </w:r>
    </w:p>
    <w:p w:rsidR="000113A8" w:rsidRPr="00B87B3C" w:rsidRDefault="000113A8" w:rsidP="00D7382B">
      <w:pPr>
        <w:spacing w:line="480" w:lineRule="auto"/>
        <w:jc w:val="both"/>
        <w:rPr>
          <w:lang w:val="en-GB"/>
        </w:rPr>
      </w:pPr>
      <w:r w:rsidRPr="00B87B3C">
        <w:rPr>
          <w:lang w:val="en-GB"/>
        </w:rPr>
        <w:fldChar w:fldCharType="end"/>
      </w:r>
    </w:p>
    <w:sectPr w:rsidR="000113A8" w:rsidRPr="00B87B3C" w:rsidSect="00883018">
      <w:footerReference w:type="default" r:id="rId22"/>
      <w:pgSz w:w="11906" w:h="16838"/>
      <w:pgMar w:top="1417" w:right="1701" w:bottom="1417" w:left="1701"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29EB" w:rsidRDefault="007C29EB" w:rsidP="00D330CD">
      <w:pPr>
        <w:spacing w:after="0" w:line="240" w:lineRule="auto"/>
      </w:pPr>
      <w:r>
        <w:separator/>
      </w:r>
    </w:p>
  </w:endnote>
  <w:endnote w:type="continuationSeparator" w:id="0">
    <w:p w:rsidR="007C29EB" w:rsidRDefault="007C29EB" w:rsidP="00D330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8744662"/>
      <w:docPartObj>
        <w:docPartGallery w:val="Page Numbers (Bottom of Page)"/>
        <w:docPartUnique/>
      </w:docPartObj>
    </w:sdtPr>
    <w:sdtEndPr/>
    <w:sdtContent>
      <w:p w:rsidR="00852DB6" w:rsidRDefault="00852DB6">
        <w:pPr>
          <w:pStyle w:val="Peu"/>
          <w:jc w:val="right"/>
        </w:pPr>
        <w:r>
          <w:fldChar w:fldCharType="begin"/>
        </w:r>
        <w:r>
          <w:instrText>PAGE   \* MERGEFORMAT</w:instrText>
        </w:r>
        <w:r>
          <w:fldChar w:fldCharType="separate"/>
        </w:r>
        <w:r w:rsidR="004A0DB0" w:rsidRPr="004A0DB0">
          <w:rPr>
            <w:noProof/>
            <w:lang w:val="es-ES"/>
          </w:rPr>
          <w:t>20</w:t>
        </w:r>
        <w:r>
          <w:fldChar w:fldCharType="end"/>
        </w:r>
      </w:p>
    </w:sdtContent>
  </w:sdt>
  <w:p w:rsidR="00852DB6" w:rsidRDefault="00852DB6">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29EB" w:rsidRDefault="007C29EB" w:rsidP="00D330CD">
      <w:pPr>
        <w:spacing w:after="0" w:line="240" w:lineRule="auto"/>
      </w:pPr>
      <w:r>
        <w:separator/>
      </w:r>
    </w:p>
  </w:footnote>
  <w:footnote w:type="continuationSeparator" w:id="0">
    <w:p w:rsidR="007C29EB" w:rsidRDefault="007C29EB" w:rsidP="00D330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B238D"/>
    <w:multiLevelType w:val="multilevel"/>
    <w:tmpl w:val="E4E6E45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2ED7F4A"/>
    <w:multiLevelType w:val="multilevel"/>
    <w:tmpl w:val="E4E6E45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5412B3F"/>
    <w:multiLevelType w:val="multilevel"/>
    <w:tmpl w:val="E4E6E45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82940A7"/>
    <w:multiLevelType w:val="hybridMultilevel"/>
    <w:tmpl w:val="EB2A43FE"/>
    <w:lvl w:ilvl="0" w:tplc="0403000F">
      <w:start w:val="1"/>
      <w:numFmt w:val="decimal"/>
      <w:lvlText w:val="%1."/>
      <w:lvlJc w:val="left"/>
      <w:pPr>
        <w:ind w:left="360" w:hanging="360"/>
      </w:p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 w15:restartNumberingAfterBreak="0">
    <w:nsid w:val="0AFA3AE1"/>
    <w:multiLevelType w:val="multilevel"/>
    <w:tmpl w:val="E4E6E45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4EB94901"/>
    <w:multiLevelType w:val="multilevel"/>
    <w:tmpl w:val="E4E6E45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5D637257"/>
    <w:multiLevelType w:val="hybridMultilevel"/>
    <w:tmpl w:val="379E1D12"/>
    <w:lvl w:ilvl="0" w:tplc="0403000F">
      <w:start w:val="1"/>
      <w:numFmt w:val="decimal"/>
      <w:lvlText w:val="%1."/>
      <w:lvlJc w:val="left"/>
      <w:pPr>
        <w:ind w:left="360" w:hanging="360"/>
      </w:p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7" w15:restartNumberingAfterBreak="0">
    <w:nsid w:val="66BA3BF4"/>
    <w:multiLevelType w:val="multilevel"/>
    <w:tmpl w:val="E4E6E45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7272441A"/>
    <w:multiLevelType w:val="hybridMultilevel"/>
    <w:tmpl w:val="D1206C44"/>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num w:numId="1">
    <w:abstractNumId w:val="8"/>
  </w:num>
  <w:num w:numId="2">
    <w:abstractNumId w:val="5"/>
  </w:num>
  <w:num w:numId="3">
    <w:abstractNumId w:val="1"/>
  </w:num>
  <w:num w:numId="4">
    <w:abstractNumId w:val="0"/>
  </w:num>
  <w:num w:numId="5">
    <w:abstractNumId w:val="2"/>
  </w:num>
  <w:num w:numId="6">
    <w:abstractNumId w:val="4"/>
  </w:num>
  <w:num w:numId="7">
    <w:abstractNumId w:val="7"/>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76A"/>
    <w:rsid w:val="00001D49"/>
    <w:rsid w:val="00005D85"/>
    <w:rsid w:val="000113A8"/>
    <w:rsid w:val="0001330D"/>
    <w:rsid w:val="000201E5"/>
    <w:rsid w:val="000213AB"/>
    <w:rsid w:val="000215FE"/>
    <w:rsid w:val="00022CAC"/>
    <w:rsid w:val="000349BD"/>
    <w:rsid w:val="00042968"/>
    <w:rsid w:val="00044FBE"/>
    <w:rsid w:val="00056AB5"/>
    <w:rsid w:val="00062FB3"/>
    <w:rsid w:val="00066CEB"/>
    <w:rsid w:val="00067273"/>
    <w:rsid w:val="000770C2"/>
    <w:rsid w:val="00081A3A"/>
    <w:rsid w:val="00085C67"/>
    <w:rsid w:val="00087268"/>
    <w:rsid w:val="00091900"/>
    <w:rsid w:val="00093DD5"/>
    <w:rsid w:val="000A15D7"/>
    <w:rsid w:val="000A2FA1"/>
    <w:rsid w:val="000A7BB9"/>
    <w:rsid w:val="000B06D3"/>
    <w:rsid w:val="000C54D8"/>
    <w:rsid w:val="000C632C"/>
    <w:rsid w:val="000D62B1"/>
    <w:rsid w:val="000D727B"/>
    <w:rsid w:val="000E515B"/>
    <w:rsid w:val="000F02B3"/>
    <w:rsid w:val="00110179"/>
    <w:rsid w:val="001119AE"/>
    <w:rsid w:val="00114A2D"/>
    <w:rsid w:val="001157ED"/>
    <w:rsid w:val="00125D89"/>
    <w:rsid w:val="0013759B"/>
    <w:rsid w:val="001410DE"/>
    <w:rsid w:val="001411F5"/>
    <w:rsid w:val="00144F9C"/>
    <w:rsid w:val="00150A8B"/>
    <w:rsid w:val="001578C5"/>
    <w:rsid w:val="0016096A"/>
    <w:rsid w:val="00160A90"/>
    <w:rsid w:val="00162292"/>
    <w:rsid w:val="00167450"/>
    <w:rsid w:val="001706EF"/>
    <w:rsid w:val="00172844"/>
    <w:rsid w:val="00174128"/>
    <w:rsid w:val="001749B7"/>
    <w:rsid w:val="00176BEB"/>
    <w:rsid w:val="001777E6"/>
    <w:rsid w:val="00180F6C"/>
    <w:rsid w:val="001846EB"/>
    <w:rsid w:val="00186CC4"/>
    <w:rsid w:val="00195012"/>
    <w:rsid w:val="00196A13"/>
    <w:rsid w:val="001A3EAD"/>
    <w:rsid w:val="001C09F0"/>
    <w:rsid w:val="001C2C38"/>
    <w:rsid w:val="001C3E7E"/>
    <w:rsid w:val="001C7AAC"/>
    <w:rsid w:val="001D7654"/>
    <w:rsid w:val="001E66EC"/>
    <w:rsid w:val="001F14EB"/>
    <w:rsid w:val="001F21C5"/>
    <w:rsid w:val="00202C78"/>
    <w:rsid w:val="002056D4"/>
    <w:rsid w:val="002146F3"/>
    <w:rsid w:val="002258AC"/>
    <w:rsid w:val="00225903"/>
    <w:rsid w:val="00225EBA"/>
    <w:rsid w:val="002276FC"/>
    <w:rsid w:val="00227B63"/>
    <w:rsid w:val="0023666E"/>
    <w:rsid w:val="00236B17"/>
    <w:rsid w:val="00240F6B"/>
    <w:rsid w:val="002411D2"/>
    <w:rsid w:val="00242D06"/>
    <w:rsid w:val="00253538"/>
    <w:rsid w:val="002543F0"/>
    <w:rsid w:val="00254BB7"/>
    <w:rsid w:val="002670B1"/>
    <w:rsid w:val="002734D8"/>
    <w:rsid w:val="002835BF"/>
    <w:rsid w:val="00283A58"/>
    <w:rsid w:val="00284FBF"/>
    <w:rsid w:val="00285952"/>
    <w:rsid w:val="00295ACC"/>
    <w:rsid w:val="00296826"/>
    <w:rsid w:val="002A0E81"/>
    <w:rsid w:val="002A1343"/>
    <w:rsid w:val="002A4044"/>
    <w:rsid w:val="002A5C1F"/>
    <w:rsid w:val="002A6960"/>
    <w:rsid w:val="002B53C1"/>
    <w:rsid w:val="002B5A7B"/>
    <w:rsid w:val="002B61D1"/>
    <w:rsid w:val="002B62D6"/>
    <w:rsid w:val="002C113D"/>
    <w:rsid w:val="002C1449"/>
    <w:rsid w:val="002C688C"/>
    <w:rsid w:val="002C7E33"/>
    <w:rsid w:val="002D19F6"/>
    <w:rsid w:val="002D336A"/>
    <w:rsid w:val="002D4B32"/>
    <w:rsid w:val="002E327A"/>
    <w:rsid w:val="002E5AE6"/>
    <w:rsid w:val="002E624D"/>
    <w:rsid w:val="002F1137"/>
    <w:rsid w:val="002F19C9"/>
    <w:rsid w:val="002F31D2"/>
    <w:rsid w:val="003024D0"/>
    <w:rsid w:val="00304EF0"/>
    <w:rsid w:val="00306882"/>
    <w:rsid w:val="0031189D"/>
    <w:rsid w:val="003212D9"/>
    <w:rsid w:val="00334750"/>
    <w:rsid w:val="00336DA6"/>
    <w:rsid w:val="00345719"/>
    <w:rsid w:val="00350AEC"/>
    <w:rsid w:val="00352BB6"/>
    <w:rsid w:val="00353B15"/>
    <w:rsid w:val="00357A57"/>
    <w:rsid w:val="00357E63"/>
    <w:rsid w:val="00362D25"/>
    <w:rsid w:val="00363151"/>
    <w:rsid w:val="00370497"/>
    <w:rsid w:val="00371093"/>
    <w:rsid w:val="003715BA"/>
    <w:rsid w:val="003802EE"/>
    <w:rsid w:val="0038127B"/>
    <w:rsid w:val="00381B98"/>
    <w:rsid w:val="00387E98"/>
    <w:rsid w:val="003915E6"/>
    <w:rsid w:val="0039287F"/>
    <w:rsid w:val="00397C9D"/>
    <w:rsid w:val="003A1E31"/>
    <w:rsid w:val="003A3FA9"/>
    <w:rsid w:val="003B0C98"/>
    <w:rsid w:val="003B2BC7"/>
    <w:rsid w:val="003B5D63"/>
    <w:rsid w:val="003C17D5"/>
    <w:rsid w:val="003C3BBC"/>
    <w:rsid w:val="003C7FB5"/>
    <w:rsid w:val="003D28B9"/>
    <w:rsid w:val="003E0329"/>
    <w:rsid w:val="003E3D5A"/>
    <w:rsid w:val="003F14B8"/>
    <w:rsid w:val="00400FCF"/>
    <w:rsid w:val="00405C0D"/>
    <w:rsid w:val="00412123"/>
    <w:rsid w:val="004133F2"/>
    <w:rsid w:val="004218B9"/>
    <w:rsid w:val="0042677D"/>
    <w:rsid w:val="00443C12"/>
    <w:rsid w:val="00451C49"/>
    <w:rsid w:val="00464AEF"/>
    <w:rsid w:val="00467104"/>
    <w:rsid w:val="004730E8"/>
    <w:rsid w:val="00475DC3"/>
    <w:rsid w:val="004767DC"/>
    <w:rsid w:val="00484086"/>
    <w:rsid w:val="0049231E"/>
    <w:rsid w:val="00494E79"/>
    <w:rsid w:val="004A0DB0"/>
    <w:rsid w:val="004A526A"/>
    <w:rsid w:val="004A5568"/>
    <w:rsid w:val="004A58B3"/>
    <w:rsid w:val="004A6937"/>
    <w:rsid w:val="004B4AFC"/>
    <w:rsid w:val="004C1681"/>
    <w:rsid w:val="004C2E8B"/>
    <w:rsid w:val="004C3AA4"/>
    <w:rsid w:val="004C42EE"/>
    <w:rsid w:val="004C5CB6"/>
    <w:rsid w:val="004D2D32"/>
    <w:rsid w:val="004D79F6"/>
    <w:rsid w:val="004D7F60"/>
    <w:rsid w:val="004E0F23"/>
    <w:rsid w:val="004E7182"/>
    <w:rsid w:val="004E730B"/>
    <w:rsid w:val="004F20FF"/>
    <w:rsid w:val="004F2A95"/>
    <w:rsid w:val="004F6B25"/>
    <w:rsid w:val="005026EE"/>
    <w:rsid w:val="00504205"/>
    <w:rsid w:val="00507959"/>
    <w:rsid w:val="00513BD0"/>
    <w:rsid w:val="005165A3"/>
    <w:rsid w:val="00527036"/>
    <w:rsid w:val="00532469"/>
    <w:rsid w:val="00532A6B"/>
    <w:rsid w:val="00533546"/>
    <w:rsid w:val="00533650"/>
    <w:rsid w:val="005470E5"/>
    <w:rsid w:val="0055508A"/>
    <w:rsid w:val="005550F7"/>
    <w:rsid w:val="00563EEB"/>
    <w:rsid w:val="0057143B"/>
    <w:rsid w:val="005728E5"/>
    <w:rsid w:val="00577925"/>
    <w:rsid w:val="00584E41"/>
    <w:rsid w:val="00590C94"/>
    <w:rsid w:val="0059269B"/>
    <w:rsid w:val="005A347A"/>
    <w:rsid w:val="005B11B9"/>
    <w:rsid w:val="005C153F"/>
    <w:rsid w:val="005C3146"/>
    <w:rsid w:val="005D3160"/>
    <w:rsid w:val="005D4C1A"/>
    <w:rsid w:val="005E2031"/>
    <w:rsid w:val="005E3C10"/>
    <w:rsid w:val="005E6149"/>
    <w:rsid w:val="005F18E0"/>
    <w:rsid w:val="005F5699"/>
    <w:rsid w:val="005F73EF"/>
    <w:rsid w:val="0060203D"/>
    <w:rsid w:val="00610E71"/>
    <w:rsid w:val="00616CD0"/>
    <w:rsid w:val="00622DBD"/>
    <w:rsid w:val="006230CD"/>
    <w:rsid w:val="00625314"/>
    <w:rsid w:val="00625E66"/>
    <w:rsid w:val="00627293"/>
    <w:rsid w:val="0062768F"/>
    <w:rsid w:val="00630561"/>
    <w:rsid w:val="00633251"/>
    <w:rsid w:val="0063376A"/>
    <w:rsid w:val="00634EF2"/>
    <w:rsid w:val="006400A6"/>
    <w:rsid w:val="00654E2B"/>
    <w:rsid w:val="00676522"/>
    <w:rsid w:val="006825C5"/>
    <w:rsid w:val="00683668"/>
    <w:rsid w:val="0068426D"/>
    <w:rsid w:val="00684F57"/>
    <w:rsid w:val="006866EF"/>
    <w:rsid w:val="00692F79"/>
    <w:rsid w:val="006932E0"/>
    <w:rsid w:val="00693B71"/>
    <w:rsid w:val="006A110D"/>
    <w:rsid w:val="006A2072"/>
    <w:rsid w:val="006A6FC1"/>
    <w:rsid w:val="006A72B4"/>
    <w:rsid w:val="006A738D"/>
    <w:rsid w:val="006A7AB6"/>
    <w:rsid w:val="006A7EE1"/>
    <w:rsid w:val="006B2446"/>
    <w:rsid w:val="006B55A0"/>
    <w:rsid w:val="006C1EB5"/>
    <w:rsid w:val="006C2F93"/>
    <w:rsid w:val="006C6007"/>
    <w:rsid w:val="006C6BD3"/>
    <w:rsid w:val="006D002E"/>
    <w:rsid w:val="006D22C1"/>
    <w:rsid w:val="006E16B5"/>
    <w:rsid w:val="006E2D56"/>
    <w:rsid w:val="006F100E"/>
    <w:rsid w:val="006F36A4"/>
    <w:rsid w:val="00714695"/>
    <w:rsid w:val="00717AF4"/>
    <w:rsid w:val="007202A5"/>
    <w:rsid w:val="00722D0E"/>
    <w:rsid w:val="00727A0B"/>
    <w:rsid w:val="00731069"/>
    <w:rsid w:val="00737AC6"/>
    <w:rsid w:val="007435C6"/>
    <w:rsid w:val="00743929"/>
    <w:rsid w:val="00744F74"/>
    <w:rsid w:val="007508AE"/>
    <w:rsid w:val="00764294"/>
    <w:rsid w:val="00767E7C"/>
    <w:rsid w:val="00774D24"/>
    <w:rsid w:val="007852C7"/>
    <w:rsid w:val="00785BD8"/>
    <w:rsid w:val="00792F44"/>
    <w:rsid w:val="00794925"/>
    <w:rsid w:val="007969E3"/>
    <w:rsid w:val="007A6FEA"/>
    <w:rsid w:val="007B4358"/>
    <w:rsid w:val="007B5E2B"/>
    <w:rsid w:val="007C10AA"/>
    <w:rsid w:val="007C23F6"/>
    <w:rsid w:val="007C29EB"/>
    <w:rsid w:val="007C366D"/>
    <w:rsid w:val="007C3FA3"/>
    <w:rsid w:val="007C709B"/>
    <w:rsid w:val="007D01BD"/>
    <w:rsid w:val="007D219D"/>
    <w:rsid w:val="007D3DF4"/>
    <w:rsid w:val="007D571C"/>
    <w:rsid w:val="007D5C65"/>
    <w:rsid w:val="007D650E"/>
    <w:rsid w:val="007E4C46"/>
    <w:rsid w:val="007E5A96"/>
    <w:rsid w:val="007F5A40"/>
    <w:rsid w:val="007F6E8C"/>
    <w:rsid w:val="00800F95"/>
    <w:rsid w:val="008136C3"/>
    <w:rsid w:val="0081504F"/>
    <w:rsid w:val="008238BF"/>
    <w:rsid w:val="008248D3"/>
    <w:rsid w:val="00831A80"/>
    <w:rsid w:val="00832925"/>
    <w:rsid w:val="008336C7"/>
    <w:rsid w:val="00834792"/>
    <w:rsid w:val="00840419"/>
    <w:rsid w:val="00841D84"/>
    <w:rsid w:val="00845C0D"/>
    <w:rsid w:val="00846C3A"/>
    <w:rsid w:val="00847424"/>
    <w:rsid w:val="008525C6"/>
    <w:rsid w:val="00852DB6"/>
    <w:rsid w:val="00855C94"/>
    <w:rsid w:val="00856DE6"/>
    <w:rsid w:val="00860630"/>
    <w:rsid w:val="008631F6"/>
    <w:rsid w:val="00864769"/>
    <w:rsid w:val="00872B0A"/>
    <w:rsid w:val="008738D5"/>
    <w:rsid w:val="00874835"/>
    <w:rsid w:val="00875856"/>
    <w:rsid w:val="008772A1"/>
    <w:rsid w:val="00877BC8"/>
    <w:rsid w:val="00880090"/>
    <w:rsid w:val="00880967"/>
    <w:rsid w:val="00883018"/>
    <w:rsid w:val="00890F18"/>
    <w:rsid w:val="00893406"/>
    <w:rsid w:val="00893A1D"/>
    <w:rsid w:val="0089554D"/>
    <w:rsid w:val="00896F36"/>
    <w:rsid w:val="008A02C2"/>
    <w:rsid w:val="008B254B"/>
    <w:rsid w:val="008C0054"/>
    <w:rsid w:val="008C1498"/>
    <w:rsid w:val="008C1603"/>
    <w:rsid w:val="008D22A8"/>
    <w:rsid w:val="008D29FE"/>
    <w:rsid w:val="008D3DE5"/>
    <w:rsid w:val="008D6E1D"/>
    <w:rsid w:val="008F0357"/>
    <w:rsid w:val="009038C8"/>
    <w:rsid w:val="009052FA"/>
    <w:rsid w:val="00905F1E"/>
    <w:rsid w:val="00906FF5"/>
    <w:rsid w:val="00913FBD"/>
    <w:rsid w:val="009155F2"/>
    <w:rsid w:val="00917C20"/>
    <w:rsid w:val="009217FB"/>
    <w:rsid w:val="00924BF5"/>
    <w:rsid w:val="009365F0"/>
    <w:rsid w:val="00937B99"/>
    <w:rsid w:val="00940046"/>
    <w:rsid w:val="009451D1"/>
    <w:rsid w:val="009459C3"/>
    <w:rsid w:val="00952109"/>
    <w:rsid w:val="00955CAE"/>
    <w:rsid w:val="00962AB0"/>
    <w:rsid w:val="00963B60"/>
    <w:rsid w:val="00974910"/>
    <w:rsid w:val="00977739"/>
    <w:rsid w:val="009777A2"/>
    <w:rsid w:val="009829C0"/>
    <w:rsid w:val="00993055"/>
    <w:rsid w:val="009934FB"/>
    <w:rsid w:val="009963C1"/>
    <w:rsid w:val="009B27E0"/>
    <w:rsid w:val="009B3383"/>
    <w:rsid w:val="009B52CE"/>
    <w:rsid w:val="009C0C97"/>
    <w:rsid w:val="009C5F1C"/>
    <w:rsid w:val="009C734F"/>
    <w:rsid w:val="009D0D79"/>
    <w:rsid w:val="009D1F1D"/>
    <w:rsid w:val="009D6318"/>
    <w:rsid w:val="009D6DCB"/>
    <w:rsid w:val="009E3229"/>
    <w:rsid w:val="009E40DF"/>
    <w:rsid w:val="009E5332"/>
    <w:rsid w:val="009E71DE"/>
    <w:rsid w:val="009F02B8"/>
    <w:rsid w:val="009F09C9"/>
    <w:rsid w:val="009F1E5E"/>
    <w:rsid w:val="009F2FDF"/>
    <w:rsid w:val="009F4A00"/>
    <w:rsid w:val="009F5752"/>
    <w:rsid w:val="009F59EB"/>
    <w:rsid w:val="00A00A62"/>
    <w:rsid w:val="00A013B4"/>
    <w:rsid w:val="00A015DC"/>
    <w:rsid w:val="00A02128"/>
    <w:rsid w:val="00A03149"/>
    <w:rsid w:val="00A03E5C"/>
    <w:rsid w:val="00A0654B"/>
    <w:rsid w:val="00A07364"/>
    <w:rsid w:val="00A107C3"/>
    <w:rsid w:val="00A10DB9"/>
    <w:rsid w:val="00A17B4F"/>
    <w:rsid w:val="00A20756"/>
    <w:rsid w:val="00A22468"/>
    <w:rsid w:val="00A23C54"/>
    <w:rsid w:val="00A247E7"/>
    <w:rsid w:val="00A25114"/>
    <w:rsid w:val="00A26F94"/>
    <w:rsid w:val="00A277D2"/>
    <w:rsid w:val="00A31593"/>
    <w:rsid w:val="00A315EB"/>
    <w:rsid w:val="00A32666"/>
    <w:rsid w:val="00A330DE"/>
    <w:rsid w:val="00A36961"/>
    <w:rsid w:val="00A50980"/>
    <w:rsid w:val="00A54C61"/>
    <w:rsid w:val="00A559A8"/>
    <w:rsid w:val="00A5644F"/>
    <w:rsid w:val="00A62569"/>
    <w:rsid w:val="00A63B9F"/>
    <w:rsid w:val="00A71744"/>
    <w:rsid w:val="00A73986"/>
    <w:rsid w:val="00A83592"/>
    <w:rsid w:val="00A840F8"/>
    <w:rsid w:val="00A96768"/>
    <w:rsid w:val="00AA312C"/>
    <w:rsid w:val="00AA4398"/>
    <w:rsid w:val="00AA5ABF"/>
    <w:rsid w:val="00AB5845"/>
    <w:rsid w:val="00AC5111"/>
    <w:rsid w:val="00AD5868"/>
    <w:rsid w:val="00AE49A9"/>
    <w:rsid w:val="00AF03E3"/>
    <w:rsid w:val="00AF0B7A"/>
    <w:rsid w:val="00AF2184"/>
    <w:rsid w:val="00AF4120"/>
    <w:rsid w:val="00B026D0"/>
    <w:rsid w:val="00B03F73"/>
    <w:rsid w:val="00B04CE8"/>
    <w:rsid w:val="00B07BCE"/>
    <w:rsid w:val="00B11367"/>
    <w:rsid w:val="00B13363"/>
    <w:rsid w:val="00B13691"/>
    <w:rsid w:val="00B15070"/>
    <w:rsid w:val="00B20969"/>
    <w:rsid w:val="00B27E42"/>
    <w:rsid w:val="00B32AD9"/>
    <w:rsid w:val="00B34973"/>
    <w:rsid w:val="00B371D2"/>
    <w:rsid w:val="00B41500"/>
    <w:rsid w:val="00B42830"/>
    <w:rsid w:val="00B44411"/>
    <w:rsid w:val="00B47EB3"/>
    <w:rsid w:val="00B6078B"/>
    <w:rsid w:val="00B643EB"/>
    <w:rsid w:val="00B66E89"/>
    <w:rsid w:val="00B778E6"/>
    <w:rsid w:val="00B84A30"/>
    <w:rsid w:val="00B8531E"/>
    <w:rsid w:val="00B87B3C"/>
    <w:rsid w:val="00B87F32"/>
    <w:rsid w:val="00B919E3"/>
    <w:rsid w:val="00B93D7B"/>
    <w:rsid w:val="00B954D0"/>
    <w:rsid w:val="00B962AB"/>
    <w:rsid w:val="00BA2AA7"/>
    <w:rsid w:val="00BB1CB7"/>
    <w:rsid w:val="00BB3E5E"/>
    <w:rsid w:val="00BB6376"/>
    <w:rsid w:val="00BB7566"/>
    <w:rsid w:val="00BC019B"/>
    <w:rsid w:val="00BC5B1B"/>
    <w:rsid w:val="00BC7281"/>
    <w:rsid w:val="00BC7480"/>
    <w:rsid w:val="00BD0794"/>
    <w:rsid w:val="00BD2D96"/>
    <w:rsid w:val="00BD4CFD"/>
    <w:rsid w:val="00BD5151"/>
    <w:rsid w:val="00BD7AD5"/>
    <w:rsid w:val="00BE0A07"/>
    <w:rsid w:val="00BE232F"/>
    <w:rsid w:val="00BE4600"/>
    <w:rsid w:val="00BE4664"/>
    <w:rsid w:val="00BE575B"/>
    <w:rsid w:val="00BF2CF3"/>
    <w:rsid w:val="00BF2EA1"/>
    <w:rsid w:val="00BF40FF"/>
    <w:rsid w:val="00BF75AC"/>
    <w:rsid w:val="00C026E3"/>
    <w:rsid w:val="00C1462B"/>
    <w:rsid w:val="00C159F8"/>
    <w:rsid w:val="00C169CA"/>
    <w:rsid w:val="00C31CFC"/>
    <w:rsid w:val="00C400A7"/>
    <w:rsid w:val="00C45129"/>
    <w:rsid w:val="00C50A32"/>
    <w:rsid w:val="00C50F46"/>
    <w:rsid w:val="00C5385B"/>
    <w:rsid w:val="00C67F5F"/>
    <w:rsid w:val="00C82EC8"/>
    <w:rsid w:val="00C86BD5"/>
    <w:rsid w:val="00C90026"/>
    <w:rsid w:val="00C92A1F"/>
    <w:rsid w:val="00C9344E"/>
    <w:rsid w:val="00C95C7D"/>
    <w:rsid w:val="00CA2794"/>
    <w:rsid w:val="00CB2B5E"/>
    <w:rsid w:val="00CB369A"/>
    <w:rsid w:val="00CC3370"/>
    <w:rsid w:val="00CD168E"/>
    <w:rsid w:val="00CD27F0"/>
    <w:rsid w:val="00CD4242"/>
    <w:rsid w:val="00CD7C2A"/>
    <w:rsid w:val="00CE0233"/>
    <w:rsid w:val="00CE0574"/>
    <w:rsid w:val="00CE3942"/>
    <w:rsid w:val="00CE765F"/>
    <w:rsid w:val="00CE7907"/>
    <w:rsid w:val="00CE7FC3"/>
    <w:rsid w:val="00CF584F"/>
    <w:rsid w:val="00D02BE5"/>
    <w:rsid w:val="00D03C81"/>
    <w:rsid w:val="00D077B5"/>
    <w:rsid w:val="00D1372F"/>
    <w:rsid w:val="00D151F4"/>
    <w:rsid w:val="00D16778"/>
    <w:rsid w:val="00D169A2"/>
    <w:rsid w:val="00D265A4"/>
    <w:rsid w:val="00D330CD"/>
    <w:rsid w:val="00D33454"/>
    <w:rsid w:val="00D438AD"/>
    <w:rsid w:val="00D464BC"/>
    <w:rsid w:val="00D47FAB"/>
    <w:rsid w:val="00D56485"/>
    <w:rsid w:val="00D56F6B"/>
    <w:rsid w:val="00D6116C"/>
    <w:rsid w:val="00D611C6"/>
    <w:rsid w:val="00D61AEA"/>
    <w:rsid w:val="00D623AD"/>
    <w:rsid w:val="00D62A80"/>
    <w:rsid w:val="00D65DED"/>
    <w:rsid w:val="00D72BD0"/>
    <w:rsid w:val="00D7382B"/>
    <w:rsid w:val="00D75A41"/>
    <w:rsid w:val="00D8436C"/>
    <w:rsid w:val="00D84BB9"/>
    <w:rsid w:val="00D919C9"/>
    <w:rsid w:val="00D93FE9"/>
    <w:rsid w:val="00D97D84"/>
    <w:rsid w:val="00DA0EFB"/>
    <w:rsid w:val="00DB2929"/>
    <w:rsid w:val="00DB362F"/>
    <w:rsid w:val="00DB479F"/>
    <w:rsid w:val="00DB7255"/>
    <w:rsid w:val="00DC2837"/>
    <w:rsid w:val="00DC3E8A"/>
    <w:rsid w:val="00DC58FF"/>
    <w:rsid w:val="00DD3B17"/>
    <w:rsid w:val="00DD5AB2"/>
    <w:rsid w:val="00DD6BD7"/>
    <w:rsid w:val="00DE09F5"/>
    <w:rsid w:val="00DE0A48"/>
    <w:rsid w:val="00DE730B"/>
    <w:rsid w:val="00DF0C1B"/>
    <w:rsid w:val="00E03732"/>
    <w:rsid w:val="00E06365"/>
    <w:rsid w:val="00E07302"/>
    <w:rsid w:val="00E11612"/>
    <w:rsid w:val="00E141C8"/>
    <w:rsid w:val="00E14F50"/>
    <w:rsid w:val="00E20130"/>
    <w:rsid w:val="00E27055"/>
    <w:rsid w:val="00E317FA"/>
    <w:rsid w:val="00E32476"/>
    <w:rsid w:val="00E34570"/>
    <w:rsid w:val="00E36E95"/>
    <w:rsid w:val="00E42E83"/>
    <w:rsid w:val="00E42E9F"/>
    <w:rsid w:val="00E5010A"/>
    <w:rsid w:val="00E54823"/>
    <w:rsid w:val="00E5533A"/>
    <w:rsid w:val="00E557F5"/>
    <w:rsid w:val="00E57B63"/>
    <w:rsid w:val="00E61220"/>
    <w:rsid w:val="00E6226F"/>
    <w:rsid w:val="00E723BB"/>
    <w:rsid w:val="00E74033"/>
    <w:rsid w:val="00E75B1E"/>
    <w:rsid w:val="00E822B5"/>
    <w:rsid w:val="00E824D8"/>
    <w:rsid w:val="00E856C4"/>
    <w:rsid w:val="00E86456"/>
    <w:rsid w:val="00E87A27"/>
    <w:rsid w:val="00E92148"/>
    <w:rsid w:val="00E929B8"/>
    <w:rsid w:val="00E964FB"/>
    <w:rsid w:val="00E9707D"/>
    <w:rsid w:val="00EA0A8D"/>
    <w:rsid w:val="00EA2BA1"/>
    <w:rsid w:val="00EA308E"/>
    <w:rsid w:val="00EA740D"/>
    <w:rsid w:val="00EB0FC3"/>
    <w:rsid w:val="00EB13B9"/>
    <w:rsid w:val="00EC48E7"/>
    <w:rsid w:val="00EC4A15"/>
    <w:rsid w:val="00EC4C98"/>
    <w:rsid w:val="00EC4DC7"/>
    <w:rsid w:val="00EC5A99"/>
    <w:rsid w:val="00EC5C54"/>
    <w:rsid w:val="00ED0356"/>
    <w:rsid w:val="00ED325F"/>
    <w:rsid w:val="00F02551"/>
    <w:rsid w:val="00F05D56"/>
    <w:rsid w:val="00F06165"/>
    <w:rsid w:val="00F07D3C"/>
    <w:rsid w:val="00F103C9"/>
    <w:rsid w:val="00F116A7"/>
    <w:rsid w:val="00F11EC5"/>
    <w:rsid w:val="00F133B3"/>
    <w:rsid w:val="00F15D3B"/>
    <w:rsid w:val="00F206E7"/>
    <w:rsid w:val="00F26E24"/>
    <w:rsid w:val="00F30403"/>
    <w:rsid w:val="00F404C1"/>
    <w:rsid w:val="00F440D6"/>
    <w:rsid w:val="00F44826"/>
    <w:rsid w:val="00F46555"/>
    <w:rsid w:val="00F473F7"/>
    <w:rsid w:val="00F53CE7"/>
    <w:rsid w:val="00F70308"/>
    <w:rsid w:val="00F70C39"/>
    <w:rsid w:val="00F74EAA"/>
    <w:rsid w:val="00F7505E"/>
    <w:rsid w:val="00F83204"/>
    <w:rsid w:val="00F95D3C"/>
    <w:rsid w:val="00F97B83"/>
    <w:rsid w:val="00FA6F62"/>
    <w:rsid w:val="00FA73EA"/>
    <w:rsid w:val="00FB116E"/>
    <w:rsid w:val="00FB1489"/>
    <w:rsid w:val="00FB3036"/>
    <w:rsid w:val="00FB4173"/>
    <w:rsid w:val="00FC2161"/>
    <w:rsid w:val="00FE19FC"/>
    <w:rsid w:val="00FF4548"/>
    <w:rsid w:val="00FF4BC0"/>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2FE4FEC2-E62D-4F67-9296-9985D25C9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ol1">
    <w:name w:val="heading 1"/>
    <w:basedOn w:val="Normal"/>
    <w:next w:val="Normal"/>
    <w:link w:val="Ttol1Car"/>
    <w:uiPriority w:val="9"/>
    <w:qFormat/>
    <w:rsid w:val="003C17D5"/>
    <w:pPr>
      <w:keepNext/>
      <w:keepLines/>
      <w:spacing w:line="480" w:lineRule="auto"/>
      <w:outlineLvl w:val="0"/>
    </w:pPr>
    <w:rPr>
      <w:rFonts w:eastAsiaTheme="majorEastAsia" w:cstheme="majorBidi"/>
      <w:b/>
      <w:sz w:val="24"/>
      <w:szCs w:val="32"/>
    </w:rPr>
  </w:style>
  <w:style w:type="paragraph" w:styleId="Ttol2">
    <w:name w:val="heading 2"/>
    <w:basedOn w:val="Normal"/>
    <w:next w:val="Normal"/>
    <w:link w:val="Ttol2Car"/>
    <w:uiPriority w:val="9"/>
    <w:unhideWhenUsed/>
    <w:qFormat/>
    <w:rsid w:val="003C17D5"/>
    <w:pPr>
      <w:keepNext/>
      <w:keepLines/>
      <w:spacing w:line="480" w:lineRule="auto"/>
      <w:outlineLvl w:val="1"/>
    </w:pPr>
    <w:rPr>
      <w:rFonts w:eastAsiaTheme="majorEastAsia" w:cstheme="majorBidi"/>
      <w:b/>
      <w:sz w:val="24"/>
      <w:szCs w:val="26"/>
    </w:rPr>
  </w:style>
  <w:style w:type="paragraph" w:styleId="Ttol3">
    <w:name w:val="heading 3"/>
    <w:basedOn w:val="Normal"/>
    <w:next w:val="Normal"/>
    <w:link w:val="Ttol3Car"/>
    <w:uiPriority w:val="9"/>
    <w:unhideWhenUsed/>
    <w:qFormat/>
    <w:rsid w:val="003C17D5"/>
    <w:pPr>
      <w:keepNext/>
      <w:keepLines/>
      <w:spacing w:line="480" w:lineRule="auto"/>
      <w:outlineLvl w:val="2"/>
    </w:pPr>
    <w:rPr>
      <w:rFonts w:eastAsiaTheme="majorEastAsia" w:cstheme="majorBidi"/>
      <w:b/>
      <w:sz w:val="24"/>
      <w:szCs w:val="24"/>
    </w:rPr>
  </w:style>
  <w:style w:type="paragraph" w:styleId="Ttol4">
    <w:name w:val="heading 4"/>
    <w:basedOn w:val="Normal"/>
    <w:next w:val="Normal"/>
    <w:link w:val="Ttol4Car"/>
    <w:uiPriority w:val="9"/>
    <w:unhideWhenUsed/>
    <w:qFormat/>
    <w:rsid w:val="003C17D5"/>
    <w:pPr>
      <w:keepNext/>
      <w:keepLines/>
      <w:spacing w:line="480" w:lineRule="auto"/>
      <w:outlineLvl w:val="3"/>
    </w:pPr>
    <w:rPr>
      <w:rFonts w:eastAsiaTheme="majorEastAsia" w:cstheme="majorBidi"/>
      <w:b/>
      <w:iCs/>
      <w:sz w:val="24"/>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Pargrafdellista">
    <w:name w:val="List Paragraph"/>
    <w:basedOn w:val="Normal"/>
    <w:uiPriority w:val="34"/>
    <w:qFormat/>
    <w:rsid w:val="00EA308E"/>
    <w:pPr>
      <w:ind w:left="720"/>
      <w:contextualSpacing/>
    </w:pPr>
  </w:style>
  <w:style w:type="character" w:styleId="Enlla">
    <w:name w:val="Hyperlink"/>
    <w:basedOn w:val="Lletraperdefectedelpargraf"/>
    <w:uiPriority w:val="99"/>
    <w:unhideWhenUsed/>
    <w:rsid w:val="00B34973"/>
    <w:rPr>
      <w:color w:val="0563C1" w:themeColor="hyperlink"/>
      <w:u w:val="single"/>
    </w:rPr>
  </w:style>
  <w:style w:type="character" w:styleId="Refernciadecomentari">
    <w:name w:val="annotation reference"/>
    <w:basedOn w:val="Lletraperdefectedelpargraf"/>
    <w:uiPriority w:val="99"/>
    <w:semiHidden/>
    <w:unhideWhenUsed/>
    <w:rsid w:val="00005D85"/>
    <w:rPr>
      <w:sz w:val="16"/>
      <w:szCs w:val="16"/>
    </w:rPr>
  </w:style>
  <w:style w:type="paragraph" w:styleId="Textdecomentari">
    <w:name w:val="annotation text"/>
    <w:basedOn w:val="Normal"/>
    <w:link w:val="TextdecomentariCar"/>
    <w:uiPriority w:val="99"/>
    <w:semiHidden/>
    <w:unhideWhenUsed/>
    <w:rsid w:val="00005D85"/>
    <w:pPr>
      <w:spacing w:line="240" w:lineRule="auto"/>
    </w:pPr>
    <w:rPr>
      <w:sz w:val="20"/>
      <w:szCs w:val="20"/>
    </w:rPr>
  </w:style>
  <w:style w:type="character" w:customStyle="1" w:styleId="TextdecomentariCar">
    <w:name w:val="Text de comentari Car"/>
    <w:basedOn w:val="Lletraperdefectedelpargraf"/>
    <w:link w:val="Textdecomentari"/>
    <w:uiPriority w:val="99"/>
    <w:semiHidden/>
    <w:rsid w:val="00005D85"/>
    <w:rPr>
      <w:sz w:val="20"/>
      <w:szCs w:val="20"/>
    </w:rPr>
  </w:style>
  <w:style w:type="paragraph" w:styleId="Temadelcomentari">
    <w:name w:val="annotation subject"/>
    <w:basedOn w:val="Textdecomentari"/>
    <w:next w:val="Textdecomentari"/>
    <w:link w:val="TemadelcomentariCar"/>
    <w:uiPriority w:val="99"/>
    <w:semiHidden/>
    <w:unhideWhenUsed/>
    <w:rsid w:val="00005D85"/>
    <w:rPr>
      <w:b/>
      <w:bCs/>
    </w:rPr>
  </w:style>
  <w:style w:type="character" w:customStyle="1" w:styleId="TemadelcomentariCar">
    <w:name w:val="Tema del comentari Car"/>
    <w:basedOn w:val="TextdecomentariCar"/>
    <w:link w:val="Temadelcomentari"/>
    <w:uiPriority w:val="99"/>
    <w:semiHidden/>
    <w:rsid w:val="00005D85"/>
    <w:rPr>
      <w:b/>
      <w:bCs/>
      <w:sz w:val="20"/>
      <w:szCs w:val="20"/>
    </w:rPr>
  </w:style>
  <w:style w:type="paragraph" w:styleId="Textdeglobus">
    <w:name w:val="Balloon Text"/>
    <w:basedOn w:val="Normal"/>
    <w:link w:val="TextdeglobusCar"/>
    <w:uiPriority w:val="99"/>
    <w:semiHidden/>
    <w:unhideWhenUsed/>
    <w:rsid w:val="00005D85"/>
    <w:pPr>
      <w:spacing w:after="0" w:line="240" w:lineRule="auto"/>
    </w:pPr>
    <w:rPr>
      <w:rFonts w:ascii="Segoe UI" w:hAnsi="Segoe UI" w:cs="Segoe UI"/>
      <w:sz w:val="18"/>
      <w:szCs w:val="18"/>
    </w:rPr>
  </w:style>
  <w:style w:type="character" w:customStyle="1" w:styleId="TextdeglobusCar">
    <w:name w:val="Text de globus Car"/>
    <w:basedOn w:val="Lletraperdefectedelpargraf"/>
    <w:link w:val="Textdeglobus"/>
    <w:uiPriority w:val="99"/>
    <w:semiHidden/>
    <w:rsid w:val="00005D85"/>
    <w:rPr>
      <w:rFonts w:ascii="Segoe UI" w:hAnsi="Segoe UI" w:cs="Segoe UI"/>
      <w:sz w:val="18"/>
      <w:szCs w:val="18"/>
    </w:rPr>
  </w:style>
  <w:style w:type="table" w:styleId="Taulaambquadrcula">
    <w:name w:val="Table Grid"/>
    <w:basedOn w:val="Taulanormal"/>
    <w:uiPriority w:val="39"/>
    <w:rsid w:val="005335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denotaalfinal">
    <w:name w:val="endnote text"/>
    <w:basedOn w:val="Normal"/>
    <w:link w:val="TextdenotaalfinalCar"/>
    <w:uiPriority w:val="99"/>
    <w:semiHidden/>
    <w:unhideWhenUsed/>
    <w:rsid w:val="00D330CD"/>
    <w:pPr>
      <w:spacing w:after="0" w:line="240" w:lineRule="auto"/>
    </w:pPr>
    <w:rPr>
      <w:sz w:val="20"/>
      <w:szCs w:val="20"/>
    </w:rPr>
  </w:style>
  <w:style w:type="character" w:customStyle="1" w:styleId="TextdenotaalfinalCar">
    <w:name w:val="Text de nota al final Car"/>
    <w:basedOn w:val="Lletraperdefectedelpargraf"/>
    <w:link w:val="Textdenotaalfinal"/>
    <w:uiPriority w:val="99"/>
    <w:semiHidden/>
    <w:rsid w:val="00D330CD"/>
    <w:rPr>
      <w:sz w:val="20"/>
      <w:szCs w:val="20"/>
    </w:rPr>
  </w:style>
  <w:style w:type="character" w:styleId="Refernciadenotaalfinal">
    <w:name w:val="endnote reference"/>
    <w:basedOn w:val="Lletraperdefectedelpargraf"/>
    <w:uiPriority w:val="99"/>
    <w:semiHidden/>
    <w:unhideWhenUsed/>
    <w:rsid w:val="00D330CD"/>
    <w:rPr>
      <w:vertAlign w:val="superscript"/>
    </w:rPr>
  </w:style>
  <w:style w:type="character" w:styleId="Nmerodelnia">
    <w:name w:val="line number"/>
    <w:basedOn w:val="Lletraperdefectedelpargraf"/>
    <w:uiPriority w:val="99"/>
    <w:semiHidden/>
    <w:unhideWhenUsed/>
    <w:rsid w:val="00883018"/>
  </w:style>
  <w:style w:type="paragraph" w:styleId="Capalera">
    <w:name w:val="header"/>
    <w:basedOn w:val="Normal"/>
    <w:link w:val="CapaleraCar"/>
    <w:uiPriority w:val="99"/>
    <w:unhideWhenUsed/>
    <w:rsid w:val="00350AEC"/>
    <w:pPr>
      <w:tabs>
        <w:tab w:val="center" w:pos="4252"/>
        <w:tab w:val="right" w:pos="8504"/>
      </w:tabs>
      <w:spacing w:after="0" w:line="240" w:lineRule="auto"/>
    </w:pPr>
  </w:style>
  <w:style w:type="character" w:customStyle="1" w:styleId="CapaleraCar">
    <w:name w:val="Capçalera Car"/>
    <w:basedOn w:val="Lletraperdefectedelpargraf"/>
    <w:link w:val="Capalera"/>
    <w:uiPriority w:val="99"/>
    <w:rsid w:val="00350AEC"/>
  </w:style>
  <w:style w:type="paragraph" w:styleId="Peu">
    <w:name w:val="footer"/>
    <w:basedOn w:val="Normal"/>
    <w:link w:val="PeuCar"/>
    <w:uiPriority w:val="99"/>
    <w:unhideWhenUsed/>
    <w:rsid w:val="00350AEC"/>
    <w:pPr>
      <w:tabs>
        <w:tab w:val="center" w:pos="4252"/>
        <w:tab w:val="right" w:pos="8504"/>
      </w:tabs>
      <w:spacing w:after="0" w:line="240" w:lineRule="auto"/>
    </w:pPr>
  </w:style>
  <w:style w:type="character" w:customStyle="1" w:styleId="PeuCar">
    <w:name w:val="Peu Car"/>
    <w:basedOn w:val="Lletraperdefectedelpargraf"/>
    <w:link w:val="Peu"/>
    <w:uiPriority w:val="99"/>
    <w:rsid w:val="00350AEC"/>
  </w:style>
  <w:style w:type="character" w:customStyle="1" w:styleId="Ttol1Car">
    <w:name w:val="Títol 1 Car"/>
    <w:basedOn w:val="Lletraperdefectedelpargraf"/>
    <w:link w:val="Ttol1"/>
    <w:uiPriority w:val="9"/>
    <w:rsid w:val="003C17D5"/>
    <w:rPr>
      <w:rFonts w:eastAsiaTheme="majorEastAsia" w:cstheme="majorBidi"/>
      <w:b/>
      <w:sz w:val="24"/>
      <w:szCs w:val="32"/>
    </w:rPr>
  </w:style>
  <w:style w:type="paragraph" w:styleId="TtoldelIDC">
    <w:name w:val="TOC Heading"/>
    <w:basedOn w:val="Ttol1"/>
    <w:next w:val="Normal"/>
    <w:uiPriority w:val="39"/>
    <w:unhideWhenUsed/>
    <w:qFormat/>
    <w:rsid w:val="00874835"/>
    <w:pPr>
      <w:outlineLvl w:val="9"/>
    </w:pPr>
    <w:rPr>
      <w:lang w:eastAsia="ca-ES"/>
    </w:rPr>
  </w:style>
  <w:style w:type="character" w:customStyle="1" w:styleId="Ttol2Car">
    <w:name w:val="Títol 2 Car"/>
    <w:basedOn w:val="Lletraperdefectedelpargraf"/>
    <w:link w:val="Ttol2"/>
    <w:uiPriority w:val="9"/>
    <w:rsid w:val="003C17D5"/>
    <w:rPr>
      <w:rFonts w:eastAsiaTheme="majorEastAsia" w:cstheme="majorBidi"/>
      <w:b/>
      <w:sz w:val="24"/>
      <w:szCs w:val="26"/>
    </w:rPr>
  </w:style>
  <w:style w:type="character" w:customStyle="1" w:styleId="Ttol3Car">
    <w:name w:val="Títol 3 Car"/>
    <w:basedOn w:val="Lletraperdefectedelpargraf"/>
    <w:link w:val="Ttol3"/>
    <w:uiPriority w:val="9"/>
    <w:rsid w:val="003C17D5"/>
    <w:rPr>
      <w:rFonts w:eastAsiaTheme="majorEastAsia" w:cstheme="majorBidi"/>
      <w:b/>
      <w:sz w:val="24"/>
      <w:szCs w:val="24"/>
    </w:rPr>
  </w:style>
  <w:style w:type="character" w:customStyle="1" w:styleId="Ttol4Car">
    <w:name w:val="Títol 4 Car"/>
    <w:basedOn w:val="Lletraperdefectedelpargraf"/>
    <w:link w:val="Ttol4"/>
    <w:uiPriority w:val="9"/>
    <w:rsid w:val="003C17D5"/>
    <w:rPr>
      <w:rFonts w:eastAsiaTheme="majorEastAsia" w:cstheme="majorBidi"/>
      <w:b/>
      <w:iCs/>
      <w:sz w:val="24"/>
    </w:rPr>
  </w:style>
  <w:style w:type="paragraph" w:styleId="Llegenda">
    <w:name w:val="caption"/>
    <w:basedOn w:val="Normal"/>
    <w:next w:val="Normal"/>
    <w:uiPriority w:val="35"/>
    <w:unhideWhenUsed/>
    <w:qFormat/>
    <w:rsid w:val="00507959"/>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75836">
      <w:bodyDiv w:val="1"/>
      <w:marLeft w:val="0"/>
      <w:marRight w:val="0"/>
      <w:marTop w:val="0"/>
      <w:marBottom w:val="0"/>
      <w:divBdr>
        <w:top w:val="none" w:sz="0" w:space="0" w:color="auto"/>
        <w:left w:val="none" w:sz="0" w:space="0" w:color="auto"/>
        <w:bottom w:val="none" w:sz="0" w:space="0" w:color="auto"/>
        <w:right w:val="none" w:sz="0" w:space="0" w:color="auto"/>
      </w:divBdr>
    </w:div>
    <w:div w:id="62803560">
      <w:bodyDiv w:val="1"/>
      <w:marLeft w:val="0"/>
      <w:marRight w:val="0"/>
      <w:marTop w:val="0"/>
      <w:marBottom w:val="0"/>
      <w:divBdr>
        <w:top w:val="none" w:sz="0" w:space="0" w:color="auto"/>
        <w:left w:val="none" w:sz="0" w:space="0" w:color="auto"/>
        <w:bottom w:val="none" w:sz="0" w:space="0" w:color="auto"/>
        <w:right w:val="none" w:sz="0" w:space="0" w:color="auto"/>
      </w:divBdr>
    </w:div>
    <w:div w:id="413891817">
      <w:bodyDiv w:val="1"/>
      <w:marLeft w:val="0"/>
      <w:marRight w:val="0"/>
      <w:marTop w:val="0"/>
      <w:marBottom w:val="0"/>
      <w:divBdr>
        <w:top w:val="none" w:sz="0" w:space="0" w:color="auto"/>
        <w:left w:val="none" w:sz="0" w:space="0" w:color="auto"/>
        <w:bottom w:val="none" w:sz="0" w:space="0" w:color="auto"/>
        <w:right w:val="none" w:sz="0" w:space="0" w:color="auto"/>
      </w:divBdr>
    </w:div>
    <w:div w:id="427890553">
      <w:bodyDiv w:val="1"/>
      <w:marLeft w:val="0"/>
      <w:marRight w:val="0"/>
      <w:marTop w:val="0"/>
      <w:marBottom w:val="0"/>
      <w:divBdr>
        <w:top w:val="none" w:sz="0" w:space="0" w:color="auto"/>
        <w:left w:val="none" w:sz="0" w:space="0" w:color="auto"/>
        <w:bottom w:val="none" w:sz="0" w:space="0" w:color="auto"/>
        <w:right w:val="none" w:sz="0" w:space="0" w:color="auto"/>
      </w:divBdr>
      <w:divsChild>
        <w:div w:id="292636280">
          <w:marLeft w:val="0"/>
          <w:marRight w:val="0"/>
          <w:marTop w:val="0"/>
          <w:marBottom w:val="0"/>
          <w:divBdr>
            <w:top w:val="none" w:sz="0" w:space="0" w:color="auto"/>
            <w:left w:val="none" w:sz="0" w:space="0" w:color="auto"/>
            <w:bottom w:val="none" w:sz="0" w:space="0" w:color="auto"/>
            <w:right w:val="none" w:sz="0" w:space="0" w:color="auto"/>
          </w:divBdr>
          <w:divsChild>
            <w:div w:id="471947801">
              <w:marLeft w:val="0"/>
              <w:marRight w:val="0"/>
              <w:marTop w:val="0"/>
              <w:marBottom w:val="0"/>
              <w:divBdr>
                <w:top w:val="none" w:sz="0" w:space="0" w:color="auto"/>
                <w:left w:val="none" w:sz="0" w:space="0" w:color="auto"/>
                <w:bottom w:val="none" w:sz="0" w:space="0" w:color="auto"/>
                <w:right w:val="none" w:sz="0" w:space="0" w:color="auto"/>
              </w:divBdr>
              <w:divsChild>
                <w:div w:id="1984844233">
                  <w:marLeft w:val="0"/>
                  <w:marRight w:val="0"/>
                  <w:marTop w:val="0"/>
                  <w:marBottom w:val="0"/>
                  <w:divBdr>
                    <w:top w:val="none" w:sz="0" w:space="0" w:color="auto"/>
                    <w:left w:val="none" w:sz="0" w:space="0" w:color="auto"/>
                    <w:bottom w:val="none" w:sz="0" w:space="0" w:color="auto"/>
                    <w:right w:val="none" w:sz="0" w:space="0" w:color="auto"/>
                  </w:divBdr>
                  <w:divsChild>
                    <w:div w:id="1498620166">
                      <w:marLeft w:val="0"/>
                      <w:marRight w:val="0"/>
                      <w:marTop w:val="0"/>
                      <w:marBottom w:val="0"/>
                      <w:divBdr>
                        <w:top w:val="none" w:sz="0" w:space="0" w:color="auto"/>
                        <w:left w:val="none" w:sz="0" w:space="0" w:color="auto"/>
                        <w:bottom w:val="none" w:sz="0" w:space="0" w:color="auto"/>
                        <w:right w:val="none" w:sz="0" w:space="0" w:color="auto"/>
                      </w:divBdr>
                      <w:divsChild>
                        <w:div w:id="295914530">
                          <w:marLeft w:val="0"/>
                          <w:marRight w:val="0"/>
                          <w:marTop w:val="0"/>
                          <w:marBottom w:val="0"/>
                          <w:divBdr>
                            <w:top w:val="none" w:sz="0" w:space="0" w:color="auto"/>
                            <w:left w:val="none" w:sz="0" w:space="0" w:color="auto"/>
                            <w:bottom w:val="none" w:sz="0" w:space="0" w:color="auto"/>
                            <w:right w:val="none" w:sz="0" w:space="0" w:color="auto"/>
                          </w:divBdr>
                          <w:divsChild>
                            <w:div w:id="928001651">
                              <w:marLeft w:val="0"/>
                              <w:marRight w:val="0"/>
                              <w:marTop w:val="0"/>
                              <w:marBottom w:val="0"/>
                              <w:divBdr>
                                <w:top w:val="none" w:sz="0" w:space="0" w:color="auto"/>
                                <w:left w:val="none" w:sz="0" w:space="0" w:color="auto"/>
                                <w:bottom w:val="none" w:sz="0" w:space="0" w:color="auto"/>
                                <w:right w:val="none" w:sz="0" w:space="0" w:color="auto"/>
                              </w:divBdr>
                              <w:divsChild>
                                <w:div w:id="830101026">
                                  <w:marLeft w:val="0"/>
                                  <w:marRight w:val="0"/>
                                  <w:marTop w:val="0"/>
                                  <w:marBottom w:val="0"/>
                                  <w:divBdr>
                                    <w:top w:val="none" w:sz="0" w:space="0" w:color="auto"/>
                                    <w:left w:val="none" w:sz="0" w:space="0" w:color="auto"/>
                                    <w:bottom w:val="none" w:sz="0" w:space="0" w:color="auto"/>
                                    <w:right w:val="none" w:sz="0" w:space="0" w:color="auto"/>
                                  </w:divBdr>
                                  <w:divsChild>
                                    <w:div w:id="2114396043">
                                      <w:marLeft w:val="300"/>
                                      <w:marRight w:val="0"/>
                                      <w:marTop w:val="0"/>
                                      <w:marBottom w:val="75"/>
                                      <w:divBdr>
                                        <w:top w:val="none" w:sz="0" w:space="0" w:color="auto"/>
                                        <w:left w:val="none" w:sz="0" w:space="0" w:color="auto"/>
                                        <w:bottom w:val="none" w:sz="0" w:space="0" w:color="auto"/>
                                        <w:right w:val="none" w:sz="0" w:space="0" w:color="auto"/>
                                      </w:divBdr>
                                    </w:div>
                                  </w:divsChild>
                                </w:div>
                                <w:div w:id="211910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7789636">
      <w:bodyDiv w:val="1"/>
      <w:marLeft w:val="0"/>
      <w:marRight w:val="0"/>
      <w:marTop w:val="0"/>
      <w:marBottom w:val="0"/>
      <w:divBdr>
        <w:top w:val="none" w:sz="0" w:space="0" w:color="auto"/>
        <w:left w:val="none" w:sz="0" w:space="0" w:color="auto"/>
        <w:bottom w:val="none" w:sz="0" w:space="0" w:color="auto"/>
        <w:right w:val="none" w:sz="0" w:space="0" w:color="auto"/>
      </w:divBdr>
    </w:div>
    <w:div w:id="757411746">
      <w:bodyDiv w:val="1"/>
      <w:marLeft w:val="0"/>
      <w:marRight w:val="0"/>
      <w:marTop w:val="0"/>
      <w:marBottom w:val="0"/>
      <w:divBdr>
        <w:top w:val="none" w:sz="0" w:space="0" w:color="auto"/>
        <w:left w:val="none" w:sz="0" w:space="0" w:color="auto"/>
        <w:bottom w:val="none" w:sz="0" w:space="0" w:color="auto"/>
        <w:right w:val="none" w:sz="0" w:space="0" w:color="auto"/>
      </w:divBdr>
    </w:div>
    <w:div w:id="781654492">
      <w:bodyDiv w:val="1"/>
      <w:marLeft w:val="0"/>
      <w:marRight w:val="0"/>
      <w:marTop w:val="0"/>
      <w:marBottom w:val="0"/>
      <w:divBdr>
        <w:top w:val="none" w:sz="0" w:space="0" w:color="auto"/>
        <w:left w:val="none" w:sz="0" w:space="0" w:color="auto"/>
        <w:bottom w:val="none" w:sz="0" w:space="0" w:color="auto"/>
        <w:right w:val="none" w:sz="0" w:space="0" w:color="auto"/>
      </w:divBdr>
    </w:div>
    <w:div w:id="789471072">
      <w:bodyDiv w:val="1"/>
      <w:marLeft w:val="0"/>
      <w:marRight w:val="0"/>
      <w:marTop w:val="0"/>
      <w:marBottom w:val="0"/>
      <w:divBdr>
        <w:top w:val="none" w:sz="0" w:space="0" w:color="auto"/>
        <w:left w:val="none" w:sz="0" w:space="0" w:color="auto"/>
        <w:bottom w:val="none" w:sz="0" w:space="0" w:color="auto"/>
        <w:right w:val="none" w:sz="0" w:space="0" w:color="auto"/>
      </w:divBdr>
    </w:div>
    <w:div w:id="1034379424">
      <w:bodyDiv w:val="1"/>
      <w:marLeft w:val="0"/>
      <w:marRight w:val="0"/>
      <w:marTop w:val="0"/>
      <w:marBottom w:val="0"/>
      <w:divBdr>
        <w:top w:val="none" w:sz="0" w:space="0" w:color="auto"/>
        <w:left w:val="none" w:sz="0" w:space="0" w:color="auto"/>
        <w:bottom w:val="none" w:sz="0" w:space="0" w:color="auto"/>
        <w:right w:val="none" w:sz="0" w:space="0" w:color="auto"/>
      </w:divBdr>
    </w:div>
    <w:div w:id="1139883841">
      <w:bodyDiv w:val="1"/>
      <w:marLeft w:val="0"/>
      <w:marRight w:val="0"/>
      <w:marTop w:val="0"/>
      <w:marBottom w:val="0"/>
      <w:divBdr>
        <w:top w:val="none" w:sz="0" w:space="0" w:color="auto"/>
        <w:left w:val="none" w:sz="0" w:space="0" w:color="auto"/>
        <w:bottom w:val="none" w:sz="0" w:space="0" w:color="auto"/>
        <w:right w:val="none" w:sz="0" w:space="0" w:color="auto"/>
      </w:divBdr>
    </w:div>
    <w:div w:id="1342512813">
      <w:bodyDiv w:val="1"/>
      <w:marLeft w:val="0"/>
      <w:marRight w:val="0"/>
      <w:marTop w:val="0"/>
      <w:marBottom w:val="0"/>
      <w:divBdr>
        <w:top w:val="none" w:sz="0" w:space="0" w:color="auto"/>
        <w:left w:val="none" w:sz="0" w:space="0" w:color="auto"/>
        <w:bottom w:val="none" w:sz="0" w:space="0" w:color="auto"/>
        <w:right w:val="none" w:sz="0" w:space="0" w:color="auto"/>
      </w:divBdr>
    </w:div>
    <w:div w:id="1468814143">
      <w:bodyDiv w:val="1"/>
      <w:marLeft w:val="0"/>
      <w:marRight w:val="0"/>
      <w:marTop w:val="0"/>
      <w:marBottom w:val="0"/>
      <w:divBdr>
        <w:top w:val="none" w:sz="0" w:space="0" w:color="auto"/>
        <w:left w:val="none" w:sz="0" w:space="0" w:color="auto"/>
        <w:bottom w:val="none" w:sz="0" w:space="0" w:color="auto"/>
        <w:right w:val="none" w:sz="0" w:space="0" w:color="auto"/>
      </w:divBdr>
    </w:div>
    <w:div w:id="1660184087">
      <w:bodyDiv w:val="1"/>
      <w:marLeft w:val="0"/>
      <w:marRight w:val="0"/>
      <w:marTop w:val="0"/>
      <w:marBottom w:val="0"/>
      <w:divBdr>
        <w:top w:val="none" w:sz="0" w:space="0" w:color="auto"/>
        <w:left w:val="none" w:sz="0" w:space="0" w:color="auto"/>
        <w:bottom w:val="none" w:sz="0" w:space="0" w:color="auto"/>
        <w:right w:val="none" w:sz="0" w:space="0" w:color="auto"/>
      </w:divBdr>
    </w:div>
    <w:div w:id="2051568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quel.garcia.bofill@uab.cat" TargetMode="External"/><Relationship Id="rId13" Type="http://schemas.openxmlformats.org/officeDocument/2006/relationships/image" Target="media/image1.png"/><Relationship Id="rId18" Type="http://schemas.openxmlformats.org/officeDocument/2006/relationships/image" Target="media/image6.emf"/><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hyperlink" Target="mailto:gregorio.alvaro@uab.cat" TargetMode="External"/><Relationship Id="rId17"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regorio.alvaro@uab.cat"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fontTable" Target="fontTable.xml"/><Relationship Id="rId10" Type="http://schemas.openxmlformats.org/officeDocument/2006/relationships/hyperlink" Target="mailto:peter.sutton@uab.cat" TargetMode="Externa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yperlink" Target="mailto:marina.guillen@uab.cat" TargetMode="External"/><Relationship Id="rId14" Type="http://schemas.openxmlformats.org/officeDocument/2006/relationships/image" Target="media/image2.jpeg"/><Relationship Id="rId22"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357F7E-C2DF-4DFD-83AD-AF478C344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18751</Words>
  <Characters>106882</Characters>
  <Application>Microsoft Office Word</Application>
  <DocSecurity>0</DocSecurity>
  <Lines>890</Lines>
  <Paragraphs>250</Paragraphs>
  <ScaleCrop>false</ScaleCrop>
  <HeadingPairs>
    <vt:vector size="6" baseType="variant">
      <vt:variant>
        <vt:lpstr>Títol</vt:lpstr>
      </vt:variant>
      <vt:variant>
        <vt:i4>1</vt:i4>
      </vt:variant>
      <vt:variant>
        <vt:lpstr>Título</vt:lpstr>
      </vt:variant>
      <vt:variant>
        <vt:i4>1</vt:i4>
      </vt:variant>
      <vt:variant>
        <vt:lpstr>Title</vt:lpstr>
      </vt:variant>
      <vt:variant>
        <vt:i4>1</vt:i4>
      </vt:variant>
    </vt:vector>
  </HeadingPairs>
  <TitlesOfParts>
    <vt:vector size="3" baseType="lpstr">
      <vt:lpstr/>
      <vt:lpstr/>
      <vt:lpstr/>
    </vt:vector>
  </TitlesOfParts>
  <Company>UAB</Company>
  <LinksUpToDate>false</LinksUpToDate>
  <CharactersWithSpaces>125383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Miquel García Bofill</dc:creator>
  <cp:lastModifiedBy>Marina Guillen Montalban</cp:lastModifiedBy>
  <cp:revision>3</cp:revision>
  <cp:lastPrinted>2019-05-28T09:23:00Z</cp:lastPrinted>
  <dcterms:created xsi:type="dcterms:W3CDTF">2020-01-21T14:30:00Z</dcterms:created>
  <dcterms:modified xsi:type="dcterms:W3CDTF">2020-01-21T14:30:00Z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http://www.zotero.org/styles/applied-catalysis-a-general</vt:lpwstr>
  </property>
  <property fmtid="{D5CDD505-2E9C-101B-9397-08002B2CF9AE}" pid="11" name="Mendeley Recent Style Name 4_1">
    <vt:lpwstr>Applied Catalysis A, General</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16th edition (author-date)</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(author-date)</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5cfd1f54-d639-328c-954c-320dc1cd9aa6</vt:lpwstr>
  </property>
  <property fmtid="{D5CDD505-2E9C-101B-9397-08002B2CF9AE}" pid="24" name="Mendeley Citation Style_1">
    <vt:lpwstr>http://www.zotero.org/styles/applied-catalysis-a-general</vt:lpwstr>
  </property>
</Properties>
</file>