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C00AA" w14:textId="15497623" w:rsidR="00EC6189" w:rsidRPr="00E07379" w:rsidRDefault="00EB040C" w:rsidP="00EB040C">
      <w:pPr>
        <w:spacing w:before="160" w:after="0"/>
        <w:jc w:val="center"/>
        <w:rPr>
          <w:rFonts w:ascii="Times New Roman" w:hAnsi="Times New Roman" w:cs="Times New Roman"/>
          <w:b/>
          <w:caps/>
          <w:sz w:val="24"/>
          <w:szCs w:val="24"/>
        </w:rPr>
      </w:pPr>
      <w:bookmarkStart w:id="0" w:name="_Hlk127555587"/>
      <w:r>
        <w:rPr>
          <w:rFonts w:ascii="Times New Roman" w:hAnsi="Times New Roman" w:cs="Times New Roman"/>
          <w:b/>
          <w:sz w:val="24"/>
          <w:szCs w:val="24"/>
        </w:rPr>
        <w:t xml:space="preserve">Estudio </w:t>
      </w:r>
      <w:r w:rsidR="00F44537">
        <w:rPr>
          <w:rFonts w:ascii="Times New Roman" w:hAnsi="Times New Roman" w:cs="Times New Roman"/>
          <w:b/>
          <w:sz w:val="24"/>
          <w:szCs w:val="24"/>
        </w:rPr>
        <w:t>de Derecho español, inglés y comunitario sob</w:t>
      </w:r>
      <w:r>
        <w:rPr>
          <w:rFonts w:ascii="Times New Roman" w:hAnsi="Times New Roman" w:cs="Times New Roman"/>
          <w:b/>
          <w:sz w:val="24"/>
          <w:szCs w:val="24"/>
        </w:rPr>
        <w:t>re la extensión al tercero perjudicado del convenio arbitral y de ley aplicable del seguro marítimo de responsabilidad civil</w:t>
      </w:r>
    </w:p>
    <w:p w14:paraId="131220BA" w14:textId="39AD8A81" w:rsidR="00C77AF2" w:rsidRPr="00E07379" w:rsidRDefault="00F44537" w:rsidP="00EB040C">
      <w:pPr>
        <w:spacing w:before="160" w:after="0"/>
        <w:ind w:left="360"/>
        <w:jc w:val="center"/>
        <w:rPr>
          <w:rFonts w:ascii="Times New Roman" w:hAnsi="Times New Roman" w:cs="Times New Roman"/>
          <w:b/>
          <w:sz w:val="24"/>
          <w:szCs w:val="24"/>
        </w:rPr>
      </w:pPr>
      <w:proofErr w:type="spellStart"/>
      <w:r>
        <w:rPr>
          <w:rFonts w:ascii="Times New Roman" w:hAnsi="Times New Roman" w:cs="Times New Roman"/>
          <w:b/>
          <w:sz w:val="24"/>
          <w:szCs w:val="24"/>
        </w:rPr>
        <w:t>Analysis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the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Spanish</w:t>
      </w:r>
      <w:proofErr w:type="spellEnd"/>
      <w:r>
        <w:rPr>
          <w:rFonts w:ascii="Times New Roman" w:hAnsi="Times New Roman" w:cs="Times New Roman"/>
          <w:b/>
          <w:sz w:val="24"/>
          <w:szCs w:val="24"/>
        </w:rPr>
        <w:t xml:space="preserve">, English and </w:t>
      </w:r>
      <w:proofErr w:type="spellStart"/>
      <w:r>
        <w:rPr>
          <w:rFonts w:ascii="Times New Roman" w:hAnsi="Times New Roman" w:cs="Times New Roman"/>
          <w:b/>
          <w:sz w:val="24"/>
          <w:szCs w:val="24"/>
        </w:rPr>
        <w:t>European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law</w:t>
      </w:r>
      <w:proofErr w:type="spellEnd"/>
      <w:r>
        <w:rPr>
          <w:rFonts w:ascii="Times New Roman" w:hAnsi="Times New Roman" w:cs="Times New Roman"/>
          <w:b/>
          <w:sz w:val="24"/>
          <w:szCs w:val="24"/>
        </w:rPr>
        <w:t xml:space="preserve"> </w:t>
      </w:r>
      <w:proofErr w:type="spellStart"/>
      <w:r w:rsidR="00EB040C">
        <w:rPr>
          <w:rFonts w:ascii="Times New Roman" w:hAnsi="Times New Roman" w:cs="Times New Roman"/>
          <w:b/>
          <w:sz w:val="24"/>
          <w:szCs w:val="24"/>
        </w:rPr>
        <w:t>on</w:t>
      </w:r>
      <w:proofErr w:type="spellEnd"/>
      <w:r w:rsidR="00EB040C">
        <w:rPr>
          <w:rFonts w:ascii="Times New Roman" w:hAnsi="Times New Roman" w:cs="Times New Roman"/>
          <w:b/>
          <w:sz w:val="24"/>
          <w:szCs w:val="24"/>
        </w:rPr>
        <w:t xml:space="preserve"> </w:t>
      </w:r>
      <w:proofErr w:type="spellStart"/>
      <w:r w:rsidR="00EB040C">
        <w:rPr>
          <w:rFonts w:ascii="Times New Roman" w:hAnsi="Times New Roman" w:cs="Times New Roman"/>
          <w:b/>
          <w:sz w:val="24"/>
          <w:szCs w:val="24"/>
        </w:rPr>
        <w:t>t</w:t>
      </w:r>
      <w:r w:rsidR="00EB040C" w:rsidRPr="00EB040C">
        <w:rPr>
          <w:rFonts w:ascii="Times New Roman" w:hAnsi="Times New Roman" w:cs="Times New Roman"/>
          <w:b/>
          <w:sz w:val="24"/>
          <w:szCs w:val="24"/>
        </w:rPr>
        <w:t>he</w:t>
      </w:r>
      <w:proofErr w:type="spellEnd"/>
      <w:r w:rsidR="00EB040C" w:rsidRPr="00EB040C">
        <w:rPr>
          <w:rFonts w:ascii="Times New Roman" w:hAnsi="Times New Roman" w:cs="Times New Roman"/>
          <w:b/>
          <w:sz w:val="24"/>
          <w:szCs w:val="24"/>
        </w:rPr>
        <w:t xml:space="preserve"> </w:t>
      </w:r>
      <w:proofErr w:type="spellStart"/>
      <w:r w:rsidR="00EB040C" w:rsidRPr="00EB040C">
        <w:rPr>
          <w:rFonts w:ascii="Times New Roman" w:hAnsi="Times New Roman" w:cs="Times New Roman"/>
          <w:b/>
          <w:sz w:val="24"/>
          <w:szCs w:val="24"/>
        </w:rPr>
        <w:t>extension</w:t>
      </w:r>
      <w:proofErr w:type="spellEnd"/>
      <w:r w:rsidR="00EB040C" w:rsidRPr="00EB040C">
        <w:rPr>
          <w:rFonts w:ascii="Times New Roman" w:hAnsi="Times New Roman" w:cs="Times New Roman"/>
          <w:b/>
          <w:sz w:val="24"/>
          <w:szCs w:val="24"/>
        </w:rPr>
        <w:t xml:space="preserve"> </w:t>
      </w:r>
      <w:proofErr w:type="spellStart"/>
      <w:r w:rsidR="00EB040C" w:rsidRPr="00EB040C">
        <w:rPr>
          <w:rFonts w:ascii="Times New Roman" w:hAnsi="Times New Roman" w:cs="Times New Roman"/>
          <w:b/>
          <w:sz w:val="24"/>
          <w:szCs w:val="24"/>
        </w:rPr>
        <w:t>to</w:t>
      </w:r>
      <w:proofErr w:type="spellEnd"/>
      <w:r w:rsidR="00EB040C" w:rsidRPr="00EB040C">
        <w:rPr>
          <w:rFonts w:ascii="Times New Roman" w:hAnsi="Times New Roman" w:cs="Times New Roman"/>
          <w:b/>
          <w:sz w:val="24"/>
          <w:szCs w:val="24"/>
        </w:rPr>
        <w:t xml:space="preserve"> </w:t>
      </w:r>
      <w:proofErr w:type="spellStart"/>
      <w:r w:rsidR="00EB040C" w:rsidRPr="00EB040C">
        <w:rPr>
          <w:rFonts w:ascii="Times New Roman" w:hAnsi="Times New Roman" w:cs="Times New Roman"/>
          <w:b/>
          <w:sz w:val="24"/>
          <w:szCs w:val="24"/>
        </w:rPr>
        <w:t>the</w:t>
      </w:r>
      <w:proofErr w:type="spellEnd"/>
      <w:r w:rsidR="00EB040C" w:rsidRPr="00EB040C">
        <w:rPr>
          <w:rFonts w:ascii="Times New Roman" w:hAnsi="Times New Roman" w:cs="Times New Roman"/>
          <w:b/>
          <w:sz w:val="24"/>
          <w:szCs w:val="24"/>
        </w:rPr>
        <w:t xml:space="preserve"> </w:t>
      </w:r>
      <w:proofErr w:type="spellStart"/>
      <w:r w:rsidR="00EB040C" w:rsidRPr="00EB040C">
        <w:rPr>
          <w:rFonts w:ascii="Times New Roman" w:hAnsi="Times New Roman" w:cs="Times New Roman"/>
          <w:b/>
          <w:sz w:val="24"/>
          <w:szCs w:val="24"/>
        </w:rPr>
        <w:t>injured</w:t>
      </w:r>
      <w:proofErr w:type="spellEnd"/>
      <w:r w:rsidR="00EB040C" w:rsidRPr="00EB040C">
        <w:rPr>
          <w:rFonts w:ascii="Times New Roman" w:hAnsi="Times New Roman" w:cs="Times New Roman"/>
          <w:b/>
          <w:sz w:val="24"/>
          <w:szCs w:val="24"/>
        </w:rPr>
        <w:t xml:space="preserve"> </w:t>
      </w:r>
      <w:proofErr w:type="spellStart"/>
      <w:r w:rsidR="00EB040C" w:rsidRPr="00EB040C">
        <w:rPr>
          <w:rFonts w:ascii="Times New Roman" w:hAnsi="Times New Roman" w:cs="Times New Roman"/>
          <w:b/>
          <w:sz w:val="24"/>
          <w:szCs w:val="24"/>
        </w:rPr>
        <w:t>third</w:t>
      </w:r>
      <w:proofErr w:type="spellEnd"/>
      <w:r w:rsidR="00EB040C" w:rsidRPr="00EB040C">
        <w:rPr>
          <w:rFonts w:ascii="Times New Roman" w:hAnsi="Times New Roman" w:cs="Times New Roman"/>
          <w:b/>
          <w:sz w:val="24"/>
          <w:szCs w:val="24"/>
        </w:rPr>
        <w:t xml:space="preserve"> </w:t>
      </w:r>
      <w:proofErr w:type="spellStart"/>
      <w:r w:rsidR="00EB040C" w:rsidRPr="00EB040C">
        <w:rPr>
          <w:rFonts w:ascii="Times New Roman" w:hAnsi="Times New Roman" w:cs="Times New Roman"/>
          <w:b/>
          <w:sz w:val="24"/>
          <w:szCs w:val="24"/>
        </w:rPr>
        <w:t>party</w:t>
      </w:r>
      <w:proofErr w:type="spellEnd"/>
      <w:r w:rsidR="00EB040C" w:rsidRPr="00EB040C">
        <w:rPr>
          <w:rFonts w:ascii="Times New Roman" w:hAnsi="Times New Roman" w:cs="Times New Roman"/>
          <w:b/>
          <w:sz w:val="24"/>
          <w:szCs w:val="24"/>
        </w:rPr>
        <w:t xml:space="preserve"> </w:t>
      </w:r>
      <w:proofErr w:type="spellStart"/>
      <w:r w:rsidR="00EB040C" w:rsidRPr="00EB040C">
        <w:rPr>
          <w:rFonts w:ascii="Times New Roman" w:hAnsi="Times New Roman" w:cs="Times New Roman"/>
          <w:b/>
          <w:sz w:val="24"/>
          <w:szCs w:val="24"/>
        </w:rPr>
        <w:t>of</w:t>
      </w:r>
      <w:proofErr w:type="spellEnd"/>
      <w:r w:rsidR="00EB040C" w:rsidRPr="00EB040C">
        <w:rPr>
          <w:rFonts w:ascii="Times New Roman" w:hAnsi="Times New Roman" w:cs="Times New Roman"/>
          <w:b/>
          <w:sz w:val="24"/>
          <w:szCs w:val="24"/>
        </w:rPr>
        <w:t xml:space="preserve"> </w:t>
      </w:r>
      <w:proofErr w:type="spellStart"/>
      <w:r w:rsidR="00EB040C" w:rsidRPr="00EB040C">
        <w:rPr>
          <w:rFonts w:ascii="Times New Roman" w:hAnsi="Times New Roman" w:cs="Times New Roman"/>
          <w:b/>
          <w:sz w:val="24"/>
          <w:szCs w:val="24"/>
        </w:rPr>
        <w:t>the</w:t>
      </w:r>
      <w:proofErr w:type="spellEnd"/>
      <w:r w:rsidR="00EB040C" w:rsidRPr="00EB040C">
        <w:rPr>
          <w:rFonts w:ascii="Times New Roman" w:hAnsi="Times New Roman" w:cs="Times New Roman"/>
          <w:b/>
          <w:sz w:val="24"/>
          <w:szCs w:val="24"/>
        </w:rPr>
        <w:t xml:space="preserve"> </w:t>
      </w:r>
      <w:proofErr w:type="spellStart"/>
      <w:r w:rsidR="00EB040C" w:rsidRPr="00EB040C">
        <w:rPr>
          <w:rFonts w:ascii="Times New Roman" w:hAnsi="Times New Roman" w:cs="Times New Roman"/>
          <w:b/>
          <w:sz w:val="24"/>
          <w:szCs w:val="24"/>
        </w:rPr>
        <w:t>arbitration</w:t>
      </w:r>
      <w:proofErr w:type="spellEnd"/>
      <w:r w:rsidR="00EB040C" w:rsidRPr="00EB040C">
        <w:rPr>
          <w:rFonts w:ascii="Times New Roman" w:hAnsi="Times New Roman" w:cs="Times New Roman"/>
          <w:b/>
          <w:sz w:val="24"/>
          <w:szCs w:val="24"/>
        </w:rPr>
        <w:t xml:space="preserve"> </w:t>
      </w:r>
      <w:proofErr w:type="spellStart"/>
      <w:r w:rsidR="00EB040C" w:rsidRPr="00EB040C">
        <w:rPr>
          <w:rFonts w:ascii="Times New Roman" w:hAnsi="Times New Roman" w:cs="Times New Roman"/>
          <w:b/>
          <w:sz w:val="24"/>
          <w:szCs w:val="24"/>
        </w:rPr>
        <w:t>agreement</w:t>
      </w:r>
      <w:proofErr w:type="spellEnd"/>
      <w:r w:rsidR="00EB040C" w:rsidRPr="00EB040C">
        <w:rPr>
          <w:rFonts w:ascii="Times New Roman" w:hAnsi="Times New Roman" w:cs="Times New Roman"/>
          <w:b/>
          <w:sz w:val="24"/>
          <w:szCs w:val="24"/>
        </w:rPr>
        <w:t xml:space="preserve"> and </w:t>
      </w:r>
      <w:proofErr w:type="spellStart"/>
      <w:r w:rsidR="00EB040C" w:rsidRPr="00EB040C">
        <w:rPr>
          <w:rFonts w:ascii="Times New Roman" w:hAnsi="Times New Roman" w:cs="Times New Roman"/>
          <w:b/>
          <w:sz w:val="24"/>
          <w:szCs w:val="24"/>
        </w:rPr>
        <w:t>the</w:t>
      </w:r>
      <w:proofErr w:type="spellEnd"/>
      <w:r w:rsidR="00EB040C" w:rsidRPr="00EB040C">
        <w:rPr>
          <w:rFonts w:ascii="Times New Roman" w:hAnsi="Times New Roman" w:cs="Times New Roman"/>
          <w:b/>
          <w:sz w:val="24"/>
          <w:szCs w:val="24"/>
        </w:rPr>
        <w:t xml:space="preserve"> </w:t>
      </w:r>
      <w:proofErr w:type="spellStart"/>
      <w:r w:rsidR="00EB040C" w:rsidRPr="00EB040C">
        <w:rPr>
          <w:rFonts w:ascii="Times New Roman" w:hAnsi="Times New Roman" w:cs="Times New Roman"/>
          <w:b/>
          <w:sz w:val="24"/>
          <w:szCs w:val="24"/>
        </w:rPr>
        <w:t>applicable</w:t>
      </w:r>
      <w:proofErr w:type="spellEnd"/>
      <w:r w:rsidR="00EB040C" w:rsidRPr="00EB040C">
        <w:rPr>
          <w:rFonts w:ascii="Times New Roman" w:hAnsi="Times New Roman" w:cs="Times New Roman"/>
          <w:b/>
          <w:sz w:val="24"/>
          <w:szCs w:val="24"/>
        </w:rPr>
        <w:t xml:space="preserve"> </w:t>
      </w:r>
      <w:proofErr w:type="spellStart"/>
      <w:r w:rsidR="00EB040C" w:rsidRPr="00EB040C">
        <w:rPr>
          <w:rFonts w:ascii="Times New Roman" w:hAnsi="Times New Roman" w:cs="Times New Roman"/>
          <w:b/>
          <w:sz w:val="24"/>
          <w:szCs w:val="24"/>
        </w:rPr>
        <w:t>law</w:t>
      </w:r>
      <w:proofErr w:type="spellEnd"/>
      <w:r w:rsidR="00EB040C" w:rsidRPr="00EB040C">
        <w:rPr>
          <w:rFonts w:ascii="Times New Roman" w:hAnsi="Times New Roman" w:cs="Times New Roman"/>
          <w:b/>
          <w:sz w:val="24"/>
          <w:szCs w:val="24"/>
        </w:rPr>
        <w:t xml:space="preserve"> </w:t>
      </w:r>
      <w:proofErr w:type="spellStart"/>
      <w:r w:rsidR="00EB040C" w:rsidRPr="00EB040C">
        <w:rPr>
          <w:rFonts w:ascii="Times New Roman" w:hAnsi="Times New Roman" w:cs="Times New Roman"/>
          <w:b/>
          <w:sz w:val="24"/>
          <w:szCs w:val="24"/>
        </w:rPr>
        <w:t>of</w:t>
      </w:r>
      <w:proofErr w:type="spellEnd"/>
      <w:r w:rsidR="00EB040C" w:rsidRPr="00EB040C">
        <w:rPr>
          <w:rFonts w:ascii="Times New Roman" w:hAnsi="Times New Roman" w:cs="Times New Roman"/>
          <w:b/>
          <w:sz w:val="24"/>
          <w:szCs w:val="24"/>
        </w:rPr>
        <w:t xml:space="preserve"> </w:t>
      </w:r>
      <w:proofErr w:type="spellStart"/>
      <w:r w:rsidR="00EB040C" w:rsidRPr="00EB040C">
        <w:rPr>
          <w:rFonts w:ascii="Times New Roman" w:hAnsi="Times New Roman" w:cs="Times New Roman"/>
          <w:b/>
          <w:sz w:val="24"/>
          <w:szCs w:val="24"/>
        </w:rPr>
        <w:t>maritime</w:t>
      </w:r>
      <w:proofErr w:type="spellEnd"/>
      <w:r w:rsidR="00EB040C" w:rsidRPr="00EB040C">
        <w:rPr>
          <w:rFonts w:ascii="Times New Roman" w:hAnsi="Times New Roman" w:cs="Times New Roman"/>
          <w:b/>
          <w:sz w:val="24"/>
          <w:szCs w:val="24"/>
        </w:rPr>
        <w:t xml:space="preserve"> civil </w:t>
      </w:r>
      <w:proofErr w:type="spellStart"/>
      <w:r w:rsidR="00EB040C" w:rsidRPr="00EB040C">
        <w:rPr>
          <w:rFonts w:ascii="Times New Roman" w:hAnsi="Times New Roman" w:cs="Times New Roman"/>
          <w:b/>
          <w:sz w:val="24"/>
          <w:szCs w:val="24"/>
        </w:rPr>
        <w:t>liability</w:t>
      </w:r>
      <w:proofErr w:type="spellEnd"/>
      <w:r w:rsidR="00EB040C" w:rsidRPr="00EB040C">
        <w:rPr>
          <w:rFonts w:ascii="Times New Roman" w:hAnsi="Times New Roman" w:cs="Times New Roman"/>
          <w:b/>
          <w:sz w:val="24"/>
          <w:szCs w:val="24"/>
        </w:rPr>
        <w:t xml:space="preserve"> </w:t>
      </w:r>
      <w:proofErr w:type="spellStart"/>
      <w:r w:rsidR="00EB040C" w:rsidRPr="00EB040C">
        <w:rPr>
          <w:rFonts w:ascii="Times New Roman" w:hAnsi="Times New Roman" w:cs="Times New Roman"/>
          <w:b/>
          <w:sz w:val="24"/>
          <w:szCs w:val="24"/>
        </w:rPr>
        <w:t>insurance</w:t>
      </w:r>
      <w:proofErr w:type="spellEnd"/>
    </w:p>
    <w:p w14:paraId="45937913" w14:textId="77777777" w:rsidR="00EB040C" w:rsidRDefault="00EB040C" w:rsidP="00671D7A">
      <w:pPr>
        <w:spacing w:after="0" w:line="240" w:lineRule="auto"/>
        <w:jc w:val="right"/>
        <w:rPr>
          <w:rFonts w:ascii="Times New Roman" w:hAnsi="Times New Roman" w:cs="Times New Roman"/>
          <w:sz w:val="24"/>
          <w:szCs w:val="24"/>
        </w:rPr>
      </w:pPr>
    </w:p>
    <w:p w14:paraId="397E2991" w14:textId="1138A80B" w:rsidR="00C77AF2" w:rsidRPr="00EB040C" w:rsidRDefault="00C77AF2" w:rsidP="00EB040C">
      <w:pPr>
        <w:spacing w:after="0" w:line="240" w:lineRule="auto"/>
        <w:jc w:val="center"/>
        <w:rPr>
          <w:rFonts w:ascii="Times New Roman" w:hAnsi="Times New Roman" w:cs="Times New Roman"/>
          <w:smallCaps/>
          <w:sz w:val="28"/>
          <w:szCs w:val="28"/>
        </w:rPr>
      </w:pPr>
      <w:r w:rsidRPr="00EB040C">
        <w:rPr>
          <w:rFonts w:ascii="Times New Roman" w:hAnsi="Times New Roman" w:cs="Times New Roman"/>
          <w:smallCaps/>
          <w:sz w:val="28"/>
          <w:szCs w:val="28"/>
        </w:rPr>
        <w:t>Eliseo Sierra Noguero</w:t>
      </w:r>
    </w:p>
    <w:p w14:paraId="380D6E64" w14:textId="77777777" w:rsidR="00C77AF2" w:rsidRPr="00EB040C" w:rsidRDefault="00C77AF2" w:rsidP="00EB040C">
      <w:pPr>
        <w:spacing w:after="0" w:line="240" w:lineRule="auto"/>
        <w:jc w:val="center"/>
        <w:rPr>
          <w:rFonts w:ascii="Times New Roman" w:hAnsi="Times New Roman" w:cs="Times New Roman"/>
          <w:i/>
          <w:iCs/>
          <w:sz w:val="24"/>
          <w:szCs w:val="24"/>
        </w:rPr>
      </w:pPr>
      <w:r w:rsidRPr="00EB040C">
        <w:rPr>
          <w:rFonts w:ascii="Times New Roman" w:hAnsi="Times New Roman" w:cs="Times New Roman"/>
          <w:i/>
          <w:iCs/>
          <w:sz w:val="24"/>
          <w:szCs w:val="24"/>
        </w:rPr>
        <w:t>Profesor Agregado de Derecho Mercantil</w:t>
      </w:r>
    </w:p>
    <w:p w14:paraId="7650B1DD" w14:textId="4598A7E4" w:rsidR="00C77AF2" w:rsidRDefault="00C77AF2" w:rsidP="00EB040C">
      <w:pPr>
        <w:spacing w:after="0" w:line="240" w:lineRule="auto"/>
        <w:jc w:val="center"/>
        <w:rPr>
          <w:rFonts w:ascii="Times New Roman" w:hAnsi="Times New Roman" w:cs="Times New Roman"/>
          <w:i/>
          <w:iCs/>
          <w:sz w:val="24"/>
          <w:szCs w:val="24"/>
        </w:rPr>
      </w:pPr>
      <w:r w:rsidRPr="00EB040C">
        <w:rPr>
          <w:rFonts w:ascii="Times New Roman" w:hAnsi="Times New Roman" w:cs="Times New Roman"/>
          <w:i/>
          <w:iCs/>
          <w:sz w:val="24"/>
          <w:szCs w:val="24"/>
        </w:rPr>
        <w:t>Universidad Autónoma de Barcelona</w:t>
      </w:r>
    </w:p>
    <w:p w14:paraId="0C6DB571" w14:textId="6C386A00" w:rsidR="00EB040C" w:rsidRDefault="00EB040C" w:rsidP="00EB040C">
      <w:pPr>
        <w:spacing w:after="0" w:line="240" w:lineRule="auto"/>
        <w:jc w:val="center"/>
        <w:rPr>
          <w:rFonts w:ascii="Times New Roman" w:hAnsi="Times New Roman" w:cs="Times New Roman"/>
          <w:color w:val="222222"/>
          <w:sz w:val="24"/>
          <w:szCs w:val="24"/>
          <w:shd w:val="clear" w:color="auto" w:fill="FFFFFF"/>
        </w:rPr>
      </w:pPr>
      <w:proofErr w:type="spellStart"/>
      <w:r w:rsidRPr="00EB040C">
        <w:rPr>
          <w:rFonts w:ascii="Times New Roman" w:hAnsi="Times New Roman" w:cs="Times New Roman"/>
          <w:sz w:val="24"/>
          <w:szCs w:val="24"/>
        </w:rPr>
        <w:t>OR</w:t>
      </w:r>
      <w:r>
        <w:rPr>
          <w:rFonts w:ascii="Times New Roman" w:hAnsi="Times New Roman" w:cs="Times New Roman"/>
          <w:sz w:val="24"/>
          <w:szCs w:val="24"/>
        </w:rPr>
        <w:t>C</w:t>
      </w:r>
      <w:r w:rsidRPr="00EB040C">
        <w:rPr>
          <w:rFonts w:ascii="Times New Roman" w:hAnsi="Times New Roman" w:cs="Times New Roman"/>
          <w:sz w:val="24"/>
          <w:szCs w:val="24"/>
        </w:rPr>
        <w:t>ID</w:t>
      </w:r>
      <w:proofErr w:type="spellEnd"/>
      <w:r w:rsidRPr="00EB040C">
        <w:rPr>
          <w:rFonts w:ascii="Times New Roman" w:hAnsi="Times New Roman" w:cs="Times New Roman"/>
          <w:sz w:val="24"/>
          <w:szCs w:val="24"/>
        </w:rPr>
        <w:t xml:space="preserve"> ID: </w:t>
      </w:r>
      <w:r w:rsidRPr="00EB040C">
        <w:rPr>
          <w:rFonts w:ascii="Times New Roman" w:hAnsi="Times New Roman" w:cs="Times New Roman"/>
          <w:color w:val="222222"/>
          <w:sz w:val="24"/>
          <w:szCs w:val="24"/>
          <w:shd w:val="clear" w:color="auto" w:fill="FFFFFF"/>
        </w:rPr>
        <w:t>0000-0002-6023-</w:t>
      </w:r>
      <w:proofErr w:type="spellStart"/>
      <w:r w:rsidRPr="00EB040C">
        <w:rPr>
          <w:rFonts w:ascii="Times New Roman" w:hAnsi="Times New Roman" w:cs="Times New Roman"/>
          <w:color w:val="222222"/>
          <w:sz w:val="24"/>
          <w:szCs w:val="24"/>
          <w:shd w:val="clear" w:color="auto" w:fill="FFFFFF"/>
        </w:rPr>
        <w:t>690X</w:t>
      </w:r>
      <w:proofErr w:type="spellEnd"/>
    </w:p>
    <w:p w14:paraId="4B4772EB" w14:textId="0F107106" w:rsidR="00EB040C" w:rsidRDefault="00EB040C" w:rsidP="00EB040C">
      <w:pPr>
        <w:spacing w:after="0" w:line="240" w:lineRule="auto"/>
        <w:jc w:val="center"/>
        <w:rPr>
          <w:rFonts w:ascii="Times New Roman" w:hAnsi="Times New Roman" w:cs="Times New Roman"/>
          <w:color w:val="222222"/>
          <w:sz w:val="24"/>
          <w:szCs w:val="24"/>
          <w:shd w:val="clear" w:color="auto" w:fill="FFFFFF"/>
        </w:rPr>
      </w:pPr>
    </w:p>
    <w:p w14:paraId="04CCA9E2" w14:textId="5B2B2F3B" w:rsidR="00EB040C" w:rsidRPr="00EB38E7" w:rsidRDefault="00EB040C" w:rsidP="00F44537">
      <w:pPr>
        <w:spacing w:after="0" w:line="240" w:lineRule="auto"/>
        <w:ind w:left="708" w:firstLine="2"/>
        <w:jc w:val="both"/>
        <w:rPr>
          <w:rFonts w:ascii="Times New Roman" w:hAnsi="Times New Roman" w:cs="Times New Roman"/>
          <w:color w:val="222222"/>
          <w:shd w:val="clear" w:color="auto" w:fill="FFFFFF"/>
        </w:rPr>
      </w:pPr>
      <w:r w:rsidRPr="00EB38E7">
        <w:rPr>
          <w:rFonts w:ascii="Times New Roman" w:hAnsi="Times New Roman" w:cs="Times New Roman"/>
          <w:b/>
          <w:bCs/>
          <w:color w:val="222222"/>
          <w:shd w:val="clear" w:color="auto" w:fill="FFFFFF"/>
        </w:rPr>
        <w:t>Resumen</w:t>
      </w:r>
      <w:r w:rsidR="00F44537" w:rsidRPr="00EB38E7">
        <w:rPr>
          <w:rFonts w:ascii="Times New Roman" w:hAnsi="Times New Roman" w:cs="Times New Roman"/>
          <w:b/>
          <w:bCs/>
          <w:color w:val="222222"/>
          <w:shd w:val="clear" w:color="auto" w:fill="FFFFFF"/>
        </w:rPr>
        <w:t xml:space="preserve">: </w:t>
      </w:r>
      <w:r w:rsidR="00F44537" w:rsidRPr="00EB38E7">
        <w:rPr>
          <w:rFonts w:ascii="Times New Roman" w:hAnsi="Times New Roman" w:cs="Times New Roman"/>
          <w:color w:val="222222"/>
          <w:shd w:val="clear" w:color="auto" w:fill="FFFFFF"/>
        </w:rPr>
        <w:t>Se analizan los principales casos judiciales británicos, españoles y comunitarios que han debido resolver si las habituales cláusulas de ley aplicable y convenio arbitral de los seguros de protección e indemnización son o no oponibles al tercero perjudicado por las acciones del armador asegurado. En Derecho británico, se considera oponible, al igual que en Derecho español</w:t>
      </w:r>
      <w:r w:rsidR="00EB38E7" w:rsidRPr="00EB38E7">
        <w:rPr>
          <w:rFonts w:ascii="Times New Roman" w:hAnsi="Times New Roman" w:cs="Times New Roman"/>
          <w:color w:val="222222"/>
          <w:shd w:val="clear" w:color="auto" w:fill="FFFFFF"/>
        </w:rPr>
        <w:t xml:space="preserve"> desde la sentencia “</w:t>
      </w:r>
      <w:proofErr w:type="spellStart"/>
      <w:r w:rsidR="00EB38E7" w:rsidRPr="00EB38E7">
        <w:rPr>
          <w:rFonts w:ascii="Times New Roman" w:hAnsi="Times New Roman" w:cs="Times New Roman"/>
          <w:color w:val="222222"/>
          <w:shd w:val="clear" w:color="auto" w:fill="FFFFFF"/>
        </w:rPr>
        <w:t>Seabank</w:t>
      </w:r>
      <w:proofErr w:type="spellEnd"/>
      <w:r w:rsidR="00EB38E7" w:rsidRPr="00EB38E7">
        <w:rPr>
          <w:rFonts w:ascii="Times New Roman" w:hAnsi="Times New Roman" w:cs="Times New Roman"/>
          <w:color w:val="222222"/>
          <w:shd w:val="clear" w:color="auto" w:fill="FFFFFF"/>
        </w:rPr>
        <w:t xml:space="preserve">” de 2003. No obstante, el Tribunal de Justicia de la Unión Europea en en caso “Prestige” de 2022 considera que el convenio arbitral no puede ser oponible al tercero perjudicado que ejerce la acción directa contra el asegurador de responsabilidades civiles marítimas.  </w:t>
      </w:r>
    </w:p>
    <w:p w14:paraId="46BFD929" w14:textId="7E10A172" w:rsidR="00EB040C" w:rsidRPr="00EB38E7" w:rsidRDefault="00EB040C" w:rsidP="00F44537">
      <w:pPr>
        <w:spacing w:after="0" w:line="240" w:lineRule="auto"/>
        <w:ind w:left="708" w:firstLine="2"/>
        <w:jc w:val="both"/>
        <w:rPr>
          <w:rFonts w:ascii="Times New Roman" w:hAnsi="Times New Roman" w:cs="Times New Roman"/>
          <w:color w:val="222222"/>
          <w:shd w:val="clear" w:color="auto" w:fill="FFFFFF"/>
        </w:rPr>
      </w:pPr>
      <w:r w:rsidRPr="00EB38E7">
        <w:rPr>
          <w:rFonts w:ascii="Times New Roman" w:hAnsi="Times New Roman" w:cs="Times New Roman"/>
          <w:b/>
          <w:bCs/>
          <w:color w:val="222222"/>
          <w:shd w:val="clear" w:color="auto" w:fill="FFFFFF"/>
        </w:rPr>
        <w:t>Palabras clave:</w:t>
      </w:r>
      <w:r w:rsidR="00F44537" w:rsidRPr="00EB38E7">
        <w:rPr>
          <w:rFonts w:ascii="Times New Roman" w:hAnsi="Times New Roman" w:cs="Times New Roman"/>
          <w:b/>
          <w:bCs/>
          <w:color w:val="222222"/>
          <w:shd w:val="clear" w:color="auto" w:fill="FFFFFF"/>
        </w:rPr>
        <w:t xml:space="preserve"> </w:t>
      </w:r>
      <w:r w:rsidR="00F44537" w:rsidRPr="00EB38E7">
        <w:rPr>
          <w:rFonts w:ascii="Times New Roman" w:hAnsi="Times New Roman" w:cs="Times New Roman"/>
          <w:color w:val="222222"/>
          <w:shd w:val="clear" w:color="auto" w:fill="FFFFFF"/>
        </w:rPr>
        <w:t xml:space="preserve">Seguro marítimo, Club </w:t>
      </w:r>
      <w:proofErr w:type="spellStart"/>
      <w:r w:rsidR="00F44537" w:rsidRPr="00EB38E7">
        <w:rPr>
          <w:rFonts w:ascii="Times New Roman" w:hAnsi="Times New Roman" w:cs="Times New Roman"/>
          <w:color w:val="222222"/>
          <w:shd w:val="clear" w:color="auto" w:fill="FFFFFF"/>
        </w:rPr>
        <w:t>P&amp;I</w:t>
      </w:r>
      <w:proofErr w:type="spellEnd"/>
      <w:r w:rsidR="00F44537" w:rsidRPr="00EB38E7">
        <w:rPr>
          <w:rFonts w:ascii="Times New Roman" w:hAnsi="Times New Roman" w:cs="Times New Roman"/>
          <w:color w:val="222222"/>
          <w:shd w:val="clear" w:color="auto" w:fill="FFFFFF"/>
        </w:rPr>
        <w:t>, Acción directa, Ley aplicable, Convenio arbitral</w:t>
      </w:r>
    </w:p>
    <w:p w14:paraId="476FD9B0" w14:textId="28FEFD65" w:rsidR="00EB040C" w:rsidRPr="00EB38E7" w:rsidRDefault="00EB040C" w:rsidP="00EB040C">
      <w:pPr>
        <w:spacing w:after="0" w:line="240" w:lineRule="auto"/>
        <w:jc w:val="both"/>
        <w:rPr>
          <w:rFonts w:ascii="Times New Roman" w:hAnsi="Times New Roman" w:cs="Times New Roman"/>
        </w:rPr>
      </w:pPr>
    </w:p>
    <w:p w14:paraId="594BD7F8" w14:textId="6D05337D" w:rsidR="00EB040C" w:rsidRPr="00EB38E7" w:rsidRDefault="00EB040C" w:rsidP="00EB38E7">
      <w:pPr>
        <w:spacing w:after="0" w:line="240" w:lineRule="auto"/>
        <w:ind w:left="708"/>
        <w:jc w:val="both"/>
        <w:rPr>
          <w:rFonts w:ascii="Times New Roman" w:hAnsi="Times New Roman" w:cs="Times New Roman"/>
          <w:b/>
          <w:bCs/>
        </w:rPr>
      </w:pPr>
      <w:proofErr w:type="spellStart"/>
      <w:r w:rsidRPr="00EB38E7">
        <w:rPr>
          <w:rFonts w:ascii="Times New Roman" w:hAnsi="Times New Roman" w:cs="Times New Roman"/>
          <w:b/>
          <w:bCs/>
        </w:rPr>
        <w:t>Abstract</w:t>
      </w:r>
      <w:proofErr w:type="spellEnd"/>
      <w:r w:rsidRPr="00EB38E7">
        <w:rPr>
          <w:rFonts w:ascii="Times New Roman" w:hAnsi="Times New Roman" w:cs="Times New Roman"/>
          <w:b/>
          <w:bCs/>
        </w:rPr>
        <w:t xml:space="preserve">: </w:t>
      </w:r>
      <w:proofErr w:type="spellStart"/>
      <w:r w:rsidR="00EB38E7" w:rsidRPr="00EB38E7">
        <w:rPr>
          <w:rFonts w:ascii="Times New Roman" w:hAnsi="Times New Roman" w:cs="Times New Roman"/>
        </w:rPr>
        <w:t>The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content</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is</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the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analysis</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of</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the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main</w:t>
      </w:r>
      <w:proofErr w:type="spellEnd"/>
      <w:r w:rsidR="00EB38E7" w:rsidRPr="00EB38E7">
        <w:rPr>
          <w:rFonts w:ascii="Times New Roman" w:hAnsi="Times New Roman" w:cs="Times New Roman"/>
        </w:rPr>
        <w:t xml:space="preserve"> British, </w:t>
      </w:r>
      <w:proofErr w:type="spellStart"/>
      <w:r w:rsidR="00EB38E7" w:rsidRPr="00EB38E7">
        <w:rPr>
          <w:rFonts w:ascii="Times New Roman" w:hAnsi="Times New Roman" w:cs="Times New Roman"/>
        </w:rPr>
        <w:t>Spanish</w:t>
      </w:r>
      <w:proofErr w:type="spellEnd"/>
      <w:r w:rsidR="00EB38E7" w:rsidRPr="00EB38E7">
        <w:rPr>
          <w:rFonts w:ascii="Times New Roman" w:hAnsi="Times New Roman" w:cs="Times New Roman"/>
        </w:rPr>
        <w:t xml:space="preserve"> and </w:t>
      </w:r>
      <w:proofErr w:type="spellStart"/>
      <w:r w:rsidR="00EB38E7" w:rsidRPr="00EB38E7">
        <w:rPr>
          <w:rFonts w:ascii="Times New Roman" w:hAnsi="Times New Roman" w:cs="Times New Roman"/>
        </w:rPr>
        <w:t>European</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court</w:t>
      </w:r>
      <w:proofErr w:type="spellEnd"/>
      <w:r w:rsidR="00EB38E7" w:rsidRPr="00EB38E7">
        <w:rPr>
          <w:rFonts w:ascii="Times New Roman" w:hAnsi="Times New Roman" w:cs="Times New Roman"/>
        </w:rPr>
        <w:t xml:space="preserve"> cases </w:t>
      </w:r>
      <w:proofErr w:type="spellStart"/>
      <w:r w:rsidR="00EB38E7" w:rsidRPr="00EB38E7">
        <w:rPr>
          <w:rFonts w:ascii="Times New Roman" w:hAnsi="Times New Roman" w:cs="Times New Roman"/>
        </w:rPr>
        <w:t>that</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have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had</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to</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resolve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whether</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the</w:t>
      </w:r>
      <w:proofErr w:type="spellEnd"/>
      <w:r w:rsidR="00EB38E7" w:rsidRPr="00EB38E7">
        <w:rPr>
          <w:rFonts w:ascii="Times New Roman" w:hAnsi="Times New Roman" w:cs="Times New Roman"/>
        </w:rPr>
        <w:t xml:space="preserve"> usual </w:t>
      </w:r>
      <w:proofErr w:type="spellStart"/>
      <w:r w:rsidR="00EB38E7" w:rsidRPr="00EB38E7">
        <w:rPr>
          <w:rFonts w:ascii="Times New Roman" w:hAnsi="Times New Roman" w:cs="Times New Roman"/>
        </w:rPr>
        <w:t>clauses</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of</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applicable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law</w:t>
      </w:r>
      <w:proofErr w:type="spellEnd"/>
      <w:r w:rsidR="00EB38E7" w:rsidRPr="00EB38E7">
        <w:rPr>
          <w:rFonts w:ascii="Times New Roman" w:hAnsi="Times New Roman" w:cs="Times New Roman"/>
        </w:rPr>
        <w:t xml:space="preserve"> and </w:t>
      </w:r>
      <w:proofErr w:type="spellStart"/>
      <w:r w:rsidR="00EB38E7" w:rsidRPr="00EB38E7">
        <w:rPr>
          <w:rFonts w:ascii="Times New Roman" w:hAnsi="Times New Roman" w:cs="Times New Roman"/>
        </w:rPr>
        <w:t>arbitration</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agreement</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of</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whether</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protection</w:t>
      </w:r>
      <w:proofErr w:type="spellEnd"/>
      <w:r w:rsidR="00EB38E7" w:rsidRPr="00EB38E7">
        <w:rPr>
          <w:rFonts w:ascii="Times New Roman" w:hAnsi="Times New Roman" w:cs="Times New Roman"/>
        </w:rPr>
        <w:t xml:space="preserve"> and </w:t>
      </w:r>
      <w:proofErr w:type="spellStart"/>
      <w:r w:rsidR="00EB38E7" w:rsidRPr="00EB38E7">
        <w:rPr>
          <w:rFonts w:ascii="Times New Roman" w:hAnsi="Times New Roman" w:cs="Times New Roman"/>
        </w:rPr>
        <w:t>indemnity</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insurance</w:t>
      </w:r>
      <w:proofErr w:type="spellEnd"/>
      <w:r w:rsidR="00EB38E7" w:rsidRPr="00EB38E7">
        <w:rPr>
          <w:rFonts w:ascii="Times New Roman" w:hAnsi="Times New Roman" w:cs="Times New Roman"/>
        </w:rPr>
        <w:t xml:space="preserve"> are </w:t>
      </w:r>
      <w:proofErr w:type="spellStart"/>
      <w:r w:rsidR="00EB38E7" w:rsidRPr="00EB38E7">
        <w:rPr>
          <w:rFonts w:ascii="Times New Roman" w:hAnsi="Times New Roman" w:cs="Times New Roman"/>
        </w:rPr>
        <w:t>enforceable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or</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not</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against</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the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injured</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third</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party</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by</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the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actions</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of</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the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insured</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shipowner</w:t>
      </w:r>
      <w:proofErr w:type="spellEnd"/>
      <w:r w:rsidR="00EB38E7" w:rsidRPr="00EB38E7">
        <w:rPr>
          <w:rFonts w:ascii="Times New Roman" w:hAnsi="Times New Roman" w:cs="Times New Roman"/>
        </w:rPr>
        <w:t xml:space="preserve">. In British Law, </w:t>
      </w:r>
      <w:proofErr w:type="spellStart"/>
      <w:r w:rsidR="00EB38E7" w:rsidRPr="00EB38E7">
        <w:rPr>
          <w:rFonts w:ascii="Times New Roman" w:hAnsi="Times New Roman" w:cs="Times New Roman"/>
        </w:rPr>
        <w:t>it</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is</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considered</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opposable</w:t>
      </w:r>
      <w:proofErr w:type="spellEnd"/>
      <w:r w:rsidR="00EB38E7" w:rsidRPr="00EB38E7">
        <w:rPr>
          <w:rFonts w:ascii="Times New Roman" w:hAnsi="Times New Roman" w:cs="Times New Roman"/>
        </w:rPr>
        <w:t xml:space="preserve">, as in </w:t>
      </w:r>
      <w:proofErr w:type="spellStart"/>
      <w:r w:rsidR="00EB38E7" w:rsidRPr="00EB38E7">
        <w:rPr>
          <w:rFonts w:ascii="Times New Roman" w:hAnsi="Times New Roman" w:cs="Times New Roman"/>
        </w:rPr>
        <w:t>Spanish</w:t>
      </w:r>
      <w:proofErr w:type="spellEnd"/>
      <w:r w:rsidR="00EB38E7" w:rsidRPr="00EB38E7">
        <w:rPr>
          <w:rFonts w:ascii="Times New Roman" w:hAnsi="Times New Roman" w:cs="Times New Roman"/>
        </w:rPr>
        <w:t xml:space="preserve"> Law </w:t>
      </w:r>
      <w:proofErr w:type="spellStart"/>
      <w:r w:rsidR="00EB38E7" w:rsidRPr="00EB38E7">
        <w:rPr>
          <w:rFonts w:ascii="Times New Roman" w:hAnsi="Times New Roman" w:cs="Times New Roman"/>
        </w:rPr>
        <w:t>since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the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Seabank</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judgment</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of</w:t>
      </w:r>
      <w:proofErr w:type="spellEnd"/>
      <w:r w:rsidR="00EB38E7" w:rsidRPr="00EB38E7">
        <w:rPr>
          <w:rFonts w:ascii="Times New Roman" w:hAnsi="Times New Roman" w:cs="Times New Roman"/>
        </w:rPr>
        <w:t xml:space="preserve"> 2003. </w:t>
      </w:r>
      <w:proofErr w:type="spellStart"/>
      <w:r w:rsidR="00EB38E7" w:rsidRPr="00EB38E7">
        <w:rPr>
          <w:rFonts w:ascii="Times New Roman" w:hAnsi="Times New Roman" w:cs="Times New Roman"/>
        </w:rPr>
        <w:t>However</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the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Court</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of</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Justice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of</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the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European</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Union</w:t>
      </w:r>
      <w:proofErr w:type="spellEnd"/>
      <w:r w:rsidR="00EB38E7" w:rsidRPr="00EB38E7">
        <w:rPr>
          <w:rFonts w:ascii="Times New Roman" w:hAnsi="Times New Roman" w:cs="Times New Roman"/>
        </w:rPr>
        <w:t xml:space="preserve"> in </w:t>
      </w:r>
      <w:proofErr w:type="spellStart"/>
      <w:r w:rsidR="00EB38E7" w:rsidRPr="00EB38E7">
        <w:rPr>
          <w:rFonts w:ascii="Times New Roman" w:hAnsi="Times New Roman" w:cs="Times New Roman"/>
        </w:rPr>
        <w:t>the</w:t>
      </w:r>
      <w:proofErr w:type="spellEnd"/>
      <w:r w:rsidR="00EB38E7" w:rsidRPr="00EB38E7">
        <w:rPr>
          <w:rFonts w:ascii="Times New Roman" w:hAnsi="Times New Roman" w:cs="Times New Roman"/>
        </w:rPr>
        <w:t xml:space="preserve"> "Prestige" case </w:t>
      </w:r>
      <w:proofErr w:type="spellStart"/>
      <w:r w:rsidR="00EB38E7" w:rsidRPr="00EB38E7">
        <w:rPr>
          <w:rFonts w:ascii="Times New Roman" w:hAnsi="Times New Roman" w:cs="Times New Roman"/>
        </w:rPr>
        <w:t>of</w:t>
      </w:r>
      <w:proofErr w:type="spellEnd"/>
      <w:r w:rsidR="00EB38E7" w:rsidRPr="00EB38E7">
        <w:rPr>
          <w:rFonts w:ascii="Times New Roman" w:hAnsi="Times New Roman" w:cs="Times New Roman"/>
        </w:rPr>
        <w:t xml:space="preserve"> 2022 </w:t>
      </w:r>
      <w:proofErr w:type="spellStart"/>
      <w:r w:rsidR="00EB38E7" w:rsidRPr="00EB38E7">
        <w:rPr>
          <w:rFonts w:ascii="Times New Roman" w:hAnsi="Times New Roman" w:cs="Times New Roman"/>
        </w:rPr>
        <w:t>considers</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that</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the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arbitration</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agreement</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cannot</w:t>
      </w:r>
      <w:proofErr w:type="spellEnd"/>
      <w:r w:rsidR="00EB38E7" w:rsidRPr="00EB38E7">
        <w:rPr>
          <w:rFonts w:ascii="Times New Roman" w:hAnsi="Times New Roman" w:cs="Times New Roman"/>
        </w:rPr>
        <w:t xml:space="preserve"> be </w:t>
      </w:r>
      <w:proofErr w:type="spellStart"/>
      <w:r w:rsidR="00EB38E7" w:rsidRPr="00EB38E7">
        <w:rPr>
          <w:rFonts w:ascii="Times New Roman" w:hAnsi="Times New Roman" w:cs="Times New Roman"/>
        </w:rPr>
        <w:t>opposable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to</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the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injured</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third</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party</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who</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exercises</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direct</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action</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against</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the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maritime</w:t>
      </w:r>
      <w:proofErr w:type="spellEnd"/>
      <w:r w:rsidR="00EB38E7" w:rsidRPr="00EB38E7">
        <w:rPr>
          <w:rFonts w:ascii="Times New Roman" w:hAnsi="Times New Roman" w:cs="Times New Roman"/>
        </w:rPr>
        <w:t xml:space="preserve"> civil </w:t>
      </w:r>
      <w:proofErr w:type="spellStart"/>
      <w:r w:rsidR="00EB38E7" w:rsidRPr="00EB38E7">
        <w:rPr>
          <w:rFonts w:ascii="Times New Roman" w:hAnsi="Times New Roman" w:cs="Times New Roman"/>
        </w:rPr>
        <w:t>liability</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insurer</w:t>
      </w:r>
      <w:proofErr w:type="spellEnd"/>
      <w:r w:rsidR="00EB38E7" w:rsidRPr="00EB38E7">
        <w:rPr>
          <w:rFonts w:ascii="Times New Roman" w:hAnsi="Times New Roman" w:cs="Times New Roman"/>
        </w:rPr>
        <w:t>.</w:t>
      </w:r>
    </w:p>
    <w:p w14:paraId="3418B436" w14:textId="3EEB36E3" w:rsidR="00EB040C" w:rsidRPr="00EB38E7" w:rsidRDefault="00EB040C" w:rsidP="00EB38E7">
      <w:pPr>
        <w:spacing w:after="0" w:line="240" w:lineRule="auto"/>
        <w:ind w:left="708"/>
        <w:jc w:val="both"/>
        <w:rPr>
          <w:rFonts w:ascii="Times New Roman" w:hAnsi="Times New Roman" w:cs="Times New Roman"/>
          <w:b/>
          <w:bCs/>
        </w:rPr>
      </w:pPr>
      <w:proofErr w:type="spellStart"/>
      <w:r w:rsidRPr="00EB38E7">
        <w:rPr>
          <w:rFonts w:ascii="Times New Roman" w:hAnsi="Times New Roman" w:cs="Times New Roman"/>
          <w:b/>
          <w:bCs/>
        </w:rPr>
        <w:t>Keywords</w:t>
      </w:r>
      <w:proofErr w:type="spellEnd"/>
      <w:r w:rsidRPr="00EB38E7">
        <w:rPr>
          <w:rFonts w:ascii="Times New Roman" w:hAnsi="Times New Roman" w:cs="Times New Roman"/>
          <w:b/>
          <w:bCs/>
        </w:rPr>
        <w:t>:</w:t>
      </w:r>
      <w:r w:rsidR="00EB38E7" w:rsidRPr="00EB38E7">
        <w:rPr>
          <w:rFonts w:ascii="Times New Roman" w:hAnsi="Times New Roman" w:cs="Times New Roman"/>
          <w:b/>
          <w:bCs/>
        </w:rPr>
        <w:t xml:space="preserve"> </w:t>
      </w:r>
      <w:proofErr w:type="spellStart"/>
      <w:r w:rsidR="00EB38E7" w:rsidRPr="00EB38E7">
        <w:rPr>
          <w:rFonts w:ascii="Times New Roman" w:hAnsi="Times New Roman" w:cs="Times New Roman"/>
        </w:rPr>
        <w:t>Maritime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insurance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P&amp;I</w:t>
      </w:r>
      <w:proofErr w:type="spellEnd"/>
      <w:r w:rsidR="00EB38E7" w:rsidRPr="00EB38E7">
        <w:rPr>
          <w:rFonts w:ascii="Times New Roman" w:hAnsi="Times New Roman" w:cs="Times New Roman"/>
        </w:rPr>
        <w:t xml:space="preserve"> Club, Direct </w:t>
      </w:r>
      <w:proofErr w:type="spellStart"/>
      <w:r w:rsidR="00EB38E7" w:rsidRPr="00EB38E7">
        <w:rPr>
          <w:rFonts w:ascii="Times New Roman" w:hAnsi="Times New Roman" w:cs="Times New Roman"/>
        </w:rPr>
        <w:t>Action</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Applicable</w:t>
      </w:r>
      <w:proofErr w:type="spellEnd"/>
      <w:r w:rsidR="00EB38E7" w:rsidRPr="00EB38E7">
        <w:rPr>
          <w:rFonts w:ascii="Times New Roman" w:hAnsi="Times New Roman" w:cs="Times New Roman"/>
        </w:rPr>
        <w:t xml:space="preserve"> </w:t>
      </w:r>
      <w:proofErr w:type="spellStart"/>
      <w:r w:rsidR="00EB38E7" w:rsidRPr="00EB38E7">
        <w:rPr>
          <w:rFonts w:ascii="Times New Roman" w:hAnsi="Times New Roman" w:cs="Times New Roman"/>
        </w:rPr>
        <w:t>law</w:t>
      </w:r>
      <w:proofErr w:type="spellEnd"/>
      <w:r w:rsidR="00EB38E7" w:rsidRPr="00EB38E7">
        <w:rPr>
          <w:rFonts w:ascii="Times New Roman" w:hAnsi="Times New Roman" w:cs="Times New Roman"/>
        </w:rPr>
        <w:t xml:space="preserve">, Arbitral </w:t>
      </w:r>
      <w:proofErr w:type="spellStart"/>
      <w:r w:rsidR="00EB38E7" w:rsidRPr="00EB38E7">
        <w:rPr>
          <w:rFonts w:ascii="Times New Roman" w:hAnsi="Times New Roman" w:cs="Times New Roman"/>
        </w:rPr>
        <w:t>Agreement</w:t>
      </w:r>
      <w:proofErr w:type="spellEnd"/>
    </w:p>
    <w:p w14:paraId="482246C4" w14:textId="6601AF6F" w:rsidR="00EB040C" w:rsidRDefault="00EB040C" w:rsidP="00EB040C">
      <w:pPr>
        <w:spacing w:after="0" w:line="240" w:lineRule="auto"/>
        <w:ind w:firstLine="708"/>
        <w:jc w:val="both"/>
        <w:rPr>
          <w:rFonts w:ascii="Times New Roman" w:hAnsi="Times New Roman" w:cs="Times New Roman"/>
          <w:b/>
          <w:bCs/>
          <w:sz w:val="24"/>
          <w:szCs w:val="24"/>
        </w:rPr>
      </w:pPr>
    </w:p>
    <w:p w14:paraId="61D3BAD2" w14:textId="78775C69" w:rsidR="00671D7A" w:rsidRDefault="00EB040C" w:rsidP="00EB38E7">
      <w:pPr>
        <w:spacing w:after="0" w:line="240" w:lineRule="auto"/>
        <w:ind w:left="708"/>
        <w:jc w:val="both"/>
        <w:rPr>
          <w:rFonts w:ascii="Times New Roman" w:eastAsia="Times New Roman" w:hAnsi="Times New Roman" w:cs="Times New Roman"/>
          <w:bCs/>
          <w:color w:val="000000"/>
          <w:sz w:val="20"/>
          <w:szCs w:val="20"/>
          <w:lang w:val="en-US" w:eastAsia="es-ES"/>
        </w:rPr>
      </w:pPr>
      <w:r>
        <w:rPr>
          <w:rFonts w:ascii="Times New Roman" w:hAnsi="Times New Roman" w:cs="Times New Roman"/>
          <w:b/>
          <w:bCs/>
          <w:sz w:val="24"/>
          <w:szCs w:val="24"/>
        </w:rPr>
        <w:t xml:space="preserve">Sumario: </w:t>
      </w:r>
      <w:r w:rsidR="00671D7A" w:rsidRPr="00100958">
        <w:rPr>
          <w:rFonts w:ascii="Times New Roman" w:hAnsi="Times New Roman" w:cs="Times New Roman"/>
          <w:bCs/>
          <w:caps/>
          <w:sz w:val="20"/>
          <w:szCs w:val="20"/>
        </w:rPr>
        <w:t xml:space="preserve">I. </w:t>
      </w:r>
      <w:r w:rsidR="00671D7A" w:rsidRPr="00100958">
        <w:rPr>
          <w:rFonts w:ascii="Times New Roman" w:hAnsi="Times New Roman" w:cs="Times New Roman"/>
          <w:bCs/>
          <w:sz w:val="20"/>
          <w:szCs w:val="20"/>
        </w:rPr>
        <w:t>I</w:t>
      </w:r>
      <w:r>
        <w:rPr>
          <w:rFonts w:ascii="Times New Roman" w:hAnsi="Times New Roman" w:cs="Times New Roman"/>
          <w:bCs/>
          <w:sz w:val="20"/>
          <w:szCs w:val="20"/>
        </w:rPr>
        <w:t>ntroducción</w:t>
      </w:r>
      <w:r w:rsidR="00671D7A" w:rsidRPr="00100958">
        <w:rPr>
          <w:rFonts w:ascii="Times New Roman" w:hAnsi="Times New Roman" w:cs="Times New Roman"/>
          <w:bCs/>
          <w:sz w:val="20"/>
          <w:szCs w:val="20"/>
        </w:rPr>
        <w:t>. II. D</w:t>
      </w:r>
      <w:r>
        <w:rPr>
          <w:rFonts w:ascii="Times New Roman" w:hAnsi="Times New Roman" w:cs="Times New Roman"/>
          <w:bCs/>
          <w:sz w:val="20"/>
          <w:szCs w:val="20"/>
        </w:rPr>
        <w:t>erecho español</w:t>
      </w:r>
      <w:r w:rsidR="00671D7A" w:rsidRPr="00100958">
        <w:rPr>
          <w:rFonts w:ascii="Times New Roman" w:hAnsi="Times New Roman" w:cs="Times New Roman"/>
          <w:bCs/>
          <w:sz w:val="20"/>
          <w:szCs w:val="20"/>
        </w:rPr>
        <w:t>. 1. Sentencia del Tribunal Supremo de 3 de julio de 2003 (“</w:t>
      </w:r>
      <w:proofErr w:type="spellStart"/>
      <w:r w:rsidR="00671D7A" w:rsidRPr="00100958">
        <w:rPr>
          <w:rFonts w:ascii="Times New Roman" w:hAnsi="Times New Roman" w:cs="Times New Roman"/>
          <w:bCs/>
          <w:sz w:val="20"/>
          <w:szCs w:val="20"/>
        </w:rPr>
        <w:t>Seabank</w:t>
      </w:r>
      <w:proofErr w:type="spellEnd"/>
      <w:r w:rsidR="00671D7A" w:rsidRPr="00100958">
        <w:rPr>
          <w:rFonts w:ascii="Times New Roman" w:hAnsi="Times New Roman" w:cs="Times New Roman"/>
          <w:bCs/>
          <w:sz w:val="20"/>
          <w:szCs w:val="20"/>
        </w:rPr>
        <w:t>”). 2. Sentencia del Tribunal Supremo de 20 de abril de 2009. 3. S</w:t>
      </w:r>
      <w:r w:rsidR="00671D7A" w:rsidRPr="00100958">
        <w:rPr>
          <w:rFonts w:ascii="Times New Roman" w:eastAsia="Times New Roman" w:hAnsi="Times New Roman" w:cs="Times New Roman"/>
          <w:bCs/>
          <w:sz w:val="20"/>
          <w:szCs w:val="20"/>
          <w:lang w:eastAsia="es-ES"/>
        </w:rPr>
        <w:t xml:space="preserve">entencia del Tribunal Supremo de 14 de enero de 2016 (“Prestige”). </w:t>
      </w:r>
      <w:r w:rsidR="00671D7A" w:rsidRPr="00100958">
        <w:rPr>
          <w:rFonts w:ascii="Times New Roman" w:eastAsia="Times New Roman" w:hAnsi="Times New Roman" w:cs="Times New Roman"/>
          <w:bCs/>
          <w:sz w:val="20"/>
          <w:szCs w:val="20"/>
          <w:lang w:val="en-GB" w:eastAsia="es-ES"/>
        </w:rPr>
        <w:t>III.</w:t>
      </w:r>
      <w:r w:rsidR="00F44537">
        <w:rPr>
          <w:rFonts w:ascii="Times New Roman" w:eastAsia="Times New Roman" w:hAnsi="Times New Roman" w:cs="Times New Roman"/>
          <w:bCs/>
          <w:sz w:val="20"/>
          <w:szCs w:val="20"/>
          <w:lang w:val="en-GB" w:eastAsia="es-ES"/>
        </w:rPr>
        <w:t xml:space="preserve"> </w:t>
      </w:r>
      <w:r w:rsidR="00671D7A" w:rsidRPr="00EB040C">
        <w:rPr>
          <w:rStyle w:val="DeltaViewInsertion"/>
          <w:rFonts w:ascii="Times New Roman" w:hAnsi="Times New Roman" w:cs="Times New Roman"/>
          <w:bCs/>
          <w:color w:val="auto"/>
          <w:sz w:val="20"/>
          <w:szCs w:val="20"/>
          <w:u w:val="none"/>
          <w:lang w:val="en-GB"/>
        </w:rPr>
        <w:t>Derech</w:t>
      </w:r>
      <w:r>
        <w:rPr>
          <w:rStyle w:val="DeltaViewInsertion"/>
          <w:rFonts w:ascii="Times New Roman" w:hAnsi="Times New Roman" w:cs="Times New Roman"/>
          <w:bCs/>
          <w:color w:val="auto"/>
          <w:sz w:val="20"/>
          <w:szCs w:val="20"/>
          <w:u w:val="none"/>
          <w:lang w:val="en-GB"/>
        </w:rPr>
        <w:t xml:space="preserve">o </w:t>
      </w:r>
      <w:proofErr w:type="spellStart"/>
      <w:r>
        <w:rPr>
          <w:rStyle w:val="DeltaViewInsertion"/>
          <w:rFonts w:ascii="Times New Roman" w:hAnsi="Times New Roman" w:cs="Times New Roman"/>
          <w:bCs/>
          <w:color w:val="auto"/>
          <w:sz w:val="20"/>
          <w:szCs w:val="20"/>
          <w:u w:val="none"/>
          <w:lang w:val="en-GB"/>
        </w:rPr>
        <w:t>inglés</w:t>
      </w:r>
      <w:proofErr w:type="spellEnd"/>
      <w:r w:rsidR="00671D7A" w:rsidRPr="00100958">
        <w:rPr>
          <w:rStyle w:val="DeltaViewInsertion"/>
          <w:rFonts w:ascii="Times New Roman" w:hAnsi="Times New Roman" w:cs="Times New Roman"/>
          <w:bCs/>
          <w:caps/>
          <w:color w:val="auto"/>
          <w:sz w:val="20"/>
          <w:szCs w:val="20"/>
          <w:u w:val="none"/>
          <w:lang w:val="en-GB"/>
        </w:rPr>
        <w:t xml:space="preserve">. 1. </w:t>
      </w:r>
      <w:r w:rsidR="00671D7A" w:rsidRPr="00100958">
        <w:rPr>
          <w:rFonts w:ascii="Times New Roman" w:hAnsi="Times New Roman" w:cs="Times New Roman"/>
          <w:bCs/>
          <w:sz w:val="20"/>
          <w:szCs w:val="20"/>
          <w:lang w:val="en-GB"/>
        </w:rPr>
        <w:t xml:space="preserve">Through Transport Mutual Insurance Association (Eurasia) Ltd v New India Insurance Co. 2. West Tankers Inc and Allianz </w:t>
      </w:r>
      <w:proofErr w:type="spellStart"/>
      <w:r w:rsidR="00671D7A" w:rsidRPr="00100958">
        <w:rPr>
          <w:rFonts w:ascii="Times New Roman" w:hAnsi="Times New Roman" w:cs="Times New Roman"/>
          <w:bCs/>
          <w:sz w:val="20"/>
          <w:szCs w:val="20"/>
          <w:lang w:val="en-GB"/>
        </w:rPr>
        <w:t>SpA</w:t>
      </w:r>
      <w:proofErr w:type="spellEnd"/>
      <w:r w:rsidR="00671D7A" w:rsidRPr="00100958">
        <w:rPr>
          <w:rFonts w:ascii="Times New Roman" w:hAnsi="Times New Roman" w:cs="Times New Roman"/>
          <w:bCs/>
          <w:sz w:val="20"/>
          <w:szCs w:val="20"/>
          <w:lang w:val="en-GB"/>
        </w:rPr>
        <w:t xml:space="preserve"> and Generali </w:t>
      </w:r>
      <w:proofErr w:type="spellStart"/>
      <w:r w:rsidR="00671D7A" w:rsidRPr="00100958">
        <w:rPr>
          <w:rFonts w:ascii="Times New Roman" w:hAnsi="Times New Roman" w:cs="Times New Roman"/>
          <w:bCs/>
          <w:sz w:val="20"/>
          <w:szCs w:val="20"/>
          <w:lang w:val="en-GB"/>
        </w:rPr>
        <w:t>Assicurazioni</w:t>
      </w:r>
      <w:proofErr w:type="spellEnd"/>
      <w:r w:rsidR="00671D7A" w:rsidRPr="00100958">
        <w:rPr>
          <w:rFonts w:ascii="Times New Roman" w:hAnsi="Times New Roman" w:cs="Times New Roman"/>
          <w:bCs/>
          <w:sz w:val="20"/>
          <w:szCs w:val="20"/>
          <w:lang w:val="en-GB"/>
        </w:rPr>
        <w:t xml:space="preserve"> Generali </w:t>
      </w:r>
      <w:proofErr w:type="spellStart"/>
      <w:r w:rsidR="00671D7A" w:rsidRPr="00100958">
        <w:rPr>
          <w:rFonts w:ascii="Times New Roman" w:hAnsi="Times New Roman" w:cs="Times New Roman"/>
          <w:bCs/>
          <w:sz w:val="20"/>
          <w:szCs w:val="20"/>
          <w:lang w:val="en-GB"/>
        </w:rPr>
        <w:t>SpA</w:t>
      </w:r>
      <w:proofErr w:type="spellEnd"/>
      <w:r w:rsidR="00671D7A" w:rsidRPr="00100958">
        <w:rPr>
          <w:rFonts w:ascii="Times New Roman" w:hAnsi="Times New Roman" w:cs="Times New Roman"/>
          <w:bCs/>
          <w:sz w:val="20"/>
          <w:szCs w:val="20"/>
          <w:lang w:val="en-GB"/>
        </w:rPr>
        <w:t xml:space="preserve">. 3. The London Steam-Ship Owners' Mutual Insurance Association Ltd and The Kingdom of Spain and The French State (“the Prestige”). </w:t>
      </w:r>
      <w:r w:rsidR="00671D7A" w:rsidRPr="00100958">
        <w:rPr>
          <w:rFonts w:ascii="Times New Roman" w:hAnsi="Times New Roman" w:cs="Times New Roman"/>
          <w:bCs/>
          <w:sz w:val="20"/>
          <w:szCs w:val="20"/>
        </w:rPr>
        <w:t xml:space="preserve">IV. </w:t>
      </w:r>
      <w:r>
        <w:rPr>
          <w:rFonts w:ascii="Times New Roman" w:hAnsi="Times New Roman" w:cs="Times New Roman"/>
          <w:bCs/>
          <w:sz w:val="20"/>
          <w:szCs w:val="20"/>
        </w:rPr>
        <w:t>Derecho comunitario</w:t>
      </w:r>
      <w:r w:rsidR="00671D7A" w:rsidRPr="00100958">
        <w:rPr>
          <w:rFonts w:ascii="Times New Roman" w:hAnsi="Times New Roman" w:cs="Times New Roman"/>
          <w:bCs/>
          <w:caps/>
          <w:sz w:val="20"/>
          <w:szCs w:val="20"/>
        </w:rPr>
        <w:t xml:space="preserve">. </w:t>
      </w:r>
      <w:r w:rsidR="004B3C48" w:rsidRPr="00100958">
        <w:rPr>
          <w:rFonts w:ascii="Times New Roman" w:hAnsi="Times New Roman" w:cs="Times New Roman"/>
          <w:bCs/>
          <w:caps/>
          <w:sz w:val="20"/>
          <w:szCs w:val="20"/>
        </w:rPr>
        <w:t xml:space="preserve">1. </w:t>
      </w:r>
      <w:r w:rsidR="00100958" w:rsidRPr="00100958">
        <w:rPr>
          <w:rFonts w:ascii="Times New Roman" w:eastAsia="Times New Roman" w:hAnsi="Times New Roman" w:cs="Times New Roman"/>
          <w:bCs/>
          <w:color w:val="000000"/>
          <w:sz w:val="20"/>
          <w:szCs w:val="20"/>
          <w:lang w:eastAsia="es-ES"/>
        </w:rPr>
        <w:t xml:space="preserve">Sentencia Assens </w:t>
      </w:r>
      <w:proofErr w:type="spellStart"/>
      <w:r w:rsidR="00100958" w:rsidRPr="00100958">
        <w:rPr>
          <w:rFonts w:ascii="Times New Roman" w:eastAsia="Times New Roman" w:hAnsi="Times New Roman" w:cs="Times New Roman"/>
          <w:bCs/>
          <w:color w:val="000000"/>
          <w:sz w:val="20"/>
          <w:szCs w:val="20"/>
          <w:lang w:eastAsia="es-ES"/>
        </w:rPr>
        <w:t>Havn</w:t>
      </w:r>
      <w:proofErr w:type="spellEnd"/>
      <w:r w:rsidR="00100958" w:rsidRPr="00100958">
        <w:rPr>
          <w:rFonts w:ascii="Times New Roman" w:eastAsia="Times New Roman" w:hAnsi="Times New Roman" w:cs="Times New Roman"/>
          <w:bCs/>
          <w:color w:val="000000"/>
          <w:sz w:val="20"/>
          <w:szCs w:val="20"/>
          <w:lang w:eastAsia="es-ES"/>
        </w:rPr>
        <w:t xml:space="preserve"> </w:t>
      </w:r>
      <w:r w:rsidR="00100958">
        <w:rPr>
          <w:rFonts w:ascii="Times New Roman" w:eastAsia="Times New Roman" w:hAnsi="Times New Roman" w:cs="Times New Roman"/>
          <w:bCs/>
          <w:color w:val="000000"/>
          <w:sz w:val="20"/>
          <w:szCs w:val="20"/>
          <w:lang w:eastAsia="es-ES"/>
        </w:rPr>
        <w:t>v.</w:t>
      </w:r>
      <w:r w:rsidR="00100958" w:rsidRPr="00100958">
        <w:rPr>
          <w:rFonts w:ascii="Times New Roman" w:eastAsia="Times New Roman" w:hAnsi="Times New Roman" w:cs="Times New Roman"/>
          <w:bCs/>
          <w:color w:val="000000"/>
          <w:sz w:val="20"/>
          <w:szCs w:val="20"/>
          <w:lang w:eastAsia="es-ES"/>
        </w:rPr>
        <w:t xml:space="preserve"> </w:t>
      </w:r>
      <w:proofErr w:type="spellStart"/>
      <w:r w:rsidR="00100958" w:rsidRPr="00100958">
        <w:rPr>
          <w:rFonts w:ascii="Times New Roman" w:eastAsia="Times New Roman" w:hAnsi="Times New Roman" w:cs="Times New Roman"/>
          <w:bCs/>
          <w:color w:val="000000"/>
          <w:sz w:val="20"/>
          <w:szCs w:val="20"/>
          <w:lang w:eastAsia="es-ES"/>
        </w:rPr>
        <w:t>Navigators</w:t>
      </w:r>
      <w:proofErr w:type="spellEnd"/>
      <w:r w:rsidR="00100958" w:rsidRPr="00100958">
        <w:rPr>
          <w:rFonts w:ascii="Times New Roman" w:eastAsia="Times New Roman" w:hAnsi="Times New Roman" w:cs="Times New Roman"/>
          <w:bCs/>
          <w:color w:val="000000"/>
          <w:sz w:val="20"/>
          <w:szCs w:val="20"/>
          <w:lang w:eastAsia="es-ES"/>
        </w:rPr>
        <w:t xml:space="preserve"> Management (</w:t>
      </w:r>
      <w:proofErr w:type="spellStart"/>
      <w:r w:rsidR="00100958" w:rsidRPr="00100958">
        <w:rPr>
          <w:rFonts w:ascii="Times New Roman" w:eastAsia="Times New Roman" w:hAnsi="Times New Roman" w:cs="Times New Roman"/>
          <w:bCs/>
          <w:color w:val="000000"/>
          <w:sz w:val="20"/>
          <w:szCs w:val="20"/>
          <w:lang w:eastAsia="es-ES"/>
        </w:rPr>
        <w:t>UK</w:t>
      </w:r>
      <w:proofErr w:type="spellEnd"/>
      <w:r w:rsidR="00100958" w:rsidRPr="00100958">
        <w:rPr>
          <w:rFonts w:ascii="Times New Roman" w:eastAsia="Times New Roman" w:hAnsi="Times New Roman" w:cs="Times New Roman"/>
          <w:bCs/>
          <w:color w:val="000000"/>
          <w:sz w:val="20"/>
          <w:szCs w:val="20"/>
          <w:lang w:eastAsia="es-ES"/>
        </w:rPr>
        <w:t xml:space="preserve">) </w:t>
      </w:r>
      <w:proofErr w:type="spellStart"/>
      <w:r w:rsidR="00100958" w:rsidRPr="00100958">
        <w:rPr>
          <w:rFonts w:ascii="Times New Roman" w:eastAsia="Times New Roman" w:hAnsi="Times New Roman" w:cs="Times New Roman"/>
          <w:bCs/>
          <w:color w:val="000000"/>
          <w:sz w:val="20"/>
          <w:szCs w:val="20"/>
          <w:lang w:eastAsia="es-ES"/>
        </w:rPr>
        <w:t>Limited</w:t>
      </w:r>
      <w:proofErr w:type="spellEnd"/>
      <w:r w:rsidR="00100958" w:rsidRPr="00100958">
        <w:rPr>
          <w:rFonts w:ascii="Times New Roman" w:eastAsia="Times New Roman" w:hAnsi="Times New Roman" w:cs="Times New Roman"/>
          <w:bCs/>
          <w:color w:val="000000"/>
          <w:sz w:val="20"/>
          <w:szCs w:val="20"/>
          <w:lang w:eastAsia="es-ES"/>
        </w:rPr>
        <w:t xml:space="preserve">. 2. </w:t>
      </w:r>
      <w:r w:rsidR="00671D7A" w:rsidRPr="00100958">
        <w:rPr>
          <w:rFonts w:ascii="Times New Roman" w:eastAsia="Times New Roman" w:hAnsi="Times New Roman" w:cs="Times New Roman"/>
          <w:bCs/>
          <w:color w:val="000000"/>
          <w:sz w:val="20"/>
          <w:szCs w:val="20"/>
          <w:lang w:eastAsia="es-ES"/>
        </w:rPr>
        <w:t xml:space="preserve">Sentencia del Tribunal de Justicia (Gran Sala) de 20 de junio de 2022. </w:t>
      </w:r>
      <w:r w:rsidR="00671D7A" w:rsidRPr="00100958">
        <w:rPr>
          <w:rFonts w:ascii="Times New Roman" w:eastAsia="Times New Roman" w:hAnsi="Times New Roman" w:cs="Times New Roman"/>
          <w:bCs/>
          <w:color w:val="000000"/>
          <w:sz w:val="20"/>
          <w:szCs w:val="20"/>
          <w:lang w:val="en-GB" w:eastAsia="es-ES"/>
        </w:rPr>
        <w:t>London Steam-Ship Owners’ Mutu</w:t>
      </w:r>
      <w:r w:rsidR="00671D7A" w:rsidRPr="00671D7A">
        <w:rPr>
          <w:rFonts w:ascii="Times New Roman" w:eastAsia="Times New Roman" w:hAnsi="Times New Roman" w:cs="Times New Roman"/>
          <w:bCs/>
          <w:color w:val="000000"/>
          <w:sz w:val="20"/>
          <w:szCs w:val="20"/>
          <w:lang w:val="en-GB" w:eastAsia="es-ES"/>
        </w:rPr>
        <w:t xml:space="preserve">al Insurance Association Limited </w:t>
      </w:r>
      <w:r w:rsidR="00100958">
        <w:rPr>
          <w:rFonts w:ascii="Times New Roman" w:eastAsia="Times New Roman" w:hAnsi="Times New Roman" w:cs="Times New Roman"/>
          <w:bCs/>
          <w:color w:val="000000"/>
          <w:sz w:val="20"/>
          <w:szCs w:val="20"/>
          <w:lang w:val="en-GB" w:eastAsia="es-ES"/>
        </w:rPr>
        <w:t>v.</w:t>
      </w:r>
      <w:r w:rsidR="00671D7A" w:rsidRPr="00671D7A">
        <w:rPr>
          <w:rFonts w:ascii="Times New Roman" w:eastAsia="Times New Roman" w:hAnsi="Times New Roman" w:cs="Times New Roman"/>
          <w:bCs/>
          <w:color w:val="000000"/>
          <w:sz w:val="20"/>
          <w:szCs w:val="20"/>
          <w:lang w:val="en-GB" w:eastAsia="es-ES"/>
        </w:rPr>
        <w:t xml:space="preserve"> Kingdom of Spain. V. </w:t>
      </w:r>
      <w:r>
        <w:rPr>
          <w:rFonts w:ascii="Times New Roman" w:eastAsia="Times New Roman" w:hAnsi="Times New Roman" w:cs="Times New Roman"/>
          <w:bCs/>
          <w:color w:val="000000"/>
          <w:sz w:val="20"/>
          <w:szCs w:val="20"/>
          <w:lang w:val="en-GB" w:eastAsia="es-ES"/>
        </w:rPr>
        <w:t>Conclusion</w:t>
      </w:r>
      <w:r>
        <w:rPr>
          <w:rFonts w:ascii="Times New Roman" w:eastAsia="Times New Roman" w:hAnsi="Times New Roman" w:cs="Times New Roman"/>
          <w:bCs/>
          <w:color w:val="000000"/>
          <w:sz w:val="20"/>
          <w:szCs w:val="20"/>
          <w:lang w:val="en-US" w:eastAsia="es-ES"/>
        </w:rPr>
        <w:t>es</w:t>
      </w:r>
      <w:r w:rsidR="00671D7A" w:rsidRPr="00100958">
        <w:rPr>
          <w:rFonts w:ascii="Times New Roman" w:eastAsia="Times New Roman" w:hAnsi="Times New Roman" w:cs="Times New Roman"/>
          <w:bCs/>
          <w:color w:val="000000"/>
          <w:sz w:val="20"/>
          <w:szCs w:val="20"/>
          <w:lang w:val="en-US" w:eastAsia="es-ES"/>
        </w:rPr>
        <w:t>.</w:t>
      </w:r>
    </w:p>
    <w:p w14:paraId="16210ECD" w14:textId="77777777" w:rsidR="00EB38E7" w:rsidRPr="00100958" w:rsidRDefault="00EB38E7" w:rsidP="00EB38E7">
      <w:pPr>
        <w:spacing w:after="0" w:line="240" w:lineRule="auto"/>
        <w:ind w:left="708"/>
        <w:jc w:val="both"/>
        <w:rPr>
          <w:rFonts w:ascii="Times New Roman" w:eastAsia="Times New Roman" w:hAnsi="Times New Roman" w:cs="Times New Roman"/>
          <w:b/>
          <w:color w:val="000000"/>
          <w:sz w:val="24"/>
          <w:szCs w:val="24"/>
          <w:lang w:val="en-US" w:eastAsia="es-ES"/>
        </w:rPr>
      </w:pPr>
    </w:p>
    <w:p w14:paraId="0B14B925" w14:textId="629C481B" w:rsidR="00CE6BD3" w:rsidRPr="00F44537" w:rsidRDefault="00EB040C" w:rsidP="00F44537">
      <w:pPr>
        <w:pStyle w:val="Prrafodelista"/>
        <w:numPr>
          <w:ilvl w:val="0"/>
          <w:numId w:val="31"/>
        </w:numPr>
        <w:spacing w:before="160" w:after="0"/>
        <w:jc w:val="both"/>
        <w:rPr>
          <w:rFonts w:ascii="Times New Roman" w:hAnsi="Times New Roman" w:cs="Times New Roman"/>
          <w:b/>
          <w:sz w:val="24"/>
          <w:szCs w:val="24"/>
        </w:rPr>
      </w:pPr>
      <w:r w:rsidRPr="00F44537">
        <w:rPr>
          <w:rFonts w:ascii="Times New Roman" w:hAnsi="Times New Roman" w:cs="Times New Roman"/>
          <w:b/>
          <w:sz w:val="24"/>
          <w:szCs w:val="24"/>
        </w:rPr>
        <w:t>Introducción</w:t>
      </w:r>
    </w:p>
    <w:p w14:paraId="350F6A2D" w14:textId="2165CB50" w:rsidR="00B51FB0" w:rsidRPr="00EB040C" w:rsidRDefault="00EB040C" w:rsidP="00EB040C">
      <w:pPr>
        <w:spacing w:before="160" w:after="0"/>
        <w:ind w:firstLine="708"/>
        <w:jc w:val="both"/>
        <w:rPr>
          <w:rFonts w:ascii="Times New Roman" w:hAnsi="Times New Roman" w:cs="Times New Roman"/>
          <w:sz w:val="24"/>
          <w:szCs w:val="24"/>
        </w:rPr>
      </w:pPr>
      <w:r w:rsidRPr="00EB040C">
        <w:rPr>
          <w:rFonts w:ascii="Times New Roman" w:hAnsi="Times New Roman" w:cs="Times New Roman"/>
          <w:b/>
          <w:bCs/>
          <w:sz w:val="24"/>
          <w:szCs w:val="24"/>
        </w:rPr>
        <w:t xml:space="preserve">1. </w:t>
      </w:r>
      <w:r w:rsidR="00B51FB0" w:rsidRPr="00EB040C">
        <w:rPr>
          <w:rFonts w:ascii="Times New Roman" w:hAnsi="Times New Roman" w:cs="Times New Roman"/>
          <w:sz w:val="24"/>
          <w:szCs w:val="24"/>
        </w:rPr>
        <w:t xml:space="preserve">El seguro </w:t>
      </w:r>
      <w:proofErr w:type="spellStart"/>
      <w:r w:rsidR="00B51FB0" w:rsidRPr="00EB040C">
        <w:rPr>
          <w:rFonts w:ascii="Times New Roman" w:hAnsi="Times New Roman" w:cs="Times New Roman"/>
          <w:sz w:val="24"/>
          <w:szCs w:val="24"/>
        </w:rPr>
        <w:t>P&amp;I</w:t>
      </w:r>
      <w:proofErr w:type="spellEnd"/>
      <w:r w:rsidR="00B51FB0" w:rsidRPr="00E07379">
        <w:rPr>
          <w:vertAlign w:val="superscript"/>
        </w:rPr>
        <w:footnoteReference w:id="1"/>
      </w:r>
      <w:r w:rsidR="00B51FB0" w:rsidRPr="00EB040C">
        <w:rPr>
          <w:rFonts w:ascii="Times New Roman" w:hAnsi="Times New Roman" w:cs="Times New Roman"/>
          <w:sz w:val="24"/>
          <w:szCs w:val="24"/>
        </w:rPr>
        <w:t xml:space="preserve"> nace como complementario del seguro de cascos y se generaliza en la actualidad al conjunto de riesgos que puede asumir el </w:t>
      </w:r>
      <w:r w:rsidR="00100E67" w:rsidRPr="00EB040C">
        <w:rPr>
          <w:rFonts w:ascii="Times New Roman" w:hAnsi="Times New Roman" w:cs="Times New Roman"/>
          <w:sz w:val="24"/>
          <w:szCs w:val="24"/>
        </w:rPr>
        <w:t xml:space="preserve">propietario del buque, el </w:t>
      </w:r>
      <w:r w:rsidR="00100E67" w:rsidRPr="00EB040C">
        <w:rPr>
          <w:rFonts w:ascii="Times New Roman" w:hAnsi="Times New Roman" w:cs="Times New Roman"/>
          <w:sz w:val="24"/>
          <w:szCs w:val="24"/>
        </w:rPr>
        <w:lastRenderedPageBreak/>
        <w:t xml:space="preserve">armador no propietario o el fletador </w:t>
      </w:r>
      <w:r w:rsidR="00B51FB0" w:rsidRPr="00EB040C">
        <w:rPr>
          <w:rFonts w:ascii="Times New Roman" w:hAnsi="Times New Roman" w:cs="Times New Roman"/>
          <w:sz w:val="24"/>
          <w:szCs w:val="24"/>
        </w:rPr>
        <w:t>en el curso de explotación de sus buques</w:t>
      </w:r>
      <w:r w:rsidR="00A1293E" w:rsidRPr="00EB040C">
        <w:rPr>
          <w:rFonts w:ascii="Times New Roman" w:hAnsi="Times New Roman" w:cs="Times New Roman"/>
          <w:sz w:val="24"/>
          <w:szCs w:val="24"/>
        </w:rPr>
        <w:t xml:space="preserve">. </w:t>
      </w:r>
      <w:r w:rsidR="00B51FB0" w:rsidRPr="00EB040C">
        <w:rPr>
          <w:rFonts w:ascii="Times New Roman" w:hAnsi="Times New Roman" w:cs="Times New Roman"/>
          <w:sz w:val="24"/>
          <w:szCs w:val="24"/>
        </w:rPr>
        <w:t>Las coberturas ofrecidas</w:t>
      </w:r>
      <w:r w:rsidR="00100E67" w:rsidRPr="00EB040C">
        <w:rPr>
          <w:rFonts w:ascii="Times New Roman" w:hAnsi="Times New Roman" w:cs="Times New Roman"/>
          <w:sz w:val="24"/>
          <w:szCs w:val="24"/>
        </w:rPr>
        <w:t xml:space="preserve"> se detallan en las reglas del c</w:t>
      </w:r>
      <w:r w:rsidR="00B51FB0" w:rsidRPr="00EB040C">
        <w:rPr>
          <w:rFonts w:ascii="Times New Roman" w:hAnsi="Times New Roman" w:cs="Times New Roman"/>
          <w:sz w:val="24"/>
          <w:szCs w:val="24"/>
        </w:rPr>
        <w:t>lub P&amp;I a las cuales el armador</w:t>
      </w:r>
      <w:r w:rsidR="00100E67" w:rsidRPr="00EB040C">
        <w:rPr>
          <w:rFonts w:ascii="Times New Roman" w:hAnsi="Times New Roman" w:cs="Times New Roman"/>
          <w:sz w:val="24"/>
          <w:szCs w:val="24"/>
        </w:rPr>
        <w:t xml:space="preserve"> (</w:t>
      </w:r>
      <w:proofErr w:type="spellStart"/>
      <w:r w:rsidR="00100E67" w:rsidRPr="00EB040C">
        <w:rPr>
          <w:rFonts w:ascii="Times New Roman" w:hAnsi="Times New Roman" w:cs="Times New Roman"/>
          <w:i/>
          <w:sz w:val="24"/>
          <w:szCs w:val="24"/>
        </w:rPr>
        <w:t>shipowner</w:t>
      </w:r>
      <w:proofErr w:type="spellEnd"/>
      <w:r w:rsidR="00100E67" w:rsidRPr="00EB040C">
        <w:rPr>
          <w:rFonts w:ascii="Times New Roman" w:hAnsi="Times New Roman" w:cs="Times New Roman"/>
          <w:sz w:val="24"/>
          <w:szCs w:val="24"/>
        </w:rPr>
        <w:t>)</w:t>
      </w:r>
      <w:r w:rsidR="00B51FB0" w:rsidRPr="00EB040C">
        <w:rPr>
          <w:rFonts w:ascii="Times New Roman" w:hAnsi="Times New Roman" w:cs="Times New Roman"/>
          <w:sz w:val="24"/>
          <w:szCs w:val="24"/>
        </w:rPr>
        <w:t xml:space="preserve"> se adhiere al contratar</w:t>
      </w:r>
      <w:r w:rsidR="00C21365" w:rsidRPr="00EB040C">
        <w:rPr>
          <w:rFonts w:ascii="Times New Roman" w:hAnsi="Times New Roman" w:cs="Times New Roman"/>
          <w:sz w:val="24"/>
          <w:szCs w:val="24"/>
        </w:rPr>
        <w:t xml:space="preserve">. Incluye responsabilidad civil por </w:t>
      </w:r>
      <w:r w:rsidR="00A1293E" w:rsidRPr="00EB040C">
        <w:rPr>
          <w:rFonts w:ascii="Times New Roman" w:hAnsi="Times New Roman" w:cs="Times New Roman"/>
          <w:sz w:val="24"/>
          <w:szCs w:val="24"/>
        </w:rPr>
        <w:t>daños en mercancías y pasajeros</w:t>
      </w:r>
      <w:r w:rsidR="00C21365" w:rsidRPr="00EB040C">
        <w:rPr>
          <w:rFonts w:ascii="Times New Roman" w:hAnsi="Times New Roman" w:cs="Times New Roman"/>
          <w:sz w:val="24"/>
          <w:szCs w:val="24"/>
        </w:rPr>
        <w:t xml:space="preserve"> a bordo</w:t>
      </w:r>
      <w:r w:rsidR="00A1293E" w:rsidRPr="00EB040C">
        <w:rPr>
          <w:rFonts w:ascii="Times New Roman" w:hAnsi="Times New Roman" w:cs="Times New Roman"/>
          <w:sz w:val="24"/>
          <w:szCs w:val="24"/>
        </w:rPr>
        <w:t>, abordaje en la parte no cubierta en el seguro de cascos, desembolsos relativos a la tripulación, contaminación marítima</w:t>
      </w:r>
      <w:r w:rsidR="00C21365" w:rsidRPr="00EB040C">
        <w:rPr>
          <w:rFonts w:ascii="Times New Roman" w:hAnsi="Times New Roman" w:cs="Times New Roman"/>
          <w:sz w:val="24"/>
          <w:szCs w:val="24"/>
        </w:rPr>
        <w:t xml:space="preserve"> por hidrocarburos, etc.</w:t>
      </w:r>
      <w:r w:rsidR="00100E67" w:rsidRPr="00EB040C">
        <w:rPr>
          <w:rFonts w:ascii="Times New Roman" w:hAnsi="Times New Roman" w:cs="Times New Roman"/>
          <w:sz w:val="24"/>
          <w:szCs w:val="24"/>
        </w:rPr>
        <w:t xml:space="preserve"> </w:t>
      </w:r>
      <w:r w:rsidR="00C21365" w:rsidRPr="00EB040C">
        <w:rPr>
          <w:rFonts w:ascii="Times New Roman" w:hAnsi="Times New Roman" w:cs="Times New Roman"/>
          <w:sz w:val="24"/>
          <w:szCs w:val="24"/>
        </w:rPr>
        <w:t xml:space="preserve">Las reglas de seguro son de un gran detalle y extensión y se revisan en cada anualidad de seguro. Se aplican a todos los armadores cuyos buques están inscritos en ese período anual de seguro. </w:t>
      </w:r>
      <w:r w:rsidR="00100E67" w:rsidRPr="00EB040C">
        <w:rPr>
          <w:rFonts w:ascii="Times New Roman" w:hAnsi="Times New Roman" w:cs="Times New Roman"/>
          <w:sz w:val="24"/>
          <w:szCs w:val="24"/>
        </w:rPr>
        <w:t>Las coberturas de fletador (</w:t>
      </w:r>
      <w:proofErr w:type="spellStart"/>
      <w:r w:rsidR="00100E67" w:rsidRPr="00EB040C">
        <w:rPr>
          <w:rFonts w:ascii="Times New Roman" w:hAnsi="Times New Roman" w:cs="Times New Roman"/>
          <w:i/>
          <w:sz w:val="24"/>
          <w:szCs w:val="24"/>
        </w:rPr>
        <w:t>charterer</w:t>
      </w:r>
      <w:proofErr w:type="spellEnd"/>
      <w:r w:rsidR="00100E67" w:rsidRPr="00EB040C">
        <w:rPr>
          <w:rFonts w:ascii="Times New Roman" w:hAnsi="Times New Roman" w:cs="Times New Roman"/>
          <w:sz w:val="24"/>
          <w:szCs w:val="24"/>
        </w:rPr>
        <w:t xml:space="preserve">) </w:t>
      </w:r>
      <w:r w:rsidR="00A1293E" w:rsidRPr="00EB040C">
        <w:rPr>
          <w:rFonts w:ascii="Times New Roman" w:hAnsi="Times New Roman" w:cs="Times New Roman"/>
          <w:sz w:val="24"/>
          <w:szCs w:val="24"/>
        </w:rPr>
        <w:t>se rigen por unas reglas de seguro diferentes</w:t>
      </w:r>
      <w:r w:rsidR="00C21365" w:rsidRPr="00EB040C">
        <w:rPr>
          <w:rFonts w:ascii="Times New Roman" w:hAnsi="Times New Roman" w:cs="Times New Roman"/>
          <w:sz w:val="24"/>
          <w:szCs w:val="24"/>
        </w:rPr>
        <w:t xml:space="preserve"> y con menores coberturas, atendiendo también a los riesgos más limitados vinculados a esta condición contractual como fletador</w:t>
      </w:r>
      <w:r w:rsidR="00100E67" w:rsidRPr="00EB040C">
        <w:rPr>
          <w:rFonts w:ascii="Times New Roman" w:hAnsi="Times New Roman" w:cs="Times New Roman"/>
          <w:sz w:val="24"/>
          <w:szCs w:val="24"/>
        </w:rPr>
        <w:t>.</w:t>
      </w:r>
    </w:p>
    <w:p w14:paraId="2B6920DB" w14:textId="7FB65CDE" w:rsidR="00100E67" w:rsidRPr="00E07379" w:rsidRDefault="00EB040C" w:rsidP="00EB040C">
      <w:pPr>
        <w:spacing w:before="160" w:after="0"/>
        <w:ind w:firstLine="708"/>
        <w:jc w:val="both"/>
        <w:rPr>
          <w:rFonts w:ascii="Times New Roman" w:hAnsi="Times New Roman" w:cs="Times New Roman"/>
          <w:sz w:val="24"/>
          <w:szCs w:val="24"/>
        </w:rPr>
      </w:pPr>
      <w:r>
        <w:rPr>
          <w:rFonts w:ascii="Times New Roman" w:hAnsi="Times New Roman" w:cs="Times New Roman"/>
          <w:b/>
          <w:bCs/>
          <w:sz w:val="24"/>
          <w:szCs w:val="24"/>
        </w:rPr>
        <w:t xml:space="preserve">2. </w:t>
      </w:r>
      <w:r w:rsidR="00C21365" w:rsidRPr="00E07379">
        <w:rPr>
          <w:rFonts w:ascii="Times New Roman" w:hAnsi="Times New Roman" w:cs="Times New Roman"/>
          <w:sz w:val="24"/>
          <w:szCs w:val="24"/>
        </w:rPr>
        <w:t>En la actualidad, el seguro P&amp;I con mayor capacidad financiera, amplitud de riesgos y solvencia de la aseguradora, es el ofrecido por alguno de l</w:t>
      </w:r>
      <w:r w:rsidR="00DF41C6" w:rsidRPr="00E07379">
        <w:rPr>
          <w:rFonts w:ascii="Times New Roman" w:hAnsi="Times New Roman" w:cs="Times New Roman"/>
          <w:sz w:val="24"/>
          <w:szCs w:val="24"/>
        </w:rPr>
        <w:t xml:space="preserve">os </w:t>
      </w:r>
      <w:r w:rsidR="00C21365" w:rsidRPr="00E07379">
        <w:rPr>
          <w:rFonts w:ascii="Times New Roman" w:hAnsi="Times New Roman" w:cs="Times New Roman"/>
          <w:sz w:val="24"/>
          <w:szCs w:val="24"/>
        </w:rPr>
        <w:t xml:space="preserve">trece </w:t>
      </w:r>
      <w:r w:rsidR="00DF41C6" w:rsidRPr="00E07379">
        <w:rPr>
          <w:rFonts w:ascii="Times New Roman" w:hAnsi="Times New Roman" w:cs="Times New Roman"/>
          <w:sz w:val="24"/>
          <w:szCs w:val="24"/>
        </w:rPr>
        <w:t>clubs P&amp;I</w:t>
      </w:r>
      <w:r w:rsidR="00C21365" w:rsidRPr="00E07379">
        <w:rPr>
          <w:rFonts w:ascii="Times New Roman" w:hAnsi="Times New Roman" w:cs="Times New Roman"/>
          <w:sz w:val="24"/>
          <w:szCs w:val="24"/>
        </w:rPr>
        <w:t xml:space="preserve"> que integran </w:t>
      </w:r>
      <w:r w:rsidR="00DF41C6" w:rsidRPr="00E07379">
        <w:rPr>
          <w:rFonts w:ascii="Times New Roman" w:hAnsi="Times New Roman" w:cs="Times New Roman"/>
          <w:sz w:val="24"/>
          <w:szCs w:val="24"/>
        </w:rPr>
        <w:t xml:space="preserve">asociación llamada Grupo Internacional de Clubs </w:t>
      </w:r>
      <w:proofErr w:type="spellStart"/>
      <w:r w:rsidR="00DF41C6" w:rsidRPr="00E07379">
        <w:rPr>
          <w:rFonts w:ascii="Times New Roman" w:hAnsi="Times New Roman" w:cs="Times New Roman"/>
          <w:sz w:val="24"/>
          <w:szCs w:val="24"/>
        </w:rPr>
        <w:t>P&amp;I</w:t>
      </w:r>
      <w:proofErr w:type="spellEnd"/>
      <w:r w:rsidR="00DF41C6" w:rsidRPr="00E07379">
        <w:rPr>
          <w:rFonts w:ascii="Times New Roman" w:hAnsi="Times New Roman" w:cs="Times New Roman"/>
          <w:sz w:val="24"/>
          <w:szCs w:val="24"/>
        </w:rPr>
        <w:t xml:space="preserve"> (</w:t>
      </w:r>
      <w:r w:rsidR="00DF41C6" w:rsidRPr="00E07379">
        <w:rPr>
          <w:rFonts w:ascii="Times New Roman" w:hAnsi="Times New Roman" w:cs="Times New Roman"/>
          <w:i/>
          <w:sz w:val="24"/>
          <w:szCs w:val="24"/>
        </w:rPr>
        <w:t xml:space="preserve">International </w:t>
      </w:r>
      <w:proofErr w:type="spellStart"/>
      <w:r w:rsidR="00DF41C6" w:rsidRPr="00E07379">
        <w:rPr>
          <w:rFonts w:ascii="Times New Roman" w:hAnsi="Times New Roman" w:cs="Times New Roman"/>
          <w:i/>
          <w:sz w:val="24"/>
          <w:szCs w:val="24"/>
        </w:rPr>
        <w:t>Group</w:t>
      </w:r>
      <w:proofErr w:type="spellEnd"/>
      <w:r w:rsidR="00DF41C6" w:rsidRPr="00E07379">
        <w:rPr>
          <w:rFonts w:ascii="Times New Roman" w:hAnsi="Times New Roman" w:cs="Times New Roman"/>
          <w:i/>
          <w:sz w:val="24"/>
          <w:szCs w:val="24"/>
        </w:rPr>
        <w:t xml:space="preserve"> </w:t>
      </w:r>
      <w:proofErr w:type="spellStart"/>
      <w:r w:rsidR="00DF41C6" w:rsidRPr="00E07379">
        <w:rPr>
          <w:rFonts w:ascii="Times New Roman" w:hAnsi="Times New Roman" w:cs="Times New Roman"/>
          <w:i/>
          <w:sz w:val="24"/>
          <w:szCs w:val="24"/>
        </w:rPr>
        <w:t>of</w:t>
      </w:r>
      <w:proofErr w:type="spellEnd"/>
      <w:r w:rsidR="00DF41C6" w:rsidRPr="00E07379">
        <w:rPr>
          <w:rFonts w:ascii="Times New Roman" w:hAnsi="Times New Roman" w:cs="Times New Roman"/>
          <w:i/>
          <w:sz w:val="24"/>
          <w:szCs w:val="24"/>
        </w:rPr>
        <w:t xml:space="preserve"> </w:t>
      </w:r>
      <w:proofErr w:type="spellStart"/>
      <w:r w:rsidR="00DF41C6" w:rsidRPr="00E07379">
        <w:rPr>
          <w:rFonts w:ascii="Times New Roman" w:hAnsi="Times New Roman" w:cs="Times New Roman"/>
          <w:i/>
          <w:sz w:val="24"/>
          <w:szCs w:val="24"/>
        </w:rPr>
        <w:t>P&amp;I</w:t>
      </w:r>
      <w:proofErr w:type="spellEnd"/>
      <w:r w:rsidR="00DF41C6" w:rsidRPr="00E07379">
        <w:rPr>
          <w:rFonts w:ascii="Times New Roman" w:hAnsi="Times New Roman" w:cs="Times New Roman"/>
          <w:i/>
          <w:sz w:val="24"/>
          <w:szCs w:val="24"/>
        </w:rPr>
        <w:t xml:space="preserve"> Clubs</w:t>
      </w:r>
      <w:r w:rsidR="00DF41C6" w:rsidRPr="00E07379">
        <w:rPr>
          <w:rFonts w:ascii="Times New Roman" w:hAnsi="Times New Roman" w:cs="Times New Roman"/>
          <w:sz w:val="24"/>
          <w:szCs w:val="24"/>
        </w:rPr>
        <w:t>, IGPANDI)</w:t>
      </w:r>
      <w:r w:rsidR="00DF41C6" w:rsidRPr="00E07379">
        <w:rPr>
          <w:rStyle w:val="Refdenotaalpie"/>
          <w:rFonts w:ascii="Times New Roman" w:hAnsi="Times New Roman" w:cs="Times New Roman"/>
          <w:sz w:val="24"/>
          <w:szCs w:val="24"/>
        </w:rPr>
        <w:footnoteReference w:id="2"/>
      </w:r>
      <w:r w:rsidR="00DF41C6" w:rsidRPr="00E07379">
        <w:rPr>
          <w:rFonts w:ascii="Times New Roman" w:hAnsi="Times New Roman" w:cs="Times New Roman"/>
          <w:sz w:val="24"/>
          <w:szCs w:val="24"/>
        </w:rPr>
        <w:t xml:space="preserve">. </w:t>
      </w:r>
      <w:r w:rsidR="00C21365" w:rsidRPr="00E07379">
        <w:rPr>
          <w:rFonts w:ascii="Times New Roman" w:hAnsi="Times New Roman" w:cs="Times New Roman"/>
          <w:sz w:val="24"/>
          <w:szCs w:val="24"/>
        </w:rPr>
        <w:t>De los trece, o</w:t>
      </w:r>
      <w:r w:rsidR="00DF41C6" w:rsidRPr="00E07379">
        <w:rPr>
          <w:rFonts w:ascii="Times New Roman" w:hAnsi="Times New Roman" w:cs="Times New Roman"/>
          <w:sz w:val="24"/>
          <w:szCs w:val="24"/>
        </w:rPr>
        <w:t xml:space="preserve">cho </w:t>
      </w:r>
      <w:r w:rsidR="00C21365" w:rsidRPr="00E07379">
        <w:rPr>
          <w:rFonts w:ascii="Times New Roman" w:hAnsi="Times New Roman" w:cs="Times New Roman"/>
          <w:sz w:val="24"/>
          <w:szCs w:val="24"/>
        </w:rPr>
        <w:t xml:space="preserve">clubs P&amp;I tienen su base de operaciones </w:t>
      </w:r>
      <w:r w:rsidR="00100E67" w:rsidRPr="00E07379">
        <w:rPr>
          <w:rFonts w:ascii="Times New Roman" w:hAnsi="Times New Roman" w:cs="Times New Roman"/>
          <w:sz w:val="24"/>
          <w:szCs w:val="24"/>
        </w:rPr>
        <w:t>en el Reino Unido</w:t>
      </w:r>
      <w:r w:rsidR="00C21365" w:rsidRPr="00E07379">
        <w:rPr>
          <w:rFonts w:ascii="Times New Roman" w:hAnsi="Times New Roman" w:cs="Times New Roman"/>
          <w:sz w:val="24"/>
          <w:szCs w:val="24"/>
        </w:rPr>
        <w:t xml:space="preserve">, dos son noruegos, </w:t>
      </w:r>
      <w:r w:rsidR="00100E67" w:rsidRPr="00E07379">
        <w:rPr>
          <w:rFonts w:ascii="Times New Roman" w:hAnsi="Times New Roman" w:cs="Times New Roman"/>
          <w:sz w:val="24"/>
          <w:szCs w:val="24"/>
        </w:rPr>
        <w:t xml:space="preserve">uno </w:t>
      </w:r>
      <w:r w:rsidR="00C21365" w:rsidRPr="00E07379">
        <w:rPr>
          <w:rFonts w:ascii="Times New Roman" w:hAnsi="Times New Roman" w:cs="Times New Roman"/>
          <w:sz w:val="24"/>
          <w:szCs w:val="24"/>
        </w:rPr>
        <w:t>norteamericano</w:t>
      </w:r>
      <w:r w:rsidR="00DF41C6" w:rsidRPr="00E07379">
        <w:rPr>
          <w:rFonts w:ascii="Times New Roman" w:hAnsi="Times New Roman" w:cs="Times New Roman"/>
          <w:sz w:val="24"/>
          <w:szCs w:val="24"/>
        </w:rPr>
        <w:t>, uno japonés</w:t>
      </w:r>
      <w:r w:rsidR="00100E67" w:rsidRPr="00E07379">
        <w:rPr>
          <w:rFonts w:ascii="Times New Roman" w:hAnsi="Times New Roman" w:cs="Times New Roman"/>
          <w:sz w:val="24"/>
          <w:szCs w:val="24"/>
        </w:rPr>
        <w:t xml:space="preserve"> y otro sueco</w:t>
      </w:r>
      <w:r w:rsidR="00C21365" w:rsidRPr="00E07379">
        <w:rPr>
          <w:rFonts w:ascii="Times New Roman" w:hAnsi="Times New Roman" w:cs="Times New Roman"/>
          <w:sz w:val="24"/>
          <w:szCs w:val="24"/>
        </w:rPr>
        <w:t>.</w:t>
      </w:r>
      <w:r w:rsidR="00F44537">
        <w:rPr>
          <w:rFonts w:ascii="Times New Roman" w:hAnsi="Times New Roman" w:cs="Times New Roman"/>
          <w:sz w:val="24"/>
          <w:szCs w:val="24"/>
        </w:rPr>
        <w:t xml:space="preserve"> </w:t>
      </w:r>
    </w:p>
    <w:p w14:paraId="7B1E4999" w14:textId="798FE6F8" w:rsidR="00DA0919" w:rsidRPr="00E07379" w:rsidRDefault="00EB040C" w:rsidP="00EB040C">
      <w:pPr>
        <w:spacing w:before="160" w:after="0"/>
        <w:ind w:firstLine="708"/>
        <w:jc w:val="both"/>
        <w:rPr>
          <w:rFonts w:ascii="Times New Roman" w:hAnsi="Times New Roman" w:cs="Times New Roman"/>
          <w:sz w:val="24"/>
          <w:szCs w:val="24"/>
        </w:rPr>
      </w:pPr>
      <w:r w:rsidRPr="00EB040C">
        <w:rPr>
          <w:rFonts w:ascii="Times New Roman" w:hAnsi="Times New Roman" w:cs="Times New Roman"/>
          <w:b/>
          <w:bCs/>
          <w:sz w:val="24"/>
          <w:szCs w:val="24"/>
        </w:rPr>
        <w:t xml:space="preserve">3. </w:t>
      </w:r>
      <w:r w:rsidR="00DF41C6" w:rsidRPr="00E07379">
        <w:rPr>
          <w:rFonts w:ascii="Times New Roman" w:hAnsi="Times New Roman" w:cs="Times New Roman"/>
          <w:sz w:val="24"/>
          <w:szCs w:val="24"/>
        </w:rPr>
        <w:t xml:space="preserve">Cada club </w:t>
      </w:r>
      <w:proofErr w:type="spellStart"/>
      <w:r w:rsidR="00A1293E" w:rsidRPr="00E07379">
        <w:rPr>
          <w:rFonts w:ascii="Times New Roman" w:hAnsi="Times New Roman" w:cs="Times New Roman"/>
          <w:sz w:val="24"/>
          <w:szCs w:val="24"/>
        </w:rPr>
        <w:t>P&amp;I</w:t>
      </w:r>
      <w:proofErr w:type="spellEnd"/>
      <w:r w:rsidR="00A1293E" w:rsidRPr="00E07379">
        <w:rPr>
          <w:rFonts w:ascii="Times New Roman" w:hAnsi="Times New Roman" w:cs="Times New Roman"/>
          <w:sz w:val="24"/>
          <w:szCs w:val="24"/>
        </w:rPr>
        <w:t xml:space="preserve"> del IGPANDI </w:t>
      </w:r>
      <w:r w:rsidR="00DF41C6" w:rsidRPr="00E07379">
        <w:rPr>
          <w:rFonts w:ascii="Times New Roman" w:hAnsi="Times New Roman" w:cs="Times New Roman"/>
          <w:sz w:val="24"/>
          <w:szCs w:val="24"/>
        </w:rPr>
        <w:t xml:space="preserve">es una mutua de seguros de armadores de buques y fletadores independiente, pero tienen prácticas comunes en las condiciones de riesgos cubiertos y excluidos. </w:t>
      </w:r>
      <w:r w:rsidR="00C21365" w:rsidRPr="00E07379">
        <w:rPr>
          <w:rFonts w:ascii="Times New Roman" w:hAnsi="Times New Roman" w:cs="Times New Roman"/>
          <w:sz w:val="24"/>
          <w:szCs w:val="24"/>
        </w:rPr>
        <w:t>Las Autoridades de Competencia europea analizaron al IGPANDI</w:t>
      </w:r>
      <w:r w:rsidR="00C21365" w:rsidRPr="00E07379">
        <w:rPr>
          <w:rStyle w:val="Refdenotaalpie"/>
          <w:rFonts w:ascii="Times New Roman" w:hAnsi="Times New Roman" w:cs="Times New Roman"/>
          <w:sz w:val="24"/>
          <w:szCs w:val="24"/>
        </w:rPr>
        <w:footnoteReference w:id="3"/>
      </w:r>
      <w:r w:rsidR="00C21365" w:rsidRPr="00E07379">
        <w:rPr>
          <w:rFonts w:ascii="Times New Roman" w:hAnsi="Times New Roman" w:cs="Times New Roman"/>
          <w:sz w:val="24"/>
          <w:szCs w:val="24"/>
        </w:rPr>
        <w:t xml:space="preserve"> y su </w:t>
      </w:r>
      <w:r w:rsidR="00002749">
        <w:rPr>
          <w:rFonts w:ascii="Times New Roman" w:hAnsi="Times New Roman" w:cs="Times New Roman"/>
          <w:sz w:val="24"/>
          <w:szCs w:val="24"/>
        </w:rPr>
        <w:t xml:space="preserve">adecuación </w:t>
      </w:r>
      <w:r w:rsidR="00C21365" w:rsidRPr="00E07379">
        <w:rPr>
          <w:rFonts w:ascii="Times New Roman" w:hAnsi="Times New Roman" w:cs="Times New Roman"/>
          <w:sz w:val="24"/>
          <w:szCs w:val="24"/>
        </w:rPr>
        <w:t xml:space="preserve">con el Derecho </w:t>
      </w:r>
      <w:r w:rsidR="00002749">
        <w:rPr>
          <w:rFonts w:ascii="Times New Roman" w:hAnsi="Times New Roman" w:cs="Times New Roman"/>
          <w:sz w:val="24"/>
          <w:szCs w:val="24"/>
        </w:rPr>
        <w:t xml:space="preserve">comunitario de defensa </w:t>
      </w:r>
      <w:r w:rsidR="00C21365" w:rsidRPr="00E07379">
        <w:rPr>
          <w:rFonts w:ascii="Times New Roman" w:hAnsi="Times New Roman" w:cs="Times New Roman"/>
          <w:sz w:val="24"/>
          <w:szCs w:val="24"/>
        </w:rPr>
        <w:t>de la competencia europeo</w:t>
      </w:r>
      <w:r w:rsidR="00002749">
        <w:rPr>
          <w:rFonts w:ascii="Times New Roman" w:hAnsi="Times New Roman" w:cs="Times New Roman"/>
          <w:sz w:val="24"/>
          <w:szCs w:val="24"/>
        </w:rPr>
        <w:t>. T</w:t>
      </w:r>
      <w:r w:rsidR="00C21365" w:rsidRPr="00E07379">
        <w:rPr>
          <w:rFonts w:ascii="Times New Roman" w:hAnsi="Times New Roman" w:cs="Times New Roman"/>
          <w:sz w:val="24"/>
          <w:szCs w:val="24"/>
        </w:rPr>
        <w:t xml:space="preserve">ras varias exenciones, la consideraron compatible con el Derecho comunitario. </w:t>
      </w:r>
      <w:r w:rsidR="00DA0919" w:rsidRPr="00E07379">
        <w:rPr>
          <w:rFonts w:ascii="Times New Roman" w:hAnsi="Times New Roman" w:cs="Times New Roman"/>
          <w:sz w:val="24"/>
          <w:szCs w:val="24"/>
        </w:rPr>
        <w:t>A través del IGPANDI, los clubs P&amp;I miembros t</w:t>
      </w:r>
      <w:r w:rsidR="00DF41C6" w:rsidRPr="00E07379">
        <w:rPr>
          <w:rFonts w:ascii="Times New Roman" w:hAnsi="Times New Roman" w:cs="Times New Roman"/>
          <w:sz w:val="24"/>
          <w:szCs w:val="24"/>
        </w:rPr>
        <w:t xml:space="preserve">ambién actúan conjuntamente en ciertos aspectos, como la solidaridad entre ellos ante ciertas reclamaciones económicas de importancia, en la contratación de reaseguros de forma colectiva y en la función representativa en organismos privados y públicos, que se atribuye al </w:t>
      </w:r>
      <w:r w:rsidR="004C1F9E" w:rsidRPr="00E07379">
        <w:rPr>
          <w:rFonts w:ascii="Times New Roman" w:hAnsi="Times New Roman" w:cs="Times New Roman"/>
          <w:sz w:val="24"/>
          <w:szCs w:val="24"/>
        </w:rPr>
        <w:t>IGPANDI</w:t>
      </w:r>
      <w:r w:rsidR="00DF41C6" w:rsidRPr="00E07379">
        <w:rPr>
          <w:rFonts w:ascii="Times New Roman" w:hAnsi="Times New Roman" w:cs="Times New Roman"/>
          <w:sz w:val="24"/>
          <w:szCs w:val="24"/>
        </w:rPr>
        <w:t xml:space="preserve"> en defensa de sus intereses. Es el caso de la Organización Marítima Internacional (OMI), en el que el IGPANDI es un Organización no Gubernamental de carácter consultivo</w:t>
      </w:r>
      <w:r w:rsidR="00DF41C6" w:rsidRPr="00E07379">
        <w:rPr>
          <w:rStyle w:val="Refdenotaalpie"/>
          <w:rFonts w:ascii="Times New Roman" w:hAnsi="Times New Roman" w:cs="Times New Roman"/>
          <w:sz w:val="24"/>
          <w:szCs w:val="24"/>
        </w:rPr>
        <w:footnoteReference w:id="4"/>
      </w:r>
      <w:r w:rsidR="00DF41C6" w:rsidRPr="00E07379">
        <w:rPr>
          <w:rFonts w:ascii="Times New Roman" w:hAnsi="Times New Roman" w:cs="Times New Roman"/>
          <w:sz w:val="24"/>
          <w:szCs w:val="24"/>
        </w:rPr>
        <w:t xml:space="preserve">. </w:t>
      </w:r>
    </w:p>
    <w:p w14:paraId="53FA5CD4" w14:textId="1DDA744B" w:rsidR="00DF41C6" w:rsidRPr="00E07379" w:rsidRDefault="00EB040C" w:rsidP="00EB040C">
      <w:pPr>
        <w:spacing w:before="160" w:after="0"/>
        <w:ind w:firstLine="708"/>
        <w:jc w:val="both"/>
        <w:rPr>
          <w:rFonts w:ascii="Times New Roman" w:hAnsi="Times New Roman" w:cs="Times New Roman"/>
          <w:color w:val="000000"/>
          <w:sz w:val="24"/>
          <w:szCs w:val="24"/>
          <w:shd w:val="clear" w:color="auto" w:fill="FFFFFF"/>
        </w:rPr>
      </w:pPr>
      <w:r w:rsidRPr="00EB040C">
        <w:rPr>
          <w:rFonts w:ascii="Times New Roman" w:hAnsi="Times New Roman" w:cs="Times New Roman"/>
          <w:b/>
          <w:bCs/>
          <w:sz w:val="24"/>
          <w:szCs w:val="24"/>
        </w:rPr>
        <w:t xml:space="preserve">4. </w:t>
      </w:r>
      <w:r w:rsidR="00EE647E" w:rsidRPr="00E07379">
        <w:rPr>
          <w:rFonts w:ascii="Times New Roman" w:hAnsi="Times New Roman" w:cs="Times New Roman"/>
          <w:sz w:val="24"/>
          <w:szCs w:val="24"/>
        </w:rPr>
        <w:t xml:space="preserve">Hay un mercado alternativo al de estos clubs P&amp;I, </w:t>
      </w:r>
      <w:r w:rsidR="00002749">
        <w:rPr>
          <w:rFonts w:ascii="Times New Roman" w:hAnsi="Times New Roman" w:cs="Times New Roman"/>
          <w:sz w:val="24"/>
          <w:szCs w:val="24"/>
        </w:rPr>
        <w:t>pero sus aseguradores no tienen tanta</w:t>
      </w:r>
      <w:r w:rsidR="00EE647E" w:rsidRPr="00E07379">
        <w:rPr>
          <w:rFonts w:ascii="Times New Roman" w:hAnsi="Times New Roman" w:cs="Times New Roman"/>
          <w:sz w:val="24"/>
          <w:szCs w:val="24"/>
        </w:rPr>
        <w:t xml:space="preserve"> capacidad </w:t>
      </w:r>
      <w:r w:rsidR="00002749">
        <w:rPr>
          <w:rFonts w:ascii="Times New Roman" w:hAnsi="Times New Roman" w:cs="Times New Roman"/>
          <w:sz w:val="24"/>
          <w:szCs w:val="24"/>
        </w:rPr>
        <w:t xml:space="preserve">de cobertura </w:t>
      </w:r>
      <w:r w:rsidR="00EE647E" w:rsidRPr="00E07379">
        <w:rPr>
          <w:rFonts w:ascii="Times New Roman" w:hAnsi="Times New Roman" w:cs="Times New Roman"/>
          <w:sz w:val="24"/>
          <w:szCs w:val="24"/>
        </w:rPr>
        <w:t xml:space="preserve">y solvencia. </w:t>
      </w:r>
      <w:r w:rsidR="00DA0919" w:rsidRPr="00E07379">
        <w:rPr>
          <w:rFonts w:ascii="Times New Roman" w:hAnsi="Times New Roman" w:cs="Times New Roman"/>
          <w:sz w:val="24"/>
          <w:szCs w:val="24"/>
        </w:rPr>
        <w:t>En realidad, l</w:t>
      </w:r>
      <w:r w:rsidR="00EE647E" w:rsidRPr="00E07379">
        <w:rPr>
          <w:rFonts w:ascii="Times New Roman" w:hAnsi="Times New Roman" w:cs="Times New Roman"/>
          <w:sz w:val="24"/>
          <w:szCs w:val="24"/>
        </w:rPr>
        <w:t xml:space="preserve">os buques dedicados al </w:t>
      </w:r>
      <w:r w:rsidR="00EE647E" w:rsidRPr="00E07379">
        <w:rPr>
          <w:rFonts w:ascii="Times New Roman" w:hAnsi="Times New Roman" w:cs="Times New Roman"/>
          <w:sz w:val="24"/>
          <w:szCs w:val="24"/>
        </w:rPr>
        <w:lastRenderedPageBreak/>
        <w:t xml:space="preserve">transporte internacional están mayoritariamente inscritos en alguno de los trece clubs del IGPANDI. </w:t>
      </w:r>
    </w:p>
    <w:p w14:paraId="46C820BC" w14:textId="5F506978" w:rsidR="00DA0919" w:rsidRPr="00E07379" w:rsidRDefault="00EB040C" w:rsidP="00EB040C">
      <w:pPr>
        <w:spacing w:before="160" w:after="0"/>
        <w:ind w:firstLine="708"/>
        <w:jc w:val="both"/>
        <w:rPr>
          <w:rFonts w:ascii="Times New Roman" w:hAnsi="Times New Roman" w:cs="Times New Roman"/>
          <w:sz w:val="24"/>
          <w:szCs w:val="24"/>
        </w:rPr>
      </w:pPr>
      <w:r w:rsidRPr="00EB040C">
        <w:rPr>
          <w:rFonts w:ascii="Times New Roman" w:hAnsi="Times New Roman" w:cs="Times New Roman"/>
          <w:b/>
          <w:bCs/>
          <w:sz w:val="24"/>
          <w:szCs w:val="24"/>
        </w:rPr>
        <w:t>5.</w:t>
      </w:r>
      <w:r>
        <w:rPr>
          <w:rFonts w:ascii="Times New Roman" w:hAnsi="Times New Roman" w:cs="Times New Roman"/>
          <w:sz w:val="24"/>
          <w:szCs w:val="24"/>
        </w:rPr>
        <w:t xml:space="preserve"> </w:t>
      </w:r>
      <w:r w:rsidR="00DA0919" w:rsidRPr="00E07379">
        <w:rPr>
          <w:rFonts w:ascii="Times New Roman" w:hAnsi="Times New Roman" w:cs="Times New Roman"/>
          <w:sz w:val="24"/>
          <w:szCs w:val="24"/>
        </w:rPr>
        <w:t>El objeto de la presente investigación son l</w:t>
      </w:r>
      <w:r w:rsidR="00DF41C6" w:rsidRPr="00E07379">
        <w:rPr>
          <w:rFonts w:ascii="Times New Roman" w:hAnsi="Times New Roman" w:cs="Times New Roman"/>
          <w:sz w:val="24"/>
          <w:szCs w:val="24"/>
        </w:rPr>
        <w:t>a</w:t>
      </w:r>
      <w:r w:rsidR="004C1F9E" w:rsidRPr="00E07379">
        <w:rPr>
          <w:rFonts w:ascii="Times New Roman" w:hAnsi="Times New Roman" w:cs="Times New Roman"/>
          <w:sz w:val="24"/>
          <w:szCs w:val="24"/>
        </w:rPr>
        <w:t>s</w:t>
      </w:r>
      <w:r w:rsidR="00DF41C6" w:rsidRPr="00E07379">
        <w:rPr>
          <w:rFonts w:ascii="Times New Roman" w:hAnsi="Times New Roman" w:cs="Times New Roman"/>
          <w:sz w:val="24"/>
          <w:szCs w:val="24"/>
        </w:rPr>
        <w:t xml:space="preserve"> cláusula</w:t>
      </w:r>
      <w:r w:rsidR="004C1F9E" w:rsidRPr="00E07379">
        <w:rPr>
          <w:rFonts w:ascii="Times New Roman" w:hAnsi="Times New Roman" w:cs="Times New Roman"/>
          <w:sz w:val="24"/>
          <w:szCs w:val="24"/>
        </w:rPr>
        <w:t>s</w:t>
      </w:r>
      <w:r w:rsidR="00DF41C6" w:rsidRPr="00E07379">
        <w:rPr>
          <w:rFonts w:ascii="Times New Roman" w:hAnsi="Times New Roman" w:cs="Times New Roman"/>
          <w:sz w:val="24"/>
          <w:szCs w:val="24"/>
        </w:rPr>
        <w:t xml:space="preserve"> de ley aplicable y de sumisión a arbitraje</w:t>
      </w:r>
      <w:r w:rsidR="00DA0919" w:rsidRPr="00E07379">
        <w:rPr>
          <w:rFonts w:ascii="Times New Roman" w:hAnsi="Times New Roman" w:cs="Times New Roman"/>
          <w:sz w:val="24"/>
          <w:szCs w:val="24"/>
        </w:rPr>
        <w:t xml:space="preserve">, siempre incluidas </w:t>
      </w:r>
      <w:r w:rsidR="00DF41C6" w:rsidRPr="00E07379">
        <w:rPr>
          <w:rFonts w:ascii="Times New Roman" w:hAnsi="Times New Roman" w:cs="Times New Roman"/>
          <w:sz w:val="24"/>
          <w:szCs w:val="24"/>
        </w:rPr>
        <w:t>en las reglas del seguro P&amp;I de los clubs P&amp;I</w:t>
      </w:r>
      <w:r w:rsidR="009C5E2D" w:rsidRPr="00E07379">
        <w:rPr>
          <w:rFonts w:ascii="Times New Roman" w:hAnsi="Times New Roman" w:cs="Times New Roman"/>
          <w:sz w:val="24"/>
          <w:szCs w:val="24"/>
        </w:rPr>
        <w:t xml:space="preserve"> del IGPANDI</w:t>
      </w:r>
      <w:r w:rsidR="00DF41C6" w:rsidRPr="00E07379">
        <w:rPr>
          <w:rFonts w:ascii="Times New Roman" w:hAnsi="Times New Roman" w:cs="Times New Roman"/>
          <w:sz w:val="24"/>
          <w:szCs w:val="24"/>
        </w:rPr>
        <w:t>.</w:t>
      </w:r>
    </w:p>
    <w:p w14:paraId="069C9F79" w14:textId="7270806F" w:rsidR="008331D4" w:rsidRPr="00E07379" w:rsidRDefault="007E4668" w:rsidP="00F80211">
      <w:pPr>
        <w:spacing w:before="160" w:after="0"/>
        <w:jc w:val="both"/>
        <w:rPr>
          <w:rFonts w:ascii="Times New Roman" w:hAnsi="Times New Roman" w:cs="Times New Roman"/>
          <w:sz w:val="24"/>
          <w:szCs w:val="24"/>
        </w:rPr>
      </w:pPr>
      <w:r w:rsidRPr="00E07379">
        <w:rPr>
          <w:rFonts w:ascii="Times New Roman" w:hAnsi="Times New Roman" w:cs="Times New Roman"/>
          <w:sz w:val="24"/>
          <w:szCs w:val="24"/>
        </w:rPr>
        <w:t xml:space="preserve">Por ejemplo, la </w:t>
      </w:r>
      <w:r w:rsidR="00F9321A">
        <w:rPr>
          <w:rFonts w:ascii="Times New Roman" w:hAnsi="Times New Roman" w:cs="Times New Roman"/>
          <w:sz w:val="24"/>
          <w:szCs w:val="24"/>
        </w:rPr>
        <w:t>regla 43</w:t>
      </w:r>
      <w:r w:rsidR="008331D4" w:rsidRPr="00E07379">
        <w:rPr>
          <w:rFonts w:ascii="Times New Roman" w:hAnsi="Times New Roman" w:cs="Times New Roman"/>
          <w:sz w:val="24"/>
          <w:szCs w:val="24"/>
        </w:rPr>
        <w:t xml:space="preserve"> de las Reglas </w:t>
      </w:r>
      <w:r w:rsidR="009C5E2D" w:rsidRPr="00E07379">
        <w:rPr>
          <w:rFonts w:ascii="Times New Roman" w:hAnsi="Times New Roman" w:cs="Times New Roman"/>
          <w:sz w:val="24"/>
          <w:szCs w:val="24"/>
        </w:rPr>
        <w:t xml:space="preserve">de seguro P&amp;I </w:t>
      </w:r>
      <w:r w:rsidR="008331D4" w:rsidRPr="00E07379">
        <w:rPr>
          <w:rFonts w:ascii="Times New Roman" w:hAnsi="Times New Roman" w:cs="Times New Roman"/>
          <w:sz w:val="24"/>
          <w:szCs w:val="24"/>
        </w:rPr>
        <w:t xml:space="preserve">2022-2023 del club </w:t>
      </w:r>
      <w:proofErr w:type="spellStart"/>
      <w:r w:rsidR="008331D4" w:rsidRPr="00E07379">
        <w:rPr>
          <w:rFonts w:ascii="Times New Roman" w:hAnsi="Times New Roman" w:cs="Times New Roman"/>
          <w:sz w:val="24"/>
          <w:szCs w:val="24"/>
        </w:rPr>
        <w:t>P&amp;I</w:t>
      </w:r>
      <w:proofErr w:type="spellEnd"/>
      <w:r w:rsidR="008331D4" w:rsidRPr="00E07379">
        <w:rPr>
          <w:rFonts w:ascii="Times New Roman" w:hAnsi="Times New Roman" w:cs="Times New Roman"/>
          <w:sz w:val="24"/>
          <w:szCs w:val="24"/>
        </w:rPr>
        <w:t xml:space="preserve"> </w:t>
      </w:r>
      <w:proofErr w:type="spellStart"/>
      <w:r w:rsidR="008331D4" w:rsidRPr="00E07379">
        <w:rPr>
          <w:rFonts w:ascii="Times New Roman" w:hAnsi="Times New Roman" w:cs="Times New Roman"/>
          <w:sz w:val="24"/>
          <w:szCs w:val="24"/>
        </w:rPr>
        <w:t>The</w:t>
      </w:r>
      <w:proofErr w:type="spellEnd"/>
      <w:r w:rsidR="008331D4" w:rsidRPr="00E07379">
        <w:rPr>
          <w:rFonts w:ascii="Times New Roman" w:hAnsi="Times New Roman" w:cs="Times New Roman"/>
          <w:sz w:val="24"/>
          <w:szCs w:val="24"/>
        </w:rPr>
        <w:t xml:space="preserve"> London </w:t>
      </w:r>
      <w:proofErr w:type="spellStart"/>
      <w:r w:rsidR="008331D4" w:rsidRPr="00E07379">
        <w:rPr>
          <w:rFonts w:ascii="Times New Roman" w:hAnsi="Times New Roman" w:cs="Times New Roman"/>
          <w:sz w:val="24"/>
          <w:szCs w:val="24"/>
        </w:rPr>
        <w:t>Steam-Ship</w:t>
      </w:r>
      <w:proofErr w:type="spellEnd"/>
      <w:r w:rsidR="008331D4" w:rsidRPr="00E07379">
        <w:rPr>
          <w:rFonts w:ascii="Times New Roman" w:hAnsi="Times New Roman" w:cs="Times New Roman"/>
          <w:sz w:val="24"/>
          <w:szCs w:val="24"/>
        </w:rPr>
        <w:t xml:space="preserve"> </w:t>
      </w:r>
      <w:proofErr w:type="spellStart"/>
      <w:r w:rsidR="008331D4" w:rsidRPr="00E07379">
        <w:rPr>
          <w:rFonts w:ascii="Times New Roman" w:hAnsi="Times New Roman" w:cs="Times New Roman"/>
          <w:sz w:val="24"/>
          <w:szCs w:val="24"/>
        </w:rPr>
        <w:t>Owners</w:t>
      </w:r>
      <w:proofErr w:type="spellEnd"/>
      <w:r w:rsidR="008331D4" w:rsidRPr="00E07379">
        <w:rPr>
          <w:rFonts w:ascii="Times New Roman" w:hAnsi="Times New Roman" w:cs="Times New Roman"/>
          <w:sz w:val="24"/>
          <w:szCs w:val="24"/>
        </w:rPr>
        <w:t xml:space="preserve">' </w:t>
      </w:r>
      <w:r w:rsidR="008331D4" w:rsidRPr="00D2158E">
        <w:rPr>
          <w:rFonts w:ascii="Times New Roman" w:hAnsi="Times New Roman" w:cs="Times New Roman"/>
          <w:smallCaps/>
          <w:sz w:val="24"/>
          <w:szCs w:val="24"/>
        </w:rPr>
        <w:t>Mutual</w:t>
      </w:r>
      <w:r w:rsidR="008331D4" w:rsidRPr="00E07379">
        <w:rPr>
          <w:rFonts w:ascii="Times New Roman" w:hAnsi="Times New Roman" w:cs="Times New Roman"/>
          <w:sz w:val="24"/>
          <w:szCs w:val="24"/>
        </w:rPr>
        <w:t xml:space="preserve"> I</w:t>
      </w:r>
      <w:proofErr w:type="spellStart"/>
      <w:r w:rsidR="008331D4" w:rsidRPr="00E07379">
        <w:rPr>
          <w:rFonts w:ascii="Times New Roman" w:hAnsi="Times New Roman" w:cs="Times New Roman"/>
          <w:sz w:val="24"/>
          <w:szCs w:val="24"/>
        </w:rPr>
        <w:t>nsurance</w:t>
      </w:r>
      <w:proofErr w:type="spellEnd"/>
      <w:r w:rsidR="008331D4" w:rsidRPr="00E07379">
        <w:rPr>
          <w:rFonts w:ascii="Times New Roman" w:hAnsi="Times New Roman" w:cs="Times New Roman"/>
          <w:sz w:val="24"/>
          <w:szCs w:val="24"/>
        </w:rPr>
        <w:t xml:space="preserve"> </w:t>
      </w:r>
      <w:proofErr w:type="spellStart"/>
      <w:r w:rsidR="008331D4" w:rsidRPr="00E07379">
        <w:rPr>
          <w:rFonts w:ascii="Times New Roman" w:hAnsi="Times New Roman" w:cs="Times New Roman"/>
          <w:sz w:val="24"/>
          <w:szCs w:val="24"/>
        </w:rPr>
        <w:t>Association</w:t>
      </w:r>
      <w:proofErr w:type="spellEnd"/>
      <w:r w:rsidR="008331D4" w:rsidRPr="00E07379">
        <w:rPr>
          <w:rFonts w:ascii="Times New Roman" w:hAnsi="Times New Roman" w:cs="Times New Roman"/>
          <w:sz w:val="24"/>
          <w:szCs w:val="24"/>
        </w:rPr>
        <w:t xml:space="preserve"> </w:t>
      </w:r>
      <w:proofErr w:type="spellStart"/>
      <w:r w:rsidR="008331D4" w:rsidRPr="00E07379">
        <w:rPr>
          <w:rFonts w:ascii="Times New Roman" w:hAnsi="Times New Roman" w:cs="Times New Roman"/>
          <w:sz w:val="24"/>
          <w:szCs w:val="24"/>
        </w:rPr>
        <w:t>Limited</w:t>
      </w:r>
      <w:proofErr w:type="spellEnd"/>
      <w:r w:rsidR="008331D4" w:rsidRPr="00E07379">
        <w:rPr>
          <w:rFonts w:ascii="Times New Roman" w:hAnsi="Times New Roman" w:cs="Times New Roman"/>
          <w:sz w:val="24"/>
          <w:szCs w:val="24"/>
        </w:rPr>
        <w:t xml:space="preserve">, que opera con el nombre comercial de </w:t>
      </w:r>
      <w:proofErr w:type="spellStart"/>
      <w:r w:rsidR="008331D4" w:rsidRPr="00E07379">
        <w:rPr>
          <w:rFonts w:ascii="Times New Roman" w:hAnsi="Times New Roman" w:cs="Times New Roman"/>
          <w:sz w:val="24"/>
          <w:szCs w:val="24"/>
        </w:rPr>
        <w:t>The</w:t>
      </w:r>
      <w:proofErr w:type="spellEnd"/>
      <w:r w:rsidR="008331D4" w:rsidRPr="00E07379">
        <w:rPr>
          <w:rFonts w:ascii="Times New Roman" w:hAnsi="Times New Roman" w:cs="Times New Roman"/>
          <w:sz w:val="24"/>
          <w:szCs w:val="24"/>
        </w:rPr>
        <w:t xml:space="preserve"> Lon</w:t>
      </w:r>
      <w:r w:rsidR="00DF41C6" w:rsidRPr="00E07379">
        <w:rPr>
          <w:rFonts w:ascii="Times New Roman" w:hAnsi="Times New Roman" w:cs="Times New Roman"/>
          <w:sz w:val="24"/>
          <w:szCs w:val="24"/>
        </w:rPr>
        <w:t xml:space="preserve">don </w:t>
      </w:r>
      <w:proofErr w:type="spellStart"/>
      <w:r w:rsidR="00DF41C6" w:rsidRPr="00E07379">
        <w:rPr>
          <w:rFonts w:ascii="Times New Roman" w:hAnsi="Times New Roman" w:cs="Times New Roman"/>
          <w:sz w:val="24"/>
          <w:szCs w:val="24"/>
        </w:rPr>
        <w:t>P&amp;I</w:t>
      </w:r>
      <w:proofErr w:type="spellEnd"/>
      <w:r w:rsidR="00DF41C6" w:rsidRPr="00E07379">
        <w:rPr>
          <w:rFonts w:ascii="Times New Roman" w:hAnsi="Times New Roman" w:cs="Times New Roman"/>
          <w:sz w:val="24"/>
          <w:szCs w:val="24"/>
        </w:rPr>
        <w:t xml:space="preserve"> Club</w:t>
      </w:r>
      <w:r w:rsidR="004C1F9E" w:rsidRPr="00E07379">
        <w:rPr>
          <w:rFonts w:ascii="Times New Roman" w:hAnsi="Times New Roman" w:cs="Times New Roman"/>
          <w:sz w:val="24"/>
          <w:szCs w:val="24"/>
        </w:rPr>
        <w:t>, dispone lo siguiente (la traducción del inglés es nuestra)</w:t>
      </w:r>
      <w:r w:rsidR="00DF41C6" w:rsidRPr="00E07379">
        <w:rPr>
          <w:rFonts w:ascii="Times New Roman" w:hAnsi="Times New Roman" w:cs="Times New Roman"/>
          <w:sz w:val="24"/>
          <w:szCs w:val="24"/>
        </w:rPr>
        <w:t>:</w:t>
      </w:r>
      <w:r w:rsidR="008331D4" w:rsidRPr="00E07379">
        <w:rPr>
          <w:rFonts w:ascii="Times New Roman" w:hAnsi="Times New Roman" w:cs="Times New Roman"/>
          <w:sz w:val="24"/>
          <w:szCs w:val="24"/>
        </w:rPr>
        <w:t xml:space="preserve"> </w:t>
      </w:r>
    </w:p>
    <w:p w14:paraId="25660206" w14:textId="3E2C72E9" w:rsidR="00F9321A" w:rsidRDefault="00F9321A" w:rsidP="00F9321A">
      <w:pPr>
        <w:pStyle w:val="Textonotapie"/>
        <w:spacing w:before="160"/>
        <w:ind w:left="708"/>
        <w:jc w:val="both"/>
        <w:rPr>
          <w:rFonts w:ascii="Times New Roman" w:hAnsi="Times New Roman" w:cs="Times New Roman"/>
          <w:sz w:val="24"/>
          <w:szCs w:val="24"/>
          <w:lang w:val="es-ES"/>
        </w:rPr>
      </w:pPr>
      <w:r>
        <w:rPr>
          <w:rFonts w:ascii="Times New Roman" w:hAnsi="Times New Roman" w:cs="Times New Roman"/>
          <w:i/>
          <w:sz w:val="24"/>
          <w:szCs w:val="24"/>
          <w:lang w:val="es-ES"/>
        </w:rPr>
        <w:t>“</w:t>
      </w:r>
      <w:r w:rsidRPr="00F9321A">
        <w:rPr>
          <w:rFonts w:ascii="Times New Roman" w:hAnsi="Times New Roman" w:cs="Times New Roman"/>
          <w:i/>
          <w:sz w:val="24"/>
          <w:szCs w:val="24"/>
          <w:lang w:val="es-ES"/>
        </w:rPr>
        <w:t>Estas Reglas y cualquier contrato de seguro celebrado por la asociación (sic el club asegurador</w:t>
      </w:r>
      <w:r w:rsidRPr="00F9321A">
        <w:rPr>
          <w:rStyle w:val="Refdenotaalpie"/>
          <w:rFonts w:ascii="Times New Roman" w:hAnsi="Times New Roman" w:cs="Times New Roman"/>
          <w:i/>
          <w:sz w:val="24"/>
          <w:szCs w:val="24"/>
          <w:lang w:val="es-ES"/>
        </w:rPr>
        <w:footnoteReference w:id="5"/>
      </w:r>
      <w:r w:rsidRPr="00F9321A">
        <w:rPr>
          <w:rFonts w:ascii="Times New Roman" w:hAnsi="Times New Roman" w:cs="Times New Roman"/>
          <w:i/>
          <w:sz w:val="24"/>
          <w:szCs w:val="24"/>
          <w:lang w:val="es-ES"/>
        </w:rPr>
        <w:t>) se regirán y serán interpretadas de acuerdo con la ley inglesa</w:t>
      </w:r>
      <w:r>
        <w:rPr>
          <w:rFonts w:ascii="Times New Roman" w:hAnsi="Times New Roman" w:cs="Times New Roman"/>
          <w:sz w:val="24"/>
          <w:szCs w:val="24"/>
          <w:lang w:val="es-ES"/>
        </w:rPr>
        <w:t>”</w:t>
      </w:r>
      <w:r w:rsidR="00F92C14">
        <w:rPr>
          <w:rFonts w:ascii="Times New Roman" w:hAnsi="Times New Roman" w:cs="Times New Roman"/>
          <w:sz w:val="24"/>
          <w:szCs w:val="24"/>
          <w:lang w:val="es-ES"/>
        </w:rPr>
        <w:t>.</w:t>
      </w:r>
    </w:p>
    <w:p w14:paraId="419E89E6" w14:textId="66539FC0" w:rsidR="008331D4" w:rsidRPr="00E07379" w:rsidRDefault="00E6056F" w:rsidP="00F80211">
      <w:pPr>
        <w:pStyle w:val="Textonotapie"/>
        <w:spacing w:before="160" w:line="259" w:lineRule="auto"/>
        <w:ind w:left="708"/>
        <w:jc w:val="both"/>
        <w:rPr>
          <w:rFonts w:ascii="Times New Roman" w:hAnsi="Times New Roman" w:cs="Times New Roman"/>
          <w:sz w:val="24"/>
          <w:szCs w:val="24"/>
          <w:lang w:val="es-ES"/>
        </w:rPr>
      </w:pPr>
      <w:r w:rsidRPr="00E07379">
        <w:rPr>
          <w:rFonts w:ascii="Times New Roman" w:hAnsi="Times New Roman" w:cs="Times New Roman"/>
          <w:sz w:val="24"/>
          <w:szCs w:val="24"/>
          <w:lang w:val="es-ES"/>
        </w:rPr>
        <w:t>“</w:t>
      </w:r>
      <w:r w:rsidRPr="00E07379">
        <w:rPr>
          <w:rFonts w:ascii="Times New Roman" w:hAnsi="Times New Roman" w:cs="Times New Roman"/>
          <w:i/>
          <w:sz w:val="24"/>
          <w:szCs w:val="24"/>
          <w:lang w:val="es-ES"/>
        </w:rPr>
        <w:t>Si surgiera alguna diferencia o disputa entre el asegurado (o cualquier otro persona) y la asociación</w:t>
      </w:r>
      <w:r w:rsidR="00F44537">
        <w:rPr>
          <w:rFonts w:ascii="Times New Roman" w:hAnsi="Times New Roman" w:cs="Times New Roman"/>
          <w:i/>
          <w:sz w:val="24"/>
          <w:szCs w:val="24"/>
          <w:lang w:val="es-ES"/>
        </w:rPr>
        <w:t xml:space="preserve"> </w:t>
      </w:r>
      <w:r w:rsidRPr="00E07379">
        <w:rPr>
          <w:rFonts w:ascii="Times New Roman" w:hAnsi="Times New Roman" w:cs="Times New Roman"/>
          <w:i/>
          <w:sz w:val="24"/>
          <w:szCs w:val="24"/>
          <w:lang w:val="es-ES"/>
        </w:rPr>
        <w:t>por o en conexión con estas Reglas, o por cualquier contrato entre el asegurado y la asociación, o en cuanto a los derechos u obligaciones de la asociación o el asegurado en virtud del mismo, o en relación con el mismo, o con respecto a cualquier otro asunto, tal diferencia o disputa se remitirá a arbitraje en Londres de conformidad con la Ley de Arbitraje de 1996 y cualquier modificación legal o nueva promulgación de la misma salvo en la medida necesaria para dar efecto a las disposiciones de esta Regla. El arbitraje se llevará a cabo de conformidad con el Londres Asociación de Árbitros Marítimos (LMAA)</w:t>
      </w:r>
      <w:r w:rsidRPr="00E07379">
        <w:rPr>
          <w:rFonts w:ascii="Times New Roman" w:hAnsi="Times New Roman" w:cs="Times New Roman"/>
          <w:sz w:val="24"/>
          <w:szCs w:val="24"/>
          <w:lang w:val="es-ES"/>
        </w:rPr>
        <w:t xml:space="preserve">”. </w:t>
      </w:r>
    </w:p>
    <w:p w14:paraId="7A1D0515" w14:textId="110727B2" w:rsidR="00193E85" w:rsidRPr="00E07379" w:rsidRDefault="00EB040C" w:rsidP="00EB040C">
      <w:pPr>
        <w:spacing w:before="160" w:after="0"/>
        <w:ind w:firstLine="708"/>
        <w:jc w:val="both"/>
        <w:rPr>
          <w:rFonts w:ascii="Times New Roman" w:hAnsi="Times New Roman" w:cs="Times New Roman"/>
          <w:sz w:val="24"/>
          <w:szCs w:val="24"/>
        </w:rPr>
      </w:pPr>
      <w:r w:rsidRPr="00EB040C">
        <w:rPr>
          <w:rFonts w:ascii="Times New Roman" w:hAnsi="Times New Roman" w:cs="Times New Roman"/>
          <w:b/>
          <w:bCs/>
          <w:sz w:val="24"/>
          <w:szCs w:val="24"/>
        </w:rPr>
        <w:t xml:space="preserve">6. </w:t>
      </w:r>
      <w:r w:rsidR="00DF41C6" w:rsidRPr="00E07379">
        <w:rPr>
          <w:rFonts w:ascii="Times New Roman" w:hAnsi="Times New Roman" w:cs="Times New Roman"/>
          <w:sz w:val="24"/>
          <w:szCs w:val="24"/>
        </w:rPr>
        <w:t>Se trata precisamente del club P&amp;I que aseguraba la responsabilidad civil del buque “Prestige”, cuando su hundimiento provocó una catastrófica contaminación por hidrocarburos delante de la costa de Galicia</w:t>
      </w:r>
      <w:r w:rsidR="004C1F9E" w:rsidRPr="00E07379">
        <w:rPr>
          <w:rFonts w:ascii="Times New Roman" w:hAnsi="Times New Roman" w:cs="Times New Roman"/>
          <w:sz w:val="24"/>
          <w:szCs w:val="24"/>
        </w:rPr>
        <w:t xml:space="preserve"> en 2002</w:t>
      </w:r>
      <w:r w:rsidR="00DA0919" w:rsidRPr="00E07379">
        <w:rPr>
          <w:rFonts w:ascii="Times New Roman" w:hAnsi="Times New Roman" w:cs="Times New Roman"/>
          <w:sz w:val="24"/>
          <w:szCs w:val="24"/>
        </w:rPr>
        <w:t>, que también se analiza aquí</w:t>
      </w:r>
      <w:r w:rsidR="00DF41C6" w:rsidRPr="00E07379">
        <w:rPr>
          <w:rFonts w:ascii="Times New Roman" w:hAnsi="Times New Roman" w:cs="Times New Roman"/>
          <w:sz w:val="24"/>
          <w:szCs w:val="24"/>
        </w:rPr>
        <w:t xml:space="preserve">. </w:t>
      </w:r>
      <w:r w:rsidR="00193E85" w:rsidRPr="00E07379">
        <w:rPr>
          <w:rFonts w:ascii="Times New Roman" w:hAnsi="Times New Roman" w:cs="Times New Roman"/>
          <w:sz w:val="24"/>
          <w:szCs w:val="24"/>
        </w:rPr>
        <w:t xml:space="preserve">La cláusula del seguro P&amp;I del club </w:t>
      </w:r>
      <w:proofErr w:type="spellStart"/>
      <w:r w:rsidR="00193E85" w:rsidRPr="00E07379">
        <w:rPr>
          <w:rFonts w:ascii="Times New Roman" w:hAnsi="Times New Roman" w:cs="Times New Roman"/>
          <w:sz w:val="24"/>
          <w:szCs w:val="24"/>
        </w:rPr>
        <w:t>P&amp;I</w:t>
      </w:r>
      <w:proofErr w:type="spellEnd"/>
      <w:r w:rsidR="00193E85" w:rsidRPr="00E07379">
        <w:rPr>
          <w:rFonts w:ascii="Times New Roman" w:hAnsi="Times New Roman" w:cs="Times New Roman"/>
          <w:sz w:val="24"/>
          <w:szCs w:val="24"/>
        </w:rPr>
        <w:t xml:space="preserve"> </w:t>
      </w:r>
      <w:proofErr w:type="spellStart"/>
      <w:r w:rsidR="00193E85" w:rsidRPr="00E07379">
        <w:rPr>
          <w:rFonts w:ascii="Times New Roman" w:hAnsi="Times New Roman" w:cs="Times New Roman"/>
          <w:sz w:val="24"/>
          <w:szCs w:val="24"/>
        </w:rPr>
        <w:t>The</w:t>
      </w:r>
      <w:proofErr w:type="spellEnd"/>
      <w:r w:rsidR="00193E85" w:rsidRPr="00E07379">
        <w:rPr>
          <w:rFonts w:ascii="Times New Roman" w:hAnsi="Times New Roman" w:cs="Times New Roman"/>
          <w:sz w:val="24"/>
          <w:szCs w:val="24"/>
        </w:rPr>
        <w:t xml:space="preserve"> London tenía </w:t>
      </w:r>
      <w:r w:rsidR="004C1F9E" w:rsidRPr="00E07379">
        <w:rPr>
          <w:rFonts w:ascii="Times New Roman" w:hAnsi="Times New Roman" w:cs="Times New Roman"/>
          <w:sz w:val="24"/>
          <w:szCs w:val="24"/>
        </w:rPr>
        <w:t xml:space="preserve">entonces </w:t>
      </w:r>
      <w:r w:rsidR="00193E85" w:rsidRPr="00E07379">
        <w:rPr>
          <w:rFonts w:ascii="Times New Roman" w:hAnsi="Times New Roman" w:cs="Times New Roman"/>
          <w:sz w:val="24"/>
          <w:szCs w:val="24"/>
        </w:rPr>
        <w:t xml:space="preserve">un redactado </w:t>
      </w:r>
      <w:r w:rsidR="004C1F9E" w:rsidRPr="00E07379">
        <w:rPr>
          <w:rFonts w:ascii="Times New Roman" w:hAnsi="Times New Roman" w:cs="Times New Roman"/>
          <w:sz w:val="24"/>
          <w:szCs w:val="24"/>
        </w:rPr>
        <w:t xml:space="preserve">ligeramente </w:t>
      </w:r>
      <w:r w:rsidR="00193E85" w:rsidRPr="00E07379">
        <w:rPr>
          <w:rFonts w:ascii="Times New Roman" w:hAnsi="Times New Roman" w:cs="Times New Roman"/>
          <w:sz w:val="24"/>
          <w:szCs w:val="24"/>
        </w:rPr>
        <w:t>distinto, pero la misma finalidad: sumisi</w:t>
      </w:r>
      <w:r w:rsidR="004C1F9E" w:rsidRPr="00E07379">
        <w:rPr>
          <w:rFonts w:ascii="Times New Roman" w:hAnsi="Times New Roman" w:cs="Times New Roman"/>
          <w:sz w:val="24"/>
          <w:szCs w:val="24"/>
        </w:rPr>
        <w:t>ón a arbitraje y elección del</w:t>
      </w:r>
      <w:r w:rsidR="00193E85" w:rsidRPr="00E07379">
        <w:rPr>
          <w:rFonts w:ascii="Times New Roman" w:hAnsi="Times New Roman" w:cs="Times New Roman"/>
          <w:sz w:val="24"/>
          <w:szCs w:val="24"/>
        </w:rPr>
        <w:t xml:space="preserve"> Derecho ingl</w:t>
      </w:r>
      <w:r w:rsidR="004C1F9E" w:rsidRPr="00E07379">
        <w:rPr>
          <w:rFonts w:ascii="Times New Roman" w:hAnsi="Times New Roman" w:cs="Times New Roman"/>
          <w:sz w:val="24"/>
          <w:szCs w:val="24"/>
        </w:rPr>
        <w:t>és para solventar los litigios entre el asegurado y el club P&amp;I como asegurador.</w:t>
      </w:r>
      <w:r w:rsidR="00193E85" w:rsidRPr="00E07379">
        <w:rPr>
          <w:rFonts w:ascii="Times New Roman" w:hAnsi="Times New Roman" w:cs="Times New Roman"/>
          <w:sz w:val="24"/>
          <w:szCs w:val="24"/>
        </w:rPr>
        <w:t xml:space="preserve"> </w:t>
      </w:r>
    </w:p>
    <w:p w14:paraId="4658F03D" w14:textId="120F88E7" w:rsidR="00E6056F" w:rsidRPr="00E07379" w:rsidRDefault="00EB040C" w:rsidP="00EB040C">
      <w:pPr>
        <w:spacing w:before="160" w:after="0"/>
        <w:ind w:firstLine="708"/>
        <w:jc w:val="both"/>
        <w:rPr>
          <w:rFonts w:ascii="Times New Roman" w:hAnsi="Times New Roman" w:cs="Times New Roman"/>
          <w:sz w:val="24"/>
          <w:szCs w:val="24"/>
        </w:rPr>
      </w:pPr>
      <w:r w:rsidRPr="00EB040C">
        <w:rPr>
          <w:rFonts w:ascii="Times New Roman" w:hAnsi="Times New Roman" w:cs="Times New Roman"/>
          <w:b/>
          <w:bCs/>
          <w:sz w:val="24"/>
          <w:szCs w:val="24"/>
        </w:rPr>
        <w:t xml:space="preserve">7. </w:t>
      </w:r>
      <w:r w:rsidR="004C1F9E" w:rsidRPr="00E07379">
        <w:rPr>
          <w:rFonts w:ascii="Times New Roman" w:hAnsi="Times New Roman" w:cs="Times New Roman"/>
          <w:sz w:val="24"/>
          <w:szCs w:val="24"/>
        </w:rPr>
        <w:t>El objeto del presente artículo es el análisis de la jurisprudencia española, inglesa y comunitaria que inte</w:t>
      </w:r>
      <w:r w:rsidR="009C5E2D" w:rsidRPr="00E07379">
        <w:rPr>
          <w:rFonts w:ascii="Times New Roman" w:hAnsi="Times New Roman" w:cs="Times New Roman"/>
          <w:sz w:val="24"/>
          <w:szCs w:val="24"/>
        </w:rPr>
        <w:t>rpretan sus respectivos ordenamientos jurídicos</w:t>
      </w:r>
      <w:r w:rsidR="004C1F9E" w:rsidRPr="00E07379">
        <w:rPr>
          <w:rFonts w:ascii="Times New Roman" w:hAnsi="Times New Roman" w:cs="Times New Roman"/>
          <w:sz w:val="24"/>
          <w:szCs w:val="24"/>
        </w:rPr>
        <w:t xml:space="preserve"> para </w:t>
      </w:r>
      <w:r w:rsidR="009C5E2D" w:rsidRPr="00E07379">
        <w:rPr>
          <w:rFonts w:ascii="Times New Roman" w:hAnsi="Times New Roman" w:cs="Times New Roman"/>
          <w:sz w:val="24"/>
          <w:szCs w:val="24"/>
        </w:rPr>
        <w:t xml:space="preserve">abordar una cuestión delicada y litigiosa: </w:t>
      </w:r>
      <w:r w:rsidR="00500A6F" w:rsidRPr="00E07379">
        <w:rPr>
          <w:rFonts w:ascii="Times New Roman" w:hAnsi="Times New Roman" w:cs="Times New Roman"/>
          <w:sz w:val="24"/>
          <w:szCs w:val="24"/>
        </w:rPr>
        <w:t>la extensión subjetiva del convenio arbitral del seguro P&amp;I al tercero que ejerce la acción directa contra el club P&amp;I</w:t>
      </w:r>
      <w:r w:rsidR="009C5E2D" w:rsidRPr="00E07379">
        <w:rPr>
          <w:rFonts w:ascii="Times New Roman" w:hAnsi="Times New Roman" w:cs="Times New Roman"/>
          <w:sz w:val="24"/>
          <w:szCs w:val="24"/>
        </w:rPr>
        <w:t xml:space="preserve"> para reclamarle la indemnización económica por responsabilidad civil del armador o fletador asegurado</w:t>
      </w:r>
      <w:r w:rsidR="00500A6F" w:rsidRPr="00E07379">
        <w:rPr>
          <w:rFonts w:ascii="Times New Roman" w:hAnsi="Times New Roman" w:cs="Times New Roman"/>
          <w:sz w:val="24"/>
          <w:szCs w:val="24"/>
        </w:rPr>
        <w:t>.</w:t>
      </w:r>
    </w:p>
    <w:p w14:paraId="5D052681" w14:textId="77777777" w:rsidR="00E6056F" w:rsidRPr="00E07379" w:rsidRDefault="00E6056F" w:rsidP="00F80211">
      <w:pPr>
        <w:spacing w:before="160" w:after="0"/>
        <w:jc w:val="both"/>
        <w:rPr>
          <w:rFonts w:ascii="Times New Roman" w:hAnsi="Times New Roman" w:cs="Times New Roman"/>
          <w:sz w:val="24"/>
          <w:szCs w:val="24"/>
        </w:rPr>
      </w:pPr>
    </w:p>
    <w:p w14:paraId="29A3149B" w14:textId="50F84A2A" w:rsidR="007F0B69" w:rsidRDefault="00E45586" w:rsidP="00E45586">
      <w:pPr>
        <w:pStyle w:val="ParaLevel1"/>
        <w:numPr>
          <w:ilvl w:val="0"/>
          <w:numId w:val="0"/>
        </w:numPr>
        <w:spacing w:before="160" w:after="0" w:line="259" w:lineRule="auto"/>
        <w:rPr>
          <w:b/>
          <w:szCs w:val="24"/>
          <w:lang w:val="es-ES"/>
        </w:rPr>
      </w:pPr>
      <w:r>
        <w:rPr>
          <w:b/>
          <w:szCs w:val="24"/>
          <w:lang w:val="es-ES"/>
        </w:rPr>
        <w:t>II.</w:t>
      </w:r>
      <w:r w:rsidR="00F44537">
        <w:rPr>
          <w:b/>
          <w:szCs w:val="24"/>
          <w:lang w:val="es-ES"/>
        </w:rPr>
        <w:t xml:space="preserve"> </w:t>
      </w:r>
      <w:r>
        <w:rPr>
          <w:b/>
          <w:szCs w:val="24"/>
          <w:lang w:val="es-ES"/>
        </w:rPr>
        <w:t>Derecho español</w:t>
      </w:r>
    </w:p>
    <w:p w14:paraId="33F95637" w14:textId="4DA1D516" w:rsidR="00713B79" w:rsidRPr="00E07379" w:rsidRDefault="00E45586" w:rsidP="00E45586">
      <w:pPr>
        <w:pStyle w:val="Textonotapie"/>
        <w:spacing w:before="160" w:line="259" w:lineRule="auto"/>
        <w:ind w:firstLine="708"/>
        <w:jc w:val="both"/>
        <w:rPr>
          <w:rStyle w:val="nfasis"/>
          <w:rFonts w:ascii="Times New Roman" w:hAnsi="Times New Roman" w:cs="Times New Roman"/>
          <w:i w:val="0"/>
          <w:sz w:val="24"/>
          <w:szCs w:val="24"/>
          <w:lang w:val="es-ES"/>
        </w:rPr>
      </w:pPr>
      <w:r w:rsidRPr="00E45586">
        <w:rPr>
          <w:rFonts w:ascii="Times New Roman" w:hAnsi="Times New Roman" w:cs="Times New Roman"/>
          <w:b/>
          <w:bCs/>
          <w:color w:val="000000"/>
          <w:sz w:val="24"/>
          <w:szCs w:val="24"/>
          <w:lang w:val="es-ES"/>
        </w:rPr>
        <w:lastRenderedPageBreak/>
        <w:t xml:space="preserve">8. </w:t>
      </w:r>
      <w:r w:rsidR="00713B79" w:rsidRPr="00E07379">
        <w:rPr>
          <w:rFonts w:ascii="Times New Roman" w:hAnsi="Times New Roman" w:cs="Times New Roman"/>
          <w:color w:val="000000"/>
          <w:sz w:val="24"/>
          <w:szCs w:val="24"/>
          <w:lang w:val="es-ES"/>
        </w:rPr>
        <w:t>E</w:t>
      </w:r>
      <w:r w:rsidR="00713B79">
        <w:rPr>
          <w:rFonts w:ascii="Times New Roman" w:hAnsi="Times New Roman" w:cs="Times New Roman"/>
          <w:color w:val="000000"/>
          <w:sz w:val="24"/>
          <w:szCs w:val="24"/>
          <w:lang w:val="es-ES"/>
        </w:rPr>
        <w:t>n Derecho español, e</w:t>
      </w:r>
      <w:r w:rsidR="00713B79" w:rsidRPr="00E07379">
        <w:rPr>
          <w:rFonts w:ascii="Times New Roman" w:hAnsi="Times New Roman" w:cs="Times New Roman"/>
          <w:color w:val="000000"/>
          <w:sz w:val="24"/>
          <w:szCs w:val="24"/>
          <w:lang w:val="es-ES"/>
        </w:rPr>
        <w:t>l Tribunal Supremo</w:t>
      </w:r>
      <w:r w:rsidR="00713B79">
        <w:rPr>
          <w:rFonts w:ascii="Times New Roman" w:hAnsi="Times New Roman" w:cs="Times New Roman"/>
          <w:color w:val="000000"/>
          <w:sz w:val="24"/>
          <w:szCs w:val="24"/>
          <w:lang w:val="es-ES"/>
        </w:rPr>
        <w:t xml:space="preserve"> interpreta </w:t>
      </w:r>
      <w:r w:rsidR="00713B79" w:rsidRPr="00E07379">
        <w:rPr>
          <w:rFonts w:ascii="Times New Roman" w:hAnsi="Times New Roman" w:cs="Times New Roman"/>
          <w:color w:val="000000"/>
          <w:sz w:val="24"/>
          <w:szCs w:val="24"/>
          <w:lang w:val="es-ES"/>
        </w:rPr>
        <w:t>que la acción directa “</w:t>
      </w:r>
      <w:r w:rsidR="00713B79" w:rsidRPr="00E07379">
        <w:rPr>
          <w:rFonts w:ascii="Times New Roman" w:hAnsi="Times New Roman" w:cs="Times New Roman"/>
          <w:i/>
          <w:color w:val="000000"/>
          <w:sz w:val="24"/>
          <w:szCs w:val="24"/>
          <w:lang w:val="es-ES"/>
        </w:rPr>
        <w:t>implica un derecho propio -sustantivo y procesal- del perjudicado frente al asegurador, con el propósito, de una parte, de un resarcimiento más rápido</w:t>
      </w:r>
      <w:r w:rsidR="00713B79" w:rsidRPr="00E07379">
        <w:rPr>
          <w:rFonts w:ascii="Times New Roman" w:hAnsi="Times New Roman" w:cs="Times New Roman"/>
          <w:color w:val="000000"/>
          <w:sz w:val="24"/>
          <w:szCs w:val="24"/>
          <w:lang w:val="es-ES"/>
        </w:rPr>
        <w:t xml:space="preserve">” </w:t>
      </w:r>
      <w:r w:rsidR="00713B79" w:rsidRPr="00E07379">
        <w:rPr>
          <w:rStyle w:val="Refdenotaalpie"/>
          <w:rFonts w:ascii="Times New Roman" w:hAnsi="Times New Roman" w:cs="Times New Roman"/>
          <w:color w:val="000000"/>
          <w:sz w:val="24"/>
          <w:szCs w:val="24"/>
          <w:lang w:val="es-ES"/>
        </w:rPr>
        <w:footnoteReference w:id="6"/>
      </w:r>
      <w:r w:rsidR="00713B79" w:rsidRPr="00E07379">
        <w:rPr>
          <w:rFonts w:ascii="Times New Roman" w:hAnsi="Times New Roman" w:cs="Times New Roman"/>
          <w:color w:val="000000"/>
          <w:sz w:val="24"/>
          <w:szCs w:val="24"/>
          <w:lang w:val="es-ES"/>
        </w:rPr>
        <w:t xml:space="preserve">. Añade que </w:t>
      </w:r>
      <w:r w:rsidR="00713B79" w:rsidRPr="00E07379">
        <w:rPr>
          <w:rStyle w:val="nfasis"/>
          <w:rFonts w:ascii="Times New Roman" w:hAnsi="Times New Roman" w:cs="Times New Roman"/>
          <w:i w:val="0"/>
          <w:sz w:val="24"/>
          <w:szCs w:val="24"/>
          <w:lang w:val="es-ES"/>
        </w:rPr>
        <w:t>“</w:t>
      </w:r>
      <w:r w:rsidR="00713B79" w:rsidRPr="00E07379">
        <w:rPr>
          <w:rStyle w:val="nfasis"/>
          <w:rFonts w:ascii="Times New Roman" w:hAnsi="Times New Roman" w:cs="Times New Roman"/>
          <w:sz w:val="24"/>
          <w:szCs w:val="24"/>
          <w:lang w:val="es-ES"/>
        </w:rPr>
        <w:t>es una acción autónoma e independiente de la acción que el tercero perjudicado tiene contra el asegurado y se configura como un derecho de origen legal que tiene como finalidad la satisfacción del daño producido al tercero perjudicado</w:t>
      </w:r>
      <w:r w:rsidR="00713B79" w:rsidRPr="00E07379">
        <w:rPr>
          <w:rStyle w:val="nfasis"/>
          <w:rFonts w:ascii="Times New Roman" w:hAnsi="Times New Roman" w:cs="Times New Roman"/>
          <w:i w:val="0"/>
          <w:sz w:val="24"/>
          <w:szCs w:val="24"/>
          <w:lang w:val="es-ES"/>
        </w:rPr>
        <w:t xml:space="preserve">” </w:t>
      </w:r>
      <w:r w:rsidR="00713B79" w:rsidRPr="00E07379">
        <w:rPr>
          <w:rStyle w:val="Refdenotaalpie"/>
          <w:rFonts w:ascii="Times New Roman" w:hAnsi="Times New Roman" w:cs="Times New Roman"/>
          <w:iCs/>
          <w:sz w:val="24"/>
          <w:szCs w:val="24"/>
          <w:lang w:val="es-ES"/>
        </w:rPr>
        <w:footnoteReference w:id="7"/>
      </w:r>
      <w:r w:rsidR="00713B79" w:rsidRPr="00E07379">
        <w:rPr>
          <w:rStyle w:val="nfasis"/>
          <w:rFonts w:ascii="Times New Roman" w:hAnsi="Times New Roman" w:cs="Times New Roman"/>
          <w:i w:val="0"/>
          <w:sz w:val="24"/>
          <w:szCs w:val="24"/>
          <w:lang w:val="es-ES"/>
        </w:rPr>
        <w:t xml:space="preserve">. </w:t>
      </w:r>
    </w:p>
    <w:p w14:paraId="7F6D47F5" w14:textId="53DD4333" w:rsidR="00713B79" w:rsidRPr="00E07379" w:rsidRDefault="00E45586" w:rsidP="00E45586">
      <w:pPr>
        <w:pStyle w:val="Textonotapie"/>
        <w:spacing w:before="160" w:line="259" w:lineRule="auto"/>
        <w:ind w:firstLine="708"/>
        <w:jc w:val="both"/>
        <w:rPr>
          <w:rFonts w:ascii="Times New Roman" w:eastAsia="Calibri" w:hAnsi="Times New Roman" w:cs="Times New Roman"/>
          <w:noProof/>
          <w:sz w:val="24"/>
          <w:szCs w:val="24"/>
          <w:lang w:val="es-ES"/>
        </w:rPr>
      </w:pPr>
      <w:r w:rsidRPr="00E45586">
        <w:rPr>
          <w:rFonts w:ascii="Times New Roman" w:hAnsi="Times New Roman" w:cs="Times New Roman"/>
          <w:b/>
          <w:bCs/>
          <w:sz w:val="24"/>
          <w:szCs w:val="24"/>
          <w:lang w:val="es-ES"/>
        </w:rPr>
        <w:t xml:space="preserve">9. </w:t>
      </w:r>
      <w:r w:rsidR="00713B79" w:rsidRPr="00E07379">
        <w:rPr>
          <w:rFonts w:ascii="Times New Roman" w:hAnsi="Times New Roman" w:cs="Times New Roman"/>
          <w:sz w:val="24"/>
          <w:szCs w:val="24"/>
          <w:lang w:val="es-ES"/>
        </w:rPr>
        <w:t>Es necesario que una ley cree la obligación legal de indemnizar a cargo del asegurador y frente a un tercero a contrato. El</w:t>
      </w:r>
      <w:r w:rsidR="00713B79" w:rsidRPr="00E07379">
        <w:rPr>
          <w:rFonts w:ascii="Times New Roman" w:eastAsia="Calibri" w:hAnsi="Times New Roman" w:cs="Times New Roman"/>
          <w:noProof/>
          <w:sz w:val="24"/>
          <w:szCs w:val="24"/>
          <w:lang w:val="es-ES"/>
        </w:rPr>
        <w:t xml:space="preserve"> contrato de seguro P&amp;I no vincula </w:t>
      </w:r>
      <w:r w:rsidR="00713B79" w:rsidRPr="00E07379">
        <w:rPr>
          <w:rFonts w:ascii="Times New Roman" w:eastAsia="Calibri" w:hAnsi="Times New Roman" w:cs="Times New Roman"/>
          <w:i/>
          <w:noProof/>
          <w:sz w:val="24"/>
          <w:szCs w:val="24"/>
          <w:lang w:val="es-ES"/>
        </w:rPr>
        <w:t>a priori</w:t>
      </w:r>
      <w:r w:rsidR="00713B79" w:rsidRPr="00E07379">
        <w:rPr>
          <w:rFonts w:ascii="Times New Roman" w:eastAsia="Calibri" w:hAnsi="Times New Roman" w:cs="Times New Roman"/>
          <w:noProof/>
          <w:sz w:val="24"/>
          <w:szCs w:val="24"/>
          <w:lang w:val="es-ES"/>
        </w:rPr>
        <w:t xml:space="preserve"> al tercero. Es un consecuencia, del principio de la relatividad de los contratos. Su validez y eficacia es </w:t>
      </w:r>
      <w:r w:rsidR="00713B79" w:rsidRPr="00E07379">
        <w:rPr>
          <w:rFonts w:ascii="Times New Roman" w:eastAsia="Calibri" w:hAnsi="Times New Roman" w:cs="Times New Roman"/>
          <w:i/>
          <w:noProof/>
          <w:sz w:val="24"/>
          <w:szCs w:val="24"/>
          <w:lang w:val="es-ES"/>
        </w:rPr>
        <w:t>inter partes</w:t>
      </w:r>
      <w:r w:rsidR="00713B79" w:rsidRPr="00E07379">
        <w:rPr>
          <w:rFonts w:ascii="Times New Roman" w:eastAsia="Calibri" w:hAnsi="Times New Roman" w:cs="Times New Roman"/>
          <w:noProof/>
          <w:sz w:val="24"/>
          <w:szCs w:val="24"/>
          <w:lang w:val="es-ES"/>
        </w:rPr>
        <w:t>. Es la regla general, según la cual todo contrato es un asunto hecho entre otros (</w:t>
      </w:r>
      <w:r w:rsidR="00713B79" w:rsidRPr="00E07379">
        <w:rPr>
          <w:rFonts w:ascii="Times New Roman" w:eastAsia="Calibri" w:hAnsi="Times New Roman" w:cs="Times New Roman"/>
          <w:i/>
          <w:iCs/>
          <w:noProof/>
          <w:sz w:val="24"/>
          <w:szCs w:val="24"/>
          <w:lang w:val="es-ES"/>
        </w:rPr>
        <w:t>res inter alios acta</w:t>
      </w:r>
      <w:r w:rsidR="00713B79" w:rsidRPr="00E07379">
        <w:rPr>
          <w:rFonts w:ascii="Times New Roman" w:eastAsia="Calibri" w:hAnsi="Times New Roman" w:cs="Times New Roman"/>
          <w:noProof/>
          <w:sz w:val="24"/>
          <w:szCs w:val="24"/>
          <w:lang w:val="es-ES"/>
        </w:rPr>
        <w:t>) y no puede desplegar ningún efecto en la esfera jurídica de los terceros: ni en su beneficio, ni en su perjuicio (</w:t>
      </w:r>
      <w:r w:rsidR="00713B79" w:rsidRPr="00E07379">
        <w:rPr>
          <w:rFonts w:ascii="Times New Roman" w:eastAsia="Calibri" w:hAnsi="Times New Roman" w:cs="Times New Roman"/>
          <w:i/>
          <w:iCs/>
          <w:noProof/>
          <w:sz w:val="24"/>
          <w:szCs w:val="24"/>
          <w:lang w:val="es-ES"/>
        </w:rPr>
        <w:t>nec prodest nec nocet</w:t>
      </w:r>
      <w:r w:rsidR="00713B79" w:rsidRPr="00E07379">
        <w:rPr>
          <w:rFonts w:ascii="Times New Roman" w:eastAsia="Calibri" w:hAnsi="Times New Roman" w:cs="Times New Roman"/>
          <w:noProof/>
          <w:sz w:val="24"/>
          <w:szCs w:val="24"/>
          <w:lang w:val="es-ES"/>
        </w:rPr>
        <w:t>)</w:t>
      </w:r>
      <w:r w:rsidR="00713B79" w:rsidRPr="00E07379">
        <w:rPr>
          <w:rFonts w:ascii="Times New Roman" w:eastAsia="Calibri" w:hAnsi="Times New Roman" w:cs="Times New Roman"/>
          <w:noProof/>
          <w:sz w:val="24"/>
          <w:szCs w:val="24"/>
          <w:vertAlign w:val="superscript"/>
          <w:lang w:val="es-ES"/>
        </w:rPr>
        <w:footnoteReference w:id="8"/>
      </w:r>
      <w:r w:rsidR="00713B79" w:rsidRPr="00E07379">
        <w:rPr>
          <w:rFonts w:ascii="Times New Roman" w:eastAsia="Calibri" w:hAnsi="Times New Roman" w:cs="Times New Roman"/>
          <w:noProof/>
          <w:sz w:val="24"/>
          <w:szCs w:val="24"/>
          <w:lang w:val="es-ES"/>
        </w:rPr>
        <w:t xml:space="preserve">. </w:t>
      </w:r>
    </w:p>
    <w:p w14:paraId="1E6E6E64" w14:textId="7ED88979" w:rsidR="00713B79" w:rsidRDefault="00E45586" w:rsidP="00E45586">
      <w:pPr>
        <w:pStyle w:val="Textonotapie"/>
        <w:spacing w:before="160" w:line="259" w:lineRule="auto"/>
        <w:ind w:firstLine="708"/>
        <w:jc w:val="both"/>
        <w:rPr>
          <w:rFonts w:ascii="Times New Roman" w:eastAsia="Calibri" w:hAnsi="Times New Roman" w:cs="Times New Roman"/>
          <w:noProof/>
          <w:sz w:val="24"/>
          <w:szCs w:val="24"/>
          <w:lang w:val="es-ES"/>
        </w:rPr>
      </w:pPr>
      <w:r w:rsidRPr="00E45586">
        <w:rPr>
          <w:rFonts w:ascii="Times New Roman" w:eastAsia="Calibri" w:hAnsi="Times New Roman" w:cs="Times New Roman"/>
          <w:b/>
          <w:bCs/>
          <w:noProof/>
          <w:sz w:val="24"/>
          <w:szCs w:val="24"/>
          <w:lang w:val="es-ES"/>
        </w:rPr>
        <w:t xml:space="preserve">10. </w:t>
      </w:r>
      <w:r w:rsidR="00713B79" w:rsidRPr="00E07379">
        <w:rPr>
          <w:rFonts w:ascii="Times New Roman" w:eastAsia="Calibri" w:hAnsi="Times New Roman" w:cs="Times New Roman"/>
          <w:noProof/>
          <w:sz w:val="24"/>
          <w:szCs w:val="24"/>
          <w:lang w:val="es-ES"/>
        </w:rPr>
        <w:t xml:space="preserve">Sin embargo, para proteger la compensación del tercero perjudicado, diversas normas legales crean el derecho de acción directa contra el asegurador de responsabilidad civil y que pueden ser aplicables también frente al club P&amp;I: art. 465 LNM, art. 76 LCS, art. 117 CP, art. VII.6 Convenio CRC 1992, art. 7.10 Bunkers Convention y art. 4 </w:t>
      </w:r>
      <w:r w:rsidR="00713B79" w:rsidRPr="00E07379">
        <w:rPr>
          <w:rFonts w:ascii="Times New Roman" w:eastAsia="Calibri" w:hAnsi="Times New Roman" w:cs="Times New Roman"/>
          <w:i/>
          <w:noProof/>
          <w:sz w:val="24"/>
          <w:szCs w:val="24"/>
          <w:lang w:val="es-ES"/>
        </w:rPr>
        <w:t>bis</w:t>
      </w:r>
      <w:r w:rsidR="00713B79" w:rsidRPr="00E07379">
        <w:rPr>
          <w:rFonts w:ascii="Times New Roman" w:eastAsia="Calibri" w:hAnsi="Times New Roman" w:cs="Times New Roman"/>
          <w:noProof/>
          <w:sz w:val="24"/>
          <w:szCs w:val="24"/>
          <w:lang w:val="es-ES"/>
        </w:rPr>
        <w:t xml:space="preserve"> 10 Convenio de Atenas 2002. Estas imponen al asegurador marítimo la obligación de indemnizar directamente al tercero perjudicado por la actuación del asegurado dentro de los riesgos cubiertos por el seguro. Obsérvese que es la propia ley la que, por un lado, crea la obligación del asegurador para con un tercero al contrato. Y, por otro lado, </w:t>
      </w:r>
      <w:r w:rsidR="00713B79">
        <w:rPr>
          <w:rFonts w:ascii="Times New Roman" w:eastAsia="Calibri" w:hAnsi="Times New Roman" w:cs="Times New Roman"/>
          <w:noProof/>
          <w:sz w:val="24"/>
          <w:szCs w:val="24"/>
          <w:lang w:val="es-ES"/>
        </w:rPr>
        <w:t>la norma otorga</w:t>
      </w:r>
      <w:r w:rsidR="00713B79" w:rsidRPr="00E07379">
        <w:rPr>
          <w:rFonts w:ascii="Times New Roman" w:eastAsia="Calibri" w:hAnsi="Times New Roman" w:cs="Times New Roman"/>
          <w:noProof/>
          <w:sz w:val="24"/>
          <w:szCs w:val="24"/>
          <w:lang w:val="es-ES"/>
        </w:rPr>
        <w:t xml:space="preserve"> el derecho del tercero a reclamar la indemnización directamente al asegurador. Este derecho, en caso de vulneración, puede ejercerse a través de la denominada “acción directa”. La cuestión es, en este caso, si el asegurador puede oponer al tercero el convenio arbitral que ha estipulado su asegurado para resolver litigios internos entre ellos. </w:t>
      </w:r>
    </w:p>
    <w:p w14:paraId="796BA28E" w14:textId="4E80A7E0" w:rsidR="00713B79" w:rsidRDefault="00713B79" w:rsidP="00E45586">
      <w:pPr>
        <w:pStyle w:val="Textonotapie"/>
        <w:spacing w:before="160" w:line="259" w:lineRule="auto"/>
        <w:ind w:firstLine="360"/>
        <w:jc w:val="both"/>
        <w:rPr>
          <w:rFonts w:ascii="Times New Roman" w:eastAsia="Calibri" w:hAnsi="Times New Roman" w:cs="Times New Roman"/>
          <w:noProof/>
          <w:sz w:val="24"/>
          <w:szCs w:val="24"/>
          <w:lang w:val="es-ES"/>
        </w:rPr>
      </w:pPr>
      <w:r>
        <w:rPr>
          <w:rFonts w:ascii="Times New Roman" w:eastAsia="Calibri" w:hAnsi="Times New Roman" w:cs="Times New Roman"/>
          <w:noProof/>
          <w:sz w:val="24"/>
          <w:szCs w:val="24"/>
          <w:lang w:val="es-ES"/>
        </w:rPr>
        <w:t>Analizamos a continuacion los precendentes judicial emitidos por el Tribunal Supremo sobre esta cuestión.</w:t>
      </w:r>
    </w:p>
    <w:p w14:paraId="2C24ACBB" w14:textId="77777777" w:rsidR="00713B79" w:rsidRPr="00E07379" w:rsidRDefault="00713B79" w:rsidP="00713B79">
      <w:pPr>
        <w:pStyle w:val="Textonotapie"/>
        <w:spacing w:before="160" w:line="259" w:lineRule="auto"/>
        <w:jc w:val="both"/>
        <w:rPr>
          <w:rFonts w:ascii="Times New Roman" w:eastAsia="Calibri" w:hAnsi="Times New Roman" w:cs="Times New Roman"/>
          <w:noProof/>
          <w:sz w:val="24"/>
          <w:szCs w:val="24"/>
          <w:lang w:val="es-ES"/>
        </w:rPr>
      </w:pPr>
    </w:p>
    <w:p w14:paraId="5367CD53" w14:textId="77777777" w:rsidR="007F0B69" w:rsidRPr="00E07379" w:rsidRDefault="007F0B69" w:rsidP="00F80211">
      <w:pPr>
        <w:pStyle w:val="ParaLevel1"/>
        <w:numPr>
          <w:ilvl w:val="0"/>
          <w:numId w:val="5"/>
        </w:numPr>
        <w:spacing w:before="160" w:after="0" w:line="259" w:lineRule="auto"/>
        <w:rPr>
          <w:szCs w:val="24"/>
          <w:lang w:val="es-ES"/>
        </w:rPr>
      </w:pPr>
      <w:r w:rsidRPr="00E07379">
        <w:rPr>
          <w:b/>
          <w:szCs w:val="24"/>
          <w:lang w:val="es-ES"/>
        </w:rPr>
        <w:t xml:space="preserve">Sentencia del Tribunal Supremo de </w:t>
      </w:r>
      <w:r w:rsidR="00A613EE" w:rsidRPr="00E07379">
        <w:rPr>
          <w:b/>
          <w:szCs w:val="24"/>
          <w:lang w:val="es-ES"/>
        </w:rPr>
        <w:t>3</w:t>
      </w:r>
      <w:r w:rsidRPr="00E07379">
        <w:rPr>
          <w:b/>
          <w:szCs w:val="24"/>
          <w:lang w:val="es-ES"/>
        </w:rPr>
        <w:t xml:space="preserve"> de julio de 2003 (“</w:t>
      </w:r>
      <w:proofErr w:type="spellStart"/>
      <w:r w:rsidRPr="00E07379">
        <w:rPr>
          <w:b/>
          <w:szCs w:val="24"/>
          <w:lang w:val="es-ES"/>
        </w:rPr>
        <w:t>Seabank</w:t>
      </w:r>
      <w:proofErr w:type="spellEnd"/>
      <w:r w:rsidRPr="00E07379">
        <w:rPr>
          <w:b/>
          <w:szCs w:val="24"/>
          <w:lang w:val="es-ES"/>
        </w:rPr>
        <w:t>”)</w:t>
      </w:r>
    </w:p>
    <w:p w14:paraId="503CBBCC" w14:textId="0EDFFCA5" w:rsidR="00734C25"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11. </w:t>
      </w:r>
      <w:r w:rsidR="007F0B69" w:rsidRPr="00E07379">
        <w:rPr>
          <w:rFonts w:ascii="Times New Roman" w:hAnsi="Times New Roman" w:cs="Times New Roman"/>
          <w:sz w:val="24"/>
          <w:szCs w:val="24"/>
        </w:rPr>
        <w:t>El buque hondureño "</w:t>
      </w:r>
      <w:proofErr w:type="spellStart"/>
      <w:r w:rsidR="007F0B69" w:rsidRPr="00E07379">
        <w:rPr>
          <w:rFonts w:ascii="Times New Roman" w:hAnsi="Times New Roman" w:cs="Times New Roman"/>
          <w:sz w:val="24"/>
          <w:szCs w:val="24"/>
        </w:rPr>
        <w:t>Seabank</w:t>
      </w:r>
      <w:proofErr w:type="spellEnd"/>
      <w:r w:rsidR="007F0B69" w:rsidRPr="00E07379">
        <w:rPr>
          <w:rFonts w:ascii="Times New Roman" w:hAnsi="Times New Roman" w:cs="Times New Roman"/>
          <w:sz w:val="24"/>
          <w:szCs w:val="24"/>
        </w:rPr>
        <w:t>" transportaba una partida de atún congelado, procedente de varios pesqueros españoles, desde el puerto de Victoria (Seychelles) hasta Puebla de Caramiñal en</w:t>
      </w:r>
      <w:r w:rsidR="00DA0919" w:rsidRPr="00E07379">
        <w:rPr>
          <w:rFonts w:ascii="Times New Roman" w:hAnsi="Times New Roman" w:cs="Times New Roman"/>
          <w:sz w:val="24"/>
          <w:szCs w:val="24"/>
        </w:rPr>
        <w:t xml:space="preserve"> A</w:t>
      </w:r>
      <w:r w:rsidR="007F0B69" w:rsidRPr="00E07379">
        <w:rPr>
          <w:rFonts w:ascii="Times New Roman" w:hAnsi="Times New Roman" w:cs="Times New Roman"/>
          <w:sz w:val="24"/>
          <w:szCs w:val="24"/>
        </w:rPr>
        <w:t xml:space="preserve"> Coruña. Este buque no pudo culminar el transporte, pues quedó retenido con su cargamento en un puerto de Yemen en el momento de la invasión de Kuwait por Irak. Los fletadores tuvieron que contratar a su costa el buque sustituto "</w:t>
      </w:r>
      <w:proofErr w:type="spellStart"/>
      <w:r w:rsidR="007F0B69" w:rsidRPr="00E07379">
        <w:rPr>
          <w:rFonts w:ascii="Times New Roman" w:hAnsi="Times New Roman" w:cs="Times New Roman"/>
          <w:sz w:val="24"/>
          <w:szCs w:val="24"/>
        </w:rPr>
        <w:t>Praslin</w:t>
      </w:r>
      <w:proofErr w:type="spellEnd"/>
      <w:r w:rsidR="007F0B69" w:rsidRPr="00E07379">
        <w:rPr>
          <w:rFonts w:ascii="Times New Roman" w:hAnsi="Times New Roman" w:cs="Times New Roman"/>
          <w:sz w:val="24"/>
          <w:szCs w:val="24"/>
        </w:rPr>
        <w:t xml:space="preserve"> </w:t>
      </w:r>
      <w:proofErr w:type="spellStart"/>
      <w:r w:rsidR="007F0B69" w:rsidRPr="00E07379">
        <w:rPr>
          <w:rFonts w:ascii="Times New Roman" w:hAnsi="Times New Roman" w:cs="Times New Roman"/>
          <w:sz w:val="24"/>
          <w:szCs w:val="24"/>
        </w:rPr>
        <w:t>Reefer</w:t>
      </w:r>
      <w:proofErr w:type="spellEnd"/>
      <w:r w:rsidR="007F0B69" w:rsidRPr="00E07379">
        <w:rPr>
          <w:rFonts w:ascii="Times New Roman" w:hAnsi="Times New Roman" w:cs="Times New Roman"/>
          <w:sz w:val="24"/>
          <w:szCs w:val="24"/>
        </w:rPr>
        <w:t>", que finalmente transportó el cargamento hasta su destino en España. Sus compañías aseguradoras se subrogaron mediante la oportuna indemnización en sus derechos y presentaron demanda de reclamación de cantidad contra los armadores del buque, su propietario, otra</w:t>
      </w:r>
      <w:r w:rsidR="00DA0919" w:rsidRPr="00E07379">
        <w:rPr>
          <w:rFonts w:ascii="Times New Roman" w:hAnsi="Times New Roman" w:cs="Times New Roman"/>
          <w:sz w:val="24"/>
          <w:szCs w:val="24"/>
        </w:rPr>
        <w:t>s sociedades relacionadas y el c</w:t>
      </w:r>
      <w:r w:rsidR="007F0B69" w:rsidRPr="00E07379">
        <w:rPr>
          <w:rFonts w:ascii="Times New Roman" w:hAnsi="Times New Roman" w:cs="Times New Roman"/>
          <w:sz w:val="24"/>
          <w:szCs w:val="24"/>
        </w:rPr>
        <w:t xml:space="preserve">lub P&amp;I. </w:t>
      </w:r>
    </w:p>
    <w:p w14:paraId="44FD685C" w14:textId="0A71A1B8" w:rsidR="007F0B69"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lastRenderedPageBreak/>
        <w:t xml:space="preserve">12. </w:t>
      </w:r>
      <w:r w:rsidR="007F0B69" w:rsidRPr="00E07379">
        <w:rPr>
          <w:rFonts w:ascii="Times New Roman" w:hAnsi="Times New Roman" w:cs="Times New Roman"/>
          <w:sz w:val="24"/>
          <w:szCs w:val="24"/>
        </w:rPr>
        <w:t xml:space="preserve">En primera instancia, el Juzgado de Ribeira condenó a las codemandadas, todas en situación de rebeldía procesal, mediante sentencia que fue confirmada por la Audiencia Provincial de </w:t>
      </w:r>
      <w:r w:rsidR="00DA0919" w:rsidRPr="00E07379">
        <w:rPr>
          <w:rFonts w:ascii="Times New Roman" w:hAnsi="Times New Roman" w:cs="Times New Roman"/>
          <w:sz w:val="24"/>
          <w:szCs w:val="24"/>
        </w:rPr>
        <w:t>A Coruña. El c</w:t>
      </w:r>
      <w:r w:rsidR="007F0B69" w:rsidRPr="00E07379">
        <w:rPr>
          <w:rFonts w:ascii="Times New Roman" w:hAnsi="Times New Roman" w:cs="Times New Roman"/>
          <w:sz w:val="24"/>
          <w:szCs w:val="24"/>
        </w:rPr>
        <w:t xml:space="preserve">lub P&amp;I fue el único comparecido en autos, en la segunda instancia, que recurrió en casación. </w:t>
      </w:r>
      <w:r w:rsidR="005D0E18" w:rsidRPr="00E07379">
        <w:rPr>
          <w:rFonts w:ascii="Times New Roman" w:hAnsi="Times New Roman" w:cs="Times New Roman"/>
          <w:sz w:val="24"/>
          <w:szCs w:val="24"/>
        </w:rPr>
        <w:t>El Tribunal Supremo resolvió mediante sentencia de 3 de julio de 2003</w:t>
      </w:r>
      <w:r w:rsidR="005D0E18" w:rsidRPr="00E07379">
        <w:rPr>
          <w:rStyle w:val="Refdenotaalpie"/>
          <w:rFonts w:ascii="Times New Roman" w:hAnsi="Times New Roman" w:cs="Times New Roman"/>
          <w:sz w:val="24"/>
          <w:szCs w:val="24"/>
          <w:lang w:val="es-ES_tradnl"/>
        </w:rPr>
        <w:footnoteReference w:id="9"/>
      </w:r>
      <w:r w:rsidR="00DA0919" w:rsidRPr="00E07379">
        <w:rPr>
          <w:rFonts w:ascii="Times New Roman" w:hAnsi="Times New Roman" w:cs="Times New Roman"/>
          <w:sz w:val="24"/>
          <w:szCs w:val="24"/>
        </w:rPr>
        <w:t>, sobre dos aspectos básicos</w:t>
      </w:r>
      <w:r w:rsidR="00002749">
        <w:rPr>
          <w:rFonts w:ascii="Times New Roman" w:hAnsi="Times New Roman" w:cs="Times New Roman"/>
          <w:sz w:val="24"/>
          <w:szCs w:val="24"/>
        </w:rPr>
        <w:t xml:space="preserve">: </w:t>
      </w:r>
      <w:r w:rsidR="00DA0919" w:rsidRPr="00E07379">
        <w:rPr>
          <w:rFonts w:ascii="Times New Roman" w:hAnsi="Times New Roman" w:cs="Times New Roman"/>
          <w:sz w:val="24"/>
          <w:szCs w:val="24"/>
        </w:rPr>
        <w:t>la cláusula de ley aplicable del seguro P&amp;I y la cláusula de sumisión a arbitraje</w:t>
      </w:r>
    </w:p>
    <w:p w14:paraId="489976CD" w14:textId="4922016B" w:rsidR="00734C25" w:rsidRPr="00E07379" w:rsidRDefault="00E45586" w:rsidP="00E45586">
      <w:pPr>
        <w:spacing w:before="160" w:after="0"/>
        <w:ind w:firstLine="708"/>
        <w:jc w:val="both"/>
        <w:rPr>
          <w:rStyle w:val="user-highlighted-active"/>
          <w:rFonts w:ascii="Times New Roman" w:hAnsi="Times New Roman" w:cs="Times New Roman"/>
          <w:sz w:val="24"/>
          <w:szCs w:val="24"/>
          <w:shd w:val="clear" w:color="auto" w:fill="FFFFFF"/>
        </w:rPr>
      </w:pPr>
      <w:r w:rsidRPr="00E45586">
        <w:rPr>
          <w:rFonts w:ascii="Times New Roman" w:hAnsi="Times New Roman" w:cs="Times New Roman"/>
          <w:b/>
          <w:bCs/>
          <w:sz w:val="24"/>
          <w:szCs w:val="24"/>
          <w:lang w:val="es-ES_tradnl"/>
        </w:rPr>
        <w:t xml:space="preserve">13. </w:t>
      </w:r>
      <w:r w:rsidR="00DA0919" w:rsidRPr="00E07379">
        <w:rPr>
          <w:rFonts w:ascii="Times New Roman" w:hAnsi="Times New Roman" w:cs="Times New Roman"/>
          <w:sz w:val="24"/>
          <w:szCs w:val="24"/>
          <w:lang w:val="es-ES_tradnl"/>
        </w:rPr>
        <w:t>En primer lugar, sobre la cláusula de ley aplicable, e</w:t>
      </w:r>
      <w:r w:rsidR="00734C25" w:rsidRPr="00E07379">
        <w:rPr>
          <w:rFonts w:ascii="Times New Roman" w:hAnsi="Times New Roman" w:cs="Times New Roman"/>
          <w:sz w:val="24"/>
          <w:szCs w:val="24"/>
          <w:lang w:val="es-ES_tradnl"/>
        </w:rPr>
        <w:t xml:space="preserve">l Tribunal Supremo </w:t>
      </w:r>
      <w:r w:rsidR="005D0E18" w:rsidRPr="00E07379">
        <w:rPr>
          <w:rFonts w:ascii="Times New Roman" w:hAnsi="Times New Roman" w:cs="Times New Roman"/>
          <w:sz w:val="24"/>
          <w:szCs w:val="24"/>
          <w:lang w:val="es-ES_tradnl"/>
        </w:rPr>
        <w:t>afirma que</w:t>
      </w:r>
      <w:r w:rsidR="00734C25" w:rsidRPr="00E07379">
        <w:rPr>
          <w:rFonts w:ascii="Times New Roman" w:hAnsi="Times New Roman" w:cs="Times New Roman"/>
          <w:sz w:val="24"/>
          <w:szCs w:val="24"/>
          <w:lang w:val="es-ES_tradnl"/>
        </w:rPr>
        <w:t xml:space="preserve"> “</w:t>
      </w:r>
      <w:r w:rsidR="00734C25" w:rsidRPr="00E07379">
        <w:rPr>
          <w:rFonts w:ascii="Times New Roman" w:hAnsi="Times New Roman" w:cs="Times New Roman"/>
          <w:i/>
          <w:sz w:val="24"/>
          <w:szCs w:val="24"/>
          <w:lang w:val="es-ES_tradnl"/>
        </w:rPr>
        <w:t>el</w:t>
      </w:r>
      <w:r w:rsidR="00734C25" w:rsidRPr="00E07379">
        <w:rPr>
          <w:rFonts w:ascii="Times New Roman" w:hAnsi="Times New Roman" w:cs="Times New Roman"/>
          <w:i/>
          <w:sz w:val="24"/>
          <w:szCs w:val="24"/>
          <w:shd w:val="clear" w:color="auto" w:fill="FFFFFF"/>
        </w:rPr>
        <w:t xml:space="preserve"> seguro marítimo pertenece al grupo de seguros por grandes riesgos y en éstos las partes pueden libremente elegir la ley aplicable (…) </w:t>
      </w:r>
      <w:r w:rsidR="00734C25" w:rsidRPr="00E07379">
        <w:rPr>
          <w:rStyle w:val="user-highlighted-active"/>
          <w:rFonts w:ascii="Times New Roman" w:hAnsi="Times New Roman" w:cs="Times New Roman"/>
          <w:i/>
          <w:sz w:val="24"/>
          <w:szCs w:val="24"/>
          <w:shd w:val="clear" w:color="auto" w:fill="FFFFFF"/>
        </w:rPr>
        <w:t>siendo válida la sumisión a una legislación determinada, que suele ser la inglesa (…).</w:t>
      </w:r>
      <w:r w:rsidR="00734C25" w:rsidRPr="00E07379">
        <w:rPr>
          <w:rStyle w:val="user-highlighted-active"/>
          <w:rFonts w:ascii="Times New Roman" w:hAnsi="Times New Roman" w:cs="Times New Roman"/>
          <w:sz w:val="24"/>
          <w:szCs w:val="24"/>
          <w:shd w:val="clear" w:color="auto" w:fill="FFFFFF"/>
        </w:rPr>
        <w:t xml:space="preserve"> </w:t>
      </w:r>
    </w:p>
    <w:p w14:paraId="426F6718" w14:textId="5953FA5B" w:rsidR="00DA0919" w:rsidRPr="00E07379" w:rsidRDefault="00E45586" w:rsidP="00E45586">
      <w:pPr>
        <w:pStyle w:val="NormalWeb"/>
        <w:spacing w:before="160" w:after="0"/>
        <w:ind w:firstLine="708"/>
        <w:jc w:val="both"/>
        <w:rPr>
          <w:rFonts w:eastAsia="Times New Roman"/>
          <w:lang w:eastAsia="es-ES"/>
        </w:rPr>
      </w:pPr>
      <w:r w:rsidRPr="00E45586">
        <w:rPr>
          <w:b/>
          <w:bCs/>
        </w:rPr>
        <w:t xml:space="preserve">14. </w:t>
      </w:r>
      <w:r w:rsidR="005D0E18" w:rsidRPr="00E07379">
        <w:t xml:space="preserve">Asimismo, rechaza expresamente que sea </w:t>
      </w:r>
      <w:r w:rsidR="00734C25" w:rsidRPr="00E07379">
        <w:rPr>
          <w:rFonts w:eastAsia="Times New Roman"/>
          <w:lang w:eastAsia="es-ES"/>
        </w:rPr>
        <w:t xml:space="preserve">aplicable la legislación española a la acción directa entablada contra el club P&amp;I. </w:t>
      </w:r>
      <w:r w:rsidR="00931D6C" w:rsidRPr="00E07379">
        <w:rPr>
          <w:rFonts w:eastAsia="Times New Roman"/>
          <w:lang w:eastAsia="es-ES"/>
        </w:rPr>
        <w:t xml:space="preserve">Ello por aplicación de las normas de conflicto que </w:t>
      </w:r>
      <w:r w:rsidR="003075D3" w:rsidRPr="00E07379">
        <w:rPr>
          <w:rFonts w:eastAsia="Times New Roman"/>
          <w:lang w:eastAsia="es-ES"/>
        </w:rPr>
        <w:t>no conduce</w:t>
      </w:r>
      <w:r w:rsidR="00002749">
        <w:rPr>
          <w:rFonts w:eastAsia="Times New Roman"/>
          <w:lang w:eastAsia="es-ES"/>
        </w:rPr>
        <w:t>n</w:t>
      </w:r>
      <w:r w:rsidR="00931D6C" w:rsidRPr="00E07379">
        <w:rPr>
          <w:rFonts w:eastAsia="Times New Roman"/>
          <w:lang w:eastAsia="es-ES"/>
        </w:rPr>
        <w:t xml:space="preserve"> al Derecho español, sino a uno extranjero. Destaca que p</w:t>
      </w:r>
      <w:r w:rsidR="00734C25" w:rsidRPr="00E07379">
        <w:rPr>
          <w:rFonts w:eastAsia="Times New Roman"/>
          <w:lang w:eastAsia="es-ES"/>
        </w:rPr>
        <w:t>or aplicaci</w:t>
      </w:r>
      <w:r w:rsidR="00931D6C" w:rsidRPr="00E07379">
        <w:rPr>
          <w:rFonts w:eastAsia="Times New Roman"/>
          <w:lang w:eastAsia="es-ES"/>
        </w:rPr>
        <w:t>ón del art. 10.5 Código Civil, “</w:t>
      </w:r>
      <w:r w:rsidR="00734C25" w:rsidRPr="00E07379">
        <w:rPr>
          <w:rFonts w:eastAsia="Times New Roman"/>
          <w:i/>
          <w:lang w:eastAsia="es-ES"/>
        </w:rPr>
        <w:t>Se aplicará a las obligaciones contractuales la ley a que las partes se hayan sometido expresamente, siempre que tenga alguna conexión con el negocio de que se trate</w:t>
      </w:r>
      <w:r w:rsidR="00734C25" w:rsidRPr="00E07379">
        <w:rPr>
          <w:rFonts w:eastAsia="Times New Roman"/>
          <w:lang w:eastAsia="es-ES"/>
        </w:rPr>
        <w:t xml:space="preserve"> (…)”</w:t>
      </w:r>
      <w:r w:rsidR="00931D6C" w:rsidRPr="00E07379">
        <w:rPr>
          <w:rStyle w:val="Refdenotaalpie"/>
        </w:rPr>
        <w:footnoteReference w:id="10"/>
      </w:r>
      <w:r w:rsidR="00734C25" w:rsidRPr="00E07379">
        <w:rPr>
          <w:rFonts w:eastAsia="Times New Roman"/>
          <w:lang w:eastAsia="es-ES"/>
        </w:rPr>
        <w:t xml:space="preserve">. </w:t>
      </w:r>
    </w:p>
    <w:p w14:paraId="46D2EEA4" w14:textId="518F3E42" w:rsidR="00931D6C" w:rsidRPr="00E07379" w:rsidRDefault="00E45586" w:rsidP="00E45586">
      <w:pPr>
        <w:pStyle w:val="NormalWeb"/>
        <w:spacing w:before="160" w:after="0"/>
        <w:ind w:firstLine="708"/>
        <w:jc w:val="both"/>
        <w:rPr>
          <w:rFonts w:eastAsia="Times New Roman"/>
          <w:lang w:eastAsia="es-ES"/>
        </w:rPr>
      </w:pPr>
      <w:r w:rsidRPr="00E45586">
        <w:rPr>
          <w:rFonts w:eastAsia="Times New Roman"/>
          <w:b/>
          <w:bCs/>
          <w:lang w:eastAsia="es-ES"/>
        </w:rPr>
        <w:t xml:space="preserve">15. </w:t>
      </w:r>
      <w:r w:rsidR="00DA0919" w:rsidRPr="00E07379">
        <w:rPr>
          <w:rFonts w:eastAsia="Times New Roman"/>
          <w:lang w:eastAsia="es-ES"/>
        </w:rPr>
        <w:t>En este caso concreto, el Tribunal Supremo a</w:t>
      </w:r>
      <w:r w:rsidR="00734C25" w:rsidRPr="00E07379">
        <w:rPr>
          <w:rFonts w:eastAsia="Times New Roman"/>
          <w:lang w:eastAsia="es-ES"/>
        </w:rPr>
        <w:t>ñade que, en el contrato de fletamento, hay sumisión a la ley inglesa</w:t>
      </w:r>
      <w:r w:rsidR="00002749">
        <w:rPr>
          <w:rFonts w:eastAsia="Times New Roman"/>
          <w:lang w:eastAsia="es-ES"/>
        </w:rPr>
        <w:t xml:space="preserve">. También consta </w:t>
      </w:r>
      <w:r w:rsidR="00734C25" w:rsidRPr="00E07379">
        <w:rPr>
          <w:rFonts w:eastAsia="Times New Roman"/>
          <w:lang w:eastAsia="es-ES"/>
        </w:rPr>
        <w:t xml:space="preserve">en las reglas del seguro que afecta a la parte aseguradora, el Derecho de las Islas Turcos y Caicos, con esencial semejanza al inglés. </w:t>
      </w:r>
    </w:p>
    <w:p w14:paraId="2519EB23" w14:textId="5D205E6E" w:rsidR="00734C25" w:rsidRPr="00E07379" w:rsidRDefault="00E45586" w:rsidP="00E45586">
      <w:pPr>
        <w:pStyle w:val="NormalWeb"/>
        <w:spacing w:before="160" w:after="0"/>
        <w:ind w:firstLine="708"/>
        <w:jc w:val="both"/>
      </w:pPr>
      <w:r w:rsidRPr="00E45586">
        <w:rPr>
          <w:rFonts w:eastAsia="Times New Roman"/>
          <w:b/>
          <w:bCs/>
          <w:lang w:eastAsia="es-ES"/>
        </w:rPr>
        <w:t xml:space="preserve">16. </w:t>
      </w:r>
      <w:r w:rsidR="00931D6C" w:rsidRPr="00E07379">
        <w:rPr>
          <w:rFonts w:eastAsia="Times New Roman"/>
          <w:lang w:eastAsia="es-ES"/>
        </w:rPr>
        <w:t xml:space="preserve">Adicionalmente, el Alto Tribunal recuerda que </w:t>
      </w:r>
      <w:r w:rsidR="00734C25" w:rsidRPr="00E07379">
        <w:rPr>
          <w:rFonts w:eastAsia="Times New Roman"/>
          <w:lang w:eastAsia="es-ES"/>
        </w:rPr>
        <w:t>la sumisión a la ley inglesa y en caso de litigio, la aplicación d</w:t>
      </w:r>
      <w:r w:rsidR="000D5C79" w:rsidRPr="00E07379">
        <w:rPr>
          <w:rFonts w:eastAsia="Times New Roman"/>
          <w:lang w:eastAsia="es-ES"/>
        </w:rPr>
        <w:t xml:space="preserve">e ésta con arbitraje en Londres </w:t>
      </w:r>
      <w:r w:rsidR="00734C25" w:rsidRPr="00E07379">
        <w:rPr>
          <w:rFonts w:eastAsia="Times New Roman"/>
          <w:lang w:eastAsia="es-ES"/>
        </w:rPr>
        <w:t>fue reconocida y aceptada por su sentencia de 6 de febrero de 2003</w:t>
      </w:r>
      <w:r w:rsidR="000D5C79" w:rsidRPr="00E07379">
        <w:rPr>
          <w:rStyle w:val="Refdenotaalpie"/>
          <w:rFonts w:eastAsia="Times New Roman"/>
          <w:lang w:eastAsia="es-ES"/>
        </w:rPr>
        <w:footnoteReference w:id="11"/>
      </w:r>
      <w:r w:rsidR="00931D6C" w:rsidRPr="00E07379">
        <w:t>.</w:t>
      </w:r>
      <w:r w:rsidR="00F44537">
        <w:t xml:space="preserve"> </w:t>
      </w:r>
    </w:p>
    <w:p w14:paraId="6E5E6438" w14:textId="2842AB90" w:rsidR="00C92419" w:rsidRPr="00E07379" w:rsidRDefault="00E45586" w:rsidP="00E45586">
      <w:pPr>
        <w:pStyle w:val="NormalWeb"/>
        <w:spacing w:before="160" w:after="0"/>
        <w:ind w:firstLine="708"/>
        <w:jc w:val="both"/>
        <w:rPr>
          <w:rFonts w:eastAsia="Times New Roman"/>
          <w:lang w:eastAsia="es-ES"/>
        </w:rPr>
      </w:pPr>
      <w:r w:rsidRPr="00E45586">
        <w:rPr>
          <w:b/>
          <w:bCs/>
        </w:rPr>
        <w:t xml:space="preserve">17. </w:t>
      </w:r>
      <w:r w:rsidR="00C92419" w:rsidRPr="00E07379">
        <w:t>En conclusión, conforme a la doctrina “</w:t>
      </w:r>
      <w:proofErr w:type="spellStart"/>
      <w:r w:rsidR="00C92419" w:rsidRPr="00E07379">
        <w:t>Seabank</w:t>
      </w:r>
      <w:proofErr w:type="spellEnd"/>
      <w:r w:rsidR="00C92419" w:rsidRPr="00E07379">
        <w:t>” y jurisprudencia menor posterior</w:t>
      </w:r>
      <w:r w:rsidR="00002749" w:rsidRPr="00E07379">
        <w:rPr>
          <w:rStyle w:val="Refdenotaalpie"/>
          <w:shd w:val="clear" w:color="auto" w:fill="FFFFFF"/>
        </w:rPr>
        <w:footnoteReference w:id="12"/>
      </w:r>
      <w:r w:rsidR="00C92419" w:rsidRPr="00E07379">
        <w:t xml:space="preserve">, el Derecho español es inaplicable en caso de acción directa contra el club P&amp;I. </w:t>
      </w:r>
    </w:p>
    <w:p w14:paraId="3637B5A0" w14:textId="7BF1B01E" w:rsidR="007F0B69"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18. </w:t>
      </w:r>
      <w:r w:rsidR="007F0B69" w:rsidRPr="00E07379">
        <w:rPr>
          <w:rFonts w:ascii="Times New Roman" w:hAnsi="Times New Roman" w:cs="Times New Roman"/>
          <w:sz w:val="24"/>
          <w:szCs w:val="24"/>
        </w:rPr>
        <w:t>E</w:t>
      </w:r>
      <w:r w:rsidR="00DA0919" w:rsidRPr="00E07379">
        <w:rPr>
          <w:rFonts w:ascii="Times New Roman" w:hAnsi="Times New Roman" w:cs="Times New Roman"/>
          <w:sz w:val="24"/>
          <w:szCs w:val="24"/>
        </w:rPr>
        <w:t>n segundo lugar, sobre el convenio arbitral, e</w:t>
      </w:r>
      <w:r w:rsidR="007F0B69" w:rsidRPr="00E07379">
        <w:rPr>
          <w:rFonts w:ascii="Times New Roman" w:hAnsi="Times New Roman" w:cs="Times New Roman"/>
          <w:sz w:val="24"/>
          <w:szCs w:val="24"/>
        </w:rPr>
        <w:t xml:space="preserve">l Tribunal Supremo declara la incompetencia de la jurisdicción </w:t>
      </w:r>
      <w:r w:rsidR="00C92419" w:rsidRPr="00E07379">
        <w:rPr>
          <w:rFonts w:ascii="Times New Roman" w:hAnsi="Times New Roman" w:cs="Times New Roman"/>
          <w:sz w:val="24"/>
          <w:szCs w:val="24"/>
        </w:rPr>
        <w:t xml:space="preserve">española </w:t>
      </w:r>
      <w:r w:rsidR="007F0B69" w:rsidRPr="00E07379">
        <w:rPr>
          <w:rFonts w:ascii="Times New Roman" w:hAnsi="Times New Roman" w:cs="Times New Roman"/>
          <w:sz w:val="24"/>
          <w:szCs w:val="24"/>
        </w:rPr>
        <w:t>para conocer de la reclamación contra el club P&amp;I por entender que debe someterse a arbitraje, según el convenio arbitral que “</w:t>
      </w:r>
      <w:r w:rsidR="007F0B69" w:rsidRPr="00E07379">
        <w:rPr>
          <w:rFonts w:ascii="Times New Roman" w:hAnsi="Times New Roman" w:cs="Times New Roman"/>
          <w:i/>
          <w:sz w:val="24"/>
          <w:szCs w:val="24"/>
        </w:rPr>
        <w:t xml:space="preserve">además </w:t>
      </w:r>
      <w:r w:rsidR="007F0B69" w:rsidRPr="00E07379">
        <w:rPr>
          <w:rFonts w:ascii="Times New Roman" w:hAnsi="Times New Roman" w:cs="Times New Roman"/>
          <w:i/>
          <w:sz w:val="24"/>
          <w:szCs w:val="24"/>
        </w:rPr>
        <w:lastRenderedPageBreak/>
        <w:t>de estar contenida en el contrato de fletamento la cláusula arbitral, lo está en el contrato de seguro marítimo</w:t>
      </w:r>
      <w:r w:rsidR="007F0B69" w:rsidRPr="00E07379">
        <w:rPr>
          <w:rFonts w:ascii="Times New Roman" w:hAnsi="Times New Roman" w:cs="Times New Roman"/>
          <w:sz w:val="24"/>
          <w:szCs w:val="24"/>
        </w:rPr>
        <w:t xml:space="preserve">”. </w:t>
      </w:r>
    </w:p>
    <w:p w14:paraId="123F8994" w14:textId="46AF5EDC" w:rsidR="00C92419"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19. </w:t>
      </w:r>
      <w:r w:rsidR="007F0B69" w:rsidRPr="00E07379">
        <w:rPr>
          <w:rFonts w:ascii="Times New Roman" w:hAnsi="Times New Roman" w:cs="Times New Roman"/>
          <w:sz w:val="24"/>
          <w:szCs w:val="24"/>
        </w:rPr>
        <w:t>El Tribunal Supremo re</w:t>
      </w:r>
      <w:r w:rsidR="004C633A" w:rsidRPr="00E07379">
        <w:rPr>
          <w:rFonts w:ascii="Times New Roman" w:hAnsi="Times New Roman" w:cs="Times New Roman"/>
          <w:sz w:val="24"/>
          <w:szCs w:val="24"/>
        </w:rPr>
        <w:t>cuerda</w:t>
      </w:r>
      <w:r w:rsidR="007F0B69" w:rsidRPr="00E07379">
        <w:rPr>
          <w:rFonts w:ascii="Times New Roman" w:hAnsi="Times New Roman" w:cs="Times New Roman"/>
          <w:sz w:val="24"/>
          <w:szCs w:val="24"/>
        </w:rPr>
        <w:t xml:space="preserve"> sus sentencias previas de 13 de octubre de 1993</w:t>
      </w:r>
      <w:r w:rsidR="007F0B69" w:rsidRPr="00E07379">
        <w:rPr>
          <w:rStyle w:val="Refdenotaalpie"/>
          <w:rFonts w:ascii="Times New Roman" w:hAnsi="Times New Roman" w:cs="Times New Roman"/>
          <w:sz w:val="24"/>
          <w:szCs w:val="24"/>
        </w:rPr>
        <w:footnoteReference w:id="13"/>
      </w:r>
      <w:r w:rsidR="007F0B69" w:rsidRPr="00E07379">
        <w:rPr>
          <w:rFonts w:ascii="Times New Roman" w:hAnsi="Times New Roman" w:cs="Times New Roman"/>
          <w:sz w:val="24"/>
          <w:szCs w:val="24"/>
        </w:rPr>
        <w:t xml:space="preserve"> y 6 de febrero de 2003</w:t>
      </w:r>
      <w:r w:rsidR="007F0B69" w:rsidRPr="00E07379">
        <w:rPr>
          <w:rStyle w:val="Refdenotaalpie"/>
          <w:rFonts w:ascii="Times New Roman" w:hAnsi="Times New Roman" w:cs="Times New Roman"/>
          <w:sz w:val="24"/>
          <w:szCs w:val="24"/>
        </w:rPr>
        <w:footnoteReference w:id="14"/>
      </w:r>
      <w:r w:rsidR="007F0B69" w:rsidRPr="00E07379">
        <w:rPr>
          <w:rFonts w:ascii="Times New Roman" w:hAnsi="Times New Roman" w:cs="Times New Roman"/>
          <w:sz w:val="24"/>
          <w:szCs w:val="24"/>
        </w:rPr>
        <w:t xml:space="preserve">, donde la cláusula de sumisión expresa consentida por la asegurada </w:t>
      </w:r>
      <w:r w:rsidR="004C633A" w:rsidRPr="00E07379">
        <w:rPr>
          <w:rFonts w:ascii="Times New Roman" w:hAnsi="Times New Roman" w:cs="Times New Roman"/>
          <w:sz w:val="24"/>
          <w:szCs w:val="24"/>
        </w:rPr>
        <w:t xml:space="preserve">se opuso válidamente </w:t>
      </w:r>
      <w:r w:rsidR="007F0B69" w:rsidRPr="00E07379">
        <w:rPr>
          <w:rFonts w:ascii="Times New Roman" w:hAnsi="Times New Roman" w:cs="Times New Roman"/>
          <w:sz w:val="24"/>
          <w:szCs w:val="24"/>
        </w:rPr>
        <w:t>a la aseguradora que, conforme al art</w:t>
      </w:r>
      <w:r w:rsidR="004C633A" w:rsidRPr="00E07379">
        <w:rPr>
          <w:rFonts w:ascii="Times New Roman" w:hAnsi="Times New Roman" w:cs="Times New Roman"/>
          <w:sz w:val="24"/>
          <w:szCs w:val="24"/>
        </w:rPr>
        <w:t>.</w:t>
      </w:r>
      <w:r w:rsidR="007F0B69" w:rsidRPr="00E07379">
        <w:rPr>
          <w:rFonts w:ascii="Times New Roman" w:hAnsi="Times New Roman" w:cs="Times New Roman"/>
          <w:sz w:val="24"/>
          <w:szCs w:val="24"/>
        </w:rPr>
        <w:t xml:space="preserve"> 780 del Código de Comercio se subrog</w:t>
      </w:r>
      <w:r w:rsidR="004C633A" w:rsidRPr="00E07379">
        <w:rPr>
          <w:rFonts w:ascii="Times New Roman" w:hAnsi="Times New Roman" w:cs="Times New Roman"/>
          <w:sz w:val="24"/>
          <w:szCs w:val="24"/>
        </w:rPr>
        <w:t>a</w:t>
      </w:r>
      <w:r w:rsidR="007F0B69" w:rsidRPr="00E07379">
        <w:rPr>
          <w:rFonts w:ascii="Times New Roman" w:hAnsi="Times New Roman" w:cs="Times New Roman"/>
          <w:sz w:val="24"/>
          <w:szCs w:val="24"/>
        </w:rPr>
        <w:t xml:space="preserve"> en su lugar en virtud del pago. </w:t>
      </w:r>
      <w:r w:rsidR="004C633A" w:rsidRPr="00E07379">
        <w:rPr>
          <w:rFonts w:ascii="Times New Roman" w:hAnsi="Times New Roman" w:cs="Times New Roman"/>
          <w:sz w:val="24"/>
          <w:szCs w:val="24"/>
        </w:rPr>
        <w:t xml:space="preserve">Ello porque </w:t>
      </w:r>
      <w:r w:rsidR="007F0B69" w:rsidRPr="00E07379">
        <w:rPr>
          <w:rFonts w:ascii="Times New Roman" w:hAnsi="Times New Roman" w:cs="Times New Roman"/>
          <w:sz w:val="24"/>
          <w:szCs w:val="24"/>
        </w:rPr>
        <w:t xml:space="preserve">si el asegurador </w:t>
      </w:r>
      <w:r w:rsidR="004C633A" w:rsidRPr="00E07379">
        <w:rPr>
          <w:rFonts w:ascii="Times New Roman" w:hAnsi="Times New Roman" w:cs="Times New Roman"/>
          <w:sz w:val="24"/>
          <w:szCs w:val="24"/>
        </w:rPr>
        <w:t xml:space="preserve">que se subroga </w:t>
      </w:r>
      <w:r w:rsidR="007F0B69" w:rsidRPr="00E07379">
        <w:rPr>
          <w:rFonts w:ascii="Times New Roman" w:hAnsi="Times New Roman" w:cs="Times New Roman"/>
          <w:sz w:val="24"/>
          <w:szCs w:val="24"/>
        </w:rPr>
        <w:t xml:space="preserve">pudiera ejercer los derechos que corresponden a su asegurado, pero no viniese obligado por las cargas y obligaciones que condicionan el ejercicio de su derecho, se produciría la consecuencia injusta de poder invocar la aseguradora subrogada lo beneficioso con inmunidad en cambio frente a lo perjudicial. </w:t>
      </w:r>
    </w:p>
    <w:p w14:paraId="2A8DAD10" w14:textId="51779482" w:rsidR="007F0B69"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20. </w:t>
      </w:r>
      <w:r w:rsidR="004C633A" w:rsidRPr="00E07379">
        <w:rPr>
          <w:rFonts w:ascii="Times New Roman" w:hAnsi="Times New Roman" w:cs="Times New Roman"/>
          <w:sz w:val="24"/>
          <w:szCs w:val="24"/>
        </w:rPr>
        <w:t>El Tribunal Supremo, en la sentencia “</w:t>
      </w:r>
      <w:proofErr w:type="spellStart"/>
      <w:r w:rsidR="004C633A" w:rsidRPr="00E07379">
        <w:rPr>
          <w:rFonts w:ascii="Times New Roman" w:hAnsi="Times New Roman" w:cs="Times New Roman"/>
          <w:sz w:val="24"/>
          <w:szCs w:val="24"/>
        </w:rPr>
        <w:t>Seabank</w:t>
      </w:r>
      <w:proofErr w:type="spellEnd"/>
      <w:r w:rsidR="004C633A" w:rsidRPr="00E07379">
        <w:rPr>
          <w:rFonts w:ascii="Times New Roman" w:hAnsi="Times New Roman" w:cs="Times New Roman"/>
          <w:sz w:val="24"/>
          <w:szCs w:val="24"/>
        </w:rPr>
        <w:t>” también trae a colación</w:t>
      </w:r>
      <w:r w:rsidR="007F0B69" w:rsidRPr="00E07379">
        <w:rPr>
          <w:rFonts w:ascii="Times New Roman" w:hAnsi="Times New Roman" w:cs="Times New Roman"/>
          <w:sz w:val="24"/>
          <w:szCs w:val="24"/>
        </w:rPr>
        <w:t xml:space="preserve">, </w:t>
      </w:r>
      <w:r w:rsidR="004C633A" w:rsidRPr="00E07379">
        <w:rPr>
          <w:rFonts w:ascii="Times New Roman" w:hAnsi="Times New Roman" w:cs="Times New Roman"/>
          <w:sz w:val="24"/>
          <w:szCs w:val="24"/>
        </w:rPr>
        <w:t xml:space="preserve">sus sentencias </w:t>
      </w:r>
      <w:r w:rsidR="007F0B69" w:rsidRPr="00E07379">
        <w:rPr>
          <w:rFonts w:ascii="Times New Roman" w:hAnsi="Times New Roman" w:cs="Times New Roman"/>
          <w:sz w:val="24"/>
          <w:szCs w:val="24"/>
        </w:rPr>
        <w:t>de 23 de julio de 2001</w:t>
      </w:r>
      <w:r w:rsidR="004C633A" w:rsidRPr="00E07379">
        <w:rPr>
          <w:rStyle w:val="Refdenotaalpie"/>
          <w:rFonts w:ascii="Times New Roman" w:hAnsi="Times New Roman" w:cs="Times New Roman"/>
          <w:sz w:val="24"/>
          <w:szCs w:val="24"/>
        </w:rPr>
        <w:footnoteReference w:id="15"/>
      </w:r>
      <w:r w:rsidR="007F0B69" w:rsidRPr="00E07379">
        <w:rPr>
          <w:rFonts w:ascii="Times New Roman" w:hAnsi="Times New Roman" w:cs="Times New Roman"/>
          <w:sz w:val="24"/>
          <w:szCs w:val="24"/>
        </w:rPr>
        <w:t xml:space="preserve"> y de 6 de febrero de 2003</w:t>
      </w:r>
      <w:r w:rsidR="004C633A" w:rsidRPr="00E07379">
        <w:rPr>
          <w:rStyle w:val="Refdenotaalpie"/>
          <w:rFonts w:ascii="Times New Roman" w:hAnsi="Times New Roman" w:cs="Times New Roman"/>
          <w:sz w:val="24"/>
          <w:szCs w:val="24"/>
        </w:rPr>
        <w:footnoteReference w:id="16"/>
      </w:r>
      <w:r w:rsidR="004C633A" w:rsidRPr="00E07379">
        <w:rPr>
          <w:rFonts w:ascii="Times New Roman" w:hAnsi="Times New Roman" w:cs="Times New Roman"/>
          <w:sz w:val="24"/>
          <w:szCs w:val="24"/>
        </w:rPr>
        <w:t>, según las cuales</w:t>
      </w:r>
      <w:r w:rsidR="007F0B69" w:rsidRPr="00E07379">
        <w:rPr>
          <w:rFonts w:ascii="Times New Roman" w:hAnsi="Times New Roman" w:cs="Times New Roman"/>
          <w:sz w:val="24"/>
          <w:szCs w:val="24"/>
        </w:rPr>
        <w:t>: "</w:t>
      </w:r>
      <w:r w:rsidR="007F0B69" w:rsidRPr="00E07379">
        <w:rPr>
          <w:rFonts w:ascii="Times New Roman" w:hAnsi="Times New Roman" w:cs="Times New Roman"/>
          <w:i/>
          <w:sz w:val="24"/>
          <w:szCs w:val="24"/>
        </w:rPr>
        <w:t>el denominado arbitraje internacional bien puede decirse que ha conocido el éxito debido a su necesidad, en razón a que el comercio internacional exige una seguridad y rapidez en las transacciones, así como la urgente solución de los conflictos mediante simples y a la par eficaces técnicas, eludiendo la complicación y la lentitud de las jurisdicciones estatales</w:t>
      </w:r>
      <w:r w:rsidR="007F0B69" w:rsidRPr="00E07379">
        <w:rPr>
          <w:rFonts w:ascii="Times New Roman" w:hAnsi="Times New Roman" w:cs="Times New Roman"/>
          <w:sz w:val="24"/>
          <w:szCs w:val="24"/>
        </w:rPr>
        <w:t>". En fin, el Alto Tribunal afirma que el art</w:t>
      </w:r>
      <w:r w:rsidR="004C633A" w:rsidRPr="00E07379">
        <w:rPr>
          <w:rFonts w:ascii="Times New Roman" w:hAnsi="Times New Roman" w:cs="Times New Roman"/>
          <w:sz w:val="24"/>
          <w:szCs w:val="24"/>
        </w:rPr>
        <w:t>.</w:t>
      </w:r>
      <w:r w:rsidR="007F0B69" w:rsidRPr="00E07379">
        <w:rPr>
          <w:rFonts w:ascii="Times New Roman" w:hAnsi="Times New Roman" w:cs="Times New Roman"/>
          <w:sz w:val="24"/>
          <w:szCs w:val="24"/>
        </w:rPr>
        <w:t xml:space="preserve"> 11 de la </w:t>
      </w:r>
      <w:r w:rsidR="004C633A" w:rsidRPr="00E07379">
        <w:rPr>
          <w:rFonts w:ascii="Times New Roman" w:hAnsi="Times New Roman" w:cs="Times New Roman"/>
          <w:sz w:val="24"/>
          <w:szCs w:val="24"/>
        </w:rPr>
        <w:t>(</w:t>
      </w:r>
      <w:r w:rsidR="004C633A" w:rsidRPr="00E07379">
        <w:rPr>
          <w:rFonts w:ascii="Times New Roman" w:hAnsi="Times New Roman" w:cs="Times New Roman"/>
          <w:i/>
          <w:sz w:val="24"/>
          <w:szCs w:val="24"/>
        </w:rPr>
        <w:t>sic</w:t>
      </w:r>
      <w:r w:rsidR="004C633A" w:rsidRPr="00E07379">
        <w:rPr>
          <w:rFonts w:ascii="Times New Roman" w:hAnsi="Times New Roman" w:cs="Times New Roman"/>
          <w:sz w:val="24"/>
          <w:szCs w:val="24"/>
        </w:rPr>
        <w:t xml:space="preserve"> entonces vigente) </w:t>
      </w:r>
      <w:r w:rsidR="007F0B69" w:rsidRPr="00E07379">
        <w:rPr>
          <w:rFonts w:ascii="Times New Roman" w:hAnsi="Times New Roman" w:cs="Times New Roman"/>
          <w:sz w:val="24"/>
          <w:szCs w:val="24"/>
        </w:rPr>
        <w:t xml:space="preserve">Ley 36/1988, de 5 de diciembre, de arbitraje, impide a los órganos jurisdiccionales conocer de la cuestión sometida a arbitraje. </w:t>
      </w:r>
    </w:p>
    <w:p w14:paraId="1834FE6E" w14:textId="43F07986" w:rsidR="007F0B69"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21. </w:t>
      </w:r>
      <w:r w:rsidR="000650A9" w:rsidRPr="00E07379">
        <w:rPr>
          <w:rFonts w:ascii="Times New Roman" w:hAnsi="Times New Roman" w:cs="Times New Roman"/>
          <w:sz w:val="24"/>
          <w:szCs w:val="24"/>
        </w:rPr>
        <w:t>La</w:t>
      </w:r>
      <w:r w:rsidR="007F0B69" w:rsidRPr="00E07379">
        <w:rPr>
          <w:rFonts w:ascii="Times New Roman" w:hAnsi="Times New Roman" w:cs="Times New Roman"/>
          <w:sz w:val="24"/>
          <w:szCs w:val="24"/>
        </w:rPr>
        <w:t xml:space="preserve"> jurisprudencia menor</w:t>
      </w:r>
      <w:r w:rsidR="000650A9" w:rsidRPr="00E07379">
        <w:rPr>
          <w:rFonts w:ascii="Times New Roman" w:hAnsi="Times New Roman" w:cs="Times New Roman"/>
          <w:sz w:val="24"/>
          <w:szCs w:val="24"/>
        </w:rPr>
        <w:t xml:space="preserve"> también aplica</w:t>
      </w:r>
      <w:r w:rsidR="007F0B69" w:rsidRPr="00E07379">
        <w:rPr>
          <w:rFonts w:ascii="Times New Roman" w:hAnsi="Times New Roman" w:cs="Times New Roman"/>
          <w:sz w:val="24"/>
          <w:szCs w:val="24"/>
        </w:rPr>
        <w:t xml:space="preserve"> la doctrina del caso “</w:t>
      </w:r>
      <w:proofErr w:type="spellStart"/>
      <w:r w:rsidR="007F0B69" w:rsidRPr="00E07379">
        <w:rPr>
          <w:rFonts w:ascii="Times New Roman" w:hAnsi="Times New Roman" w:cs="Times New Roman"/>
          <w:sz w:val="24"/>
          <w:szCs w:val="24"/>
        </w:rPr>
        <w:t>Seabank</w:t>
      </w:r>
      <w:proofErr w:type="spellEnd"/>
      <w:r w:rsidR="007F0B69" w:rsidRPr="00E07379">
        <w:rPr>
          <w:rFonts w:ascii="Times New Roman" w:hAnsi="Times New Roman" w:cs="Times New Roman"/>
          <w:sz w:val="24"/>
          <w:szCs w:val="24"/>
        </w:rPr>
        <w:t xml:space="preserve">”, para declarar su falta de jurisdicción para conocer de la acción directa contra el club P&amp;I en base al convenio arbitral. Así, los tribunales han negado acción directa a pasajeros que han sufrido daños a bordo </w:t>
      </w:r>
      <w:r w:rsidR="007F0B69" w:rsidRPr="00E07379">
        <w:rPr>
          <w:rStyle w:val="Refdenotaalpie"/>
          <w:rFonts w:ascii="Times New Roman" w:hAnsi="Times New Roman" w:cs="Times New Roman"/>
          <w:sz w:val="24"/>
          <w:szCs w:val="24"/>
        </w:rPr>
        <w:footnoteReference w:id="17"/>
      </w:r>
      <w:r w:rsidR="007F0B69" w:rsidRPr="00E07379">
        <w:rPr>
          <w:rFonts w:ascii="Times New Roman" w:hAnsi="Times New Roman" w:cs="Times New Roman"/>
          <w:sz w:val="24"/>
          <w:szCs w:val="24"/>
        </w:rPr>
        <w:t xml:space="preserve"> o, reiteradamente, a marineros a bordo que sufren un accidente de trabajo </w:t>
      </w:r>
      <w:r w:rsidR="007F0B69" w:rsidRPr="00E07379">
        <w:rPr>
          <w:rStyle w:val="Refdenotaalpie"/>
          <w:rFonts w:ascii="Times New Roman" w:hAnsi="Times New Roman" w:cs="Times New Roman"/>
          <w:sz w:val="24"/>
          <w:szCs w:val="24"/>
        </w:rPr>
        <w:footnoteReference w:id="18"/>
      </w:r>
      <w:r w:rsidR="007F0B69" w:rsidRPr="00E07379">
        <w:rPr>
          <w:rFonts w:ascii="Times New Roman" w:hAnsi="Times New Roman" w:cs="Times New Roman"/>
          <w:sz w:val="24"/>
          <w:szCs w:val="24"/>
        </w:rPr>
        <w:t xml:space="preserve">. También ha sido utilizada para negar acción directa al asegurador </w:t>
      </w:r>
      <w:r w:rsidR="007F0B69" w:rsidRPr="00E07379">
        <w:rPr>
          <w:rFonts w:ascii="Times New Roman" w:hAnsi="Times New Roman" w:cs="Times New Roman"/>
          <w:sz w:val="24"/>
          <w:szCs w:val="24"/>
        </w:rPr>
        <w:lastRenderedPageBreak/>
        <w:t xml:space="preserve">P&amp;I en supuestos de abordajes entre buques </w:t>
      </w:r>
      <w:r w:rsidR="007F0B69" w:rsidRPr="00E07379">
        <w:rPr>
          <w:rStyle w:val="Refdenotaalpie"/>
          <w:rFonts w:ascii="Times New Roman" w:hAnsi="Times New Roman" w:cs="Times New Roman"/>
          <w:sz w:val="24"/>
          <w:szCs w:val="24"/>
        </w:rPr>
        <w:footnoteReference w:id="19"/>
      </w:r>
      <w:r w:rsidR="007F0B69" w:rsidRPr="00E07379">
        <w:rPr>
          <w:rFonts w:ascii="Times New Roman" w:hAnsi="Times New Roman" w:cs="Times New Roman"/>
          <w:sz w:val="24"/>
          <w:szCs w:val="24"/>
        </w:rPr>
        <w:t xml:space="preserve"> o contra el asegurador del remolcador causante del hundimiento de la </w:t>
      </w:r>
      <w:proofErr w:type="spellStart"/>
      <w:r w:rsidR="007F0B69" w:rsidRPr="00E07379">
        <w:rPr>
          <w:rFonts w:ascii="Times New Roman" w:hAnsi="Times New Roman" w:cs="Times New Roman"/>
          <w:sz w:val="24"/>
          <w:szCs w:val="24"/>
        </w:rPr>
        <w:t>pontona</w:t>
      </w:r>
      <w:proofErr w:type="spellEnd"/>
      <w:r w:rsidR="007F0B69" w:rsidRPr="00E07379">
        <w:rPr>
          <w:rFonts w:ascii="Times New Roman" w:hAnsi="Times New Roman" w:cs="Times New Roman"/>
          <w:sz w:val="24"/>
          <w:szCs w:val="24"/>
        </w:rPr>
        <w:t xml:space="preserve"> que remolcaba </w:t>
      </w:r>
      <w:r w:rsidR="007F0B69" w:rsidRPr="00E07379">
        <w:rPr>
          <w:rStyle w:val="Refdenotaalpie"/>
          <w:rFonts w:ascii="Times New Roman" w:hAnsi="Times New Roman" w:cs="Times New Roman"/>
          <w:sz w:val="24"/>
          <w:szCs w:val="24"/>
        </w:rPr>
        <w:footnoteReference w:id="20"/>
      </w:r>
      <w:r w:rsidR="007F0B69" w:rsidRPr="00E07379">
        <w:rPr>
          <w:rFonts w:ascii="Times New Roman" w:hAnsi="Times New Roman" w:cs="Times New Roman"/>
          <w:sz w:val="24"/>
          <w:szCs w:val="24"/>
        </w:rPr>
        <w:t xml:space="preserve">. </w:t>
      </w:r>
    </w:p>
    <w:p w14:paraId="44117D9B" w14:textId="77777777" w:rsidR="007F0B69" w:rsidRPr="00E07379" w:rsidRDefault="007F0B69" w:rsidP="00F80211">
      <w:pPr>
        <w:spacing w:before="160" w:after="0"/>
        <w:jc w:val="both"/>
        <w:rPr>
          <w:rFonts w:ascii="Times New Roman" w:hAnsi="Times New Roman" w:cs="Times New Roman"/>
          <w:sz w:val="24"/>
          <w:szCs w:val="24"/>
        </w:rPr>
      </w:pPr>
    </w:p>
    <w:p w14:paraId="6E0C6D43" w14:textId="77777777" w:rsidR="00C53673" w:rsidRPr="00E07379" w:rsidRDefault="007F0B69" w:rsidP="00F80211">
      <w:pPr>
        <w:pStyle w:val="parrafo"/>
        <w:numPr>
          <w:ilvl w:val="0"/>
          <w:numId w:val="5"/>
        </w:numPr>
        <w:spacing w:before="160" w:beforeAutospacing="0" w:after="0" w:afterAutospacing="0" w:line="259" w:lineRule="auto"/>
        <w:jc w:val="both"/>
        <w:rPr>
          <w:color w:val="000000"/>
          <w:shd w:val="clear" w:color="auto" w:fill="FFFFFF"/>
        </w:rPr>
      </w:pPr>
      <w:r w:rsidRPr="00E07379">
        <w:rPr>
          <w:b/>
        </w:rPr>
        <w:t>S</w:t>
      </w:r>
      <w:r w:rsidR="00C92419" w:rsidRPr="00E07379">
        <w:rPr>
          <w:b/>
        </w:rPr>
        <w:t>entencia</w:t>
      </w:r>
      <w:r w:rsidRPr="00E07379">
        <w:rPr>
          <w:b/>
        </w:rPr>
        <w:t xml:space="preserve"> del Tribunal Supremo de 20 de abril de 2009</w:t>
      </w:r>
    </w:p>
    <w:p w14:paraId="6DC887E4" w14:textId="1500DA53" w:rsidR="000650A9" w:rsidRPr="00E07379" w:rsidRDefault="00E45586" w:rsidP="00E45586">
      <w:pPr>
        <w:pStyle w:val="parrafo"/>
        <w:spacing w:before="160" w:beforeAutospacing="0" w:after="0" w:afterAutospacing="0" w:line="259" w:lineRule="auto"/>
        <w:ind w:firstLine="708"/>
        <w:jc w:val="both"/>
      </w:pPr>
      <w:r w:rsidRPr="00E45586">
        <w:rPr>
          <w:b/>
          <w:bCs/>
        </w:rPr>
        <w:t xml:space="preserve">22. </w:t>
      </w:r>
      <w:r w:rsidR="000650A9" w:rsidRPr="00E07379">
        <w:t>Mediante sentencia del Tribunal Supremo de 20 de abril de</w:t>
      </w:r>
      <w:r w:rsidR="007F0B69" w:rsidRPr="00E07379">
        <w:t xml:space="preserve"> 2009</w:t>
      </w:r>
      <w:r w:rsidR="000650A9" w:rsidRPr="00E07379">
        <w:rPr>
          <w:rStyle w:val="Refdenotaalpie"/>
        </w:rPr>
        <w:footnoteReference w:id="21"/>
      </w:r>
      <w:r w:rsidR="007F0B69" w:rsidRPr="00E07379">
        <w:t>, el Tribunal Supremo abordó un supuesto de fallecimiento de un trabajador por naufragio de un buque de pesca, planteando sus herederos una reclamación contra la empresa armadora y su asegurador P&amp;I, que se mantuvo ajen</w:t>
      </w:r>
      <w:r w:rsidR="00002749">
        <w:t>o</w:t>
      </w:r>
      <w:r w:rsidR="007F0B69" w:rsidRPr="00E07379">
        <w:t xml:space="preserve"> al proceso en primera instancia. </w:t>
      </w:r>
    </w:p>
    <w:p w14:paraId="41122D0A" w14:textId="702D3A56" w:rsidR="007F0B69" w:rsidRPr="00E07379" w:rsidRDefault="00E45586" w:rsidP="00E45586">
      <w:pPr>
        <w:pStyle w:val="parrafo"/>
        <w:spacing w:before="160" w:beforeAutospacing="0" w:after="0" w:afterAutospacing="0" w:line="259" w:lineRule="auto"/>
        <w:ind w:firstLine="708"/>
        <w:jc w:val="both"/>
      </w:pPr>
      <w:r w:rsidRPr="00E45586">
        <w:rPr>
          <w:b/>
          <w:bCs/>
        </w:rPr>
        <w:t xml:space="preserve">23. </w:t>
      </w:r>
      <w:r w:rsidR="007F0B69" w:rsidRPr="00E07379">
        <w:t>Tanto el Juzgado como la Audiencia condenaron al asegurador P&amp;I por considerar que “</w:t>
      </w:r>
      <w:r w:rsidR="007F0B69" w:rsidRPr="00E07379">
        <w:rPr>
          <w:i/>
        </w:rPr>
        <w:t>era la recurrente la que aseguraba la responsabilidad civil de la naviera y la propietaria del buque hundido o de alguna de las dos, la consecuencia jurídica del reconocimiento a favor de los perjudicados (…) de una acción directa contra quien había asumido la de su asegurada y había quedado obligada a pagar la indemnización debida por la misma – art. 73 LCS, de aplicación supletoria al seguro marítimo, conforme al artículo 2 de la misma Ley</w:t>
      </w:r>
      <w:r w:rsidR="007F0B69" w:rsidRPr="00E07379">
        <w:t xml:space="preserve">”. Esta sentencia </w:t>
      </w:r>
      <w:r w:rsidR="006B3493">
        <w:t xml:space="preserve">del Tribunal Supremo identifica con claridad </w:t>
      </w:r>
      <w:r w:rsidR="007F0B69" w:rsidRPr="00E07379">
        <w:t xml:space="preserve">el seguro P&amp;I </w:t>
      </w:r>
      <w:r w:rsidR="006B3493">
        <w:t xml:space="preserve">como </w:t>
      </w:r>
      <w:r w:rsidR="007F0B69" w:rsidRPr="00E07379">
        <w:t xml:space="preserve">un seguro de responsabilidad civil. </w:t>
      </w:r>
    </w:p>
    <w:p w14:paraId="7156B22B" w14:textId="5FCB08D4" w:rsidR="00C53673" w:rsidRPr="00E07379" w:rsidRDefault="00E45586" w:rsidP="00D1239A">
      <w:pPr>
        <w:pStyle w:val="parrafo"/>
        <w:spacing w:before="160" w:beforeAutospacing="0" w:after="0" w:afterAutospacing="0" w:line="259" w:lineRule="auto"/>
        <w:ind w:firstLine="708"/>
        <w:jc w:val="both"/>
        <w:rPr>
          <w:color w:val="000000"/>
          <w:shd w:val="clear" w:color="auto" w:fill="FFFFFF"/>
        </w:rPr>
      </w:pPr>
      <w:r w:rsidRPr="00E45586">
        <w:rPr>
          <w:b/>
          <w:bCs/>
        </w:rPr>
        <w:t xml:space="preserve">24. </w:t>
      </w:r>
      <w:r w:rsidR="000650A9" w:rsidRPr="00E07379">
        <w:t>A diferencia del caso “</w:t>
      </w:r>
      <w:proofErr w:type="spellStart"/>
      <w:r w:rsidR="000650A9" w:rsidRPr="00E07379">
        <w:t>Seabank</w:t>
      </w:r>
      <w:proofErr w:type="spellEnd"/>
      <w:r w:rsidR="000650A9" w:rsidRPr="00E07379">
        <w:t>”. el club P&amp;I no opuso la declinatoria de jurisdicción en favor del convenio arbitral. No es una excepción que el tribunal pueda apreciar de oficio</w:t>
      </w:r>
      <w:r w:rsidR="006B3493">
        <w:t>. P</w:t>
      </w:r>
      <w:r w:rsidR="00797A19" w:rsidRPr="00E07379">
        <w:t xml:space="preserve">uede alegarlo </w:t>
      </w:r>
      <w:r w:rsidR="006B3493">
        <w:t xml:space="preserve">quien </w:t>
      </w:r>
      <w:r w:rsidR="00797A19" w:rsidRPr="00E07379">
        <w:t>interese su aplicación</w:t>
      </w:r>
      <w:r w:rsidR="006B3493">
        <w:t xml:space="preserve"> mediante declinatoria ante el tribunal que esté conociendo del asunto</w:t>
      </w:r>
      <w:r w:rsidR="00797A19" w:rsidRPr="00E07379">
        <w:t>, según el art. 11.1 Ley 60/2003, de 23 de diciembre, de Arbitraje (LA) y el art. II.3 Convenio sobre reconocimiento y ejecución de sentencias arbitrales extranjeras, hecho en Nueva York el 10 de junio de 1958 (CNY), ratificado por España</w:t>
      </w:r>
      <w:r w:rsidR="00797A19" w:rsidRPr="00E07379">
        <w:rPr>
          <w:rStyle w:val="Refdenotaalpie"/>
          <w:color w:val="000000"/>
          <w:shd w:val="clear" w:color="auto" w:fill="FFFFFF"/>
        </w:rPr>
        <w:footnoteReference w:id="22"/>
      </w:r>
      <w:r w:rsidR="00797A19" w:rsidRPr="00E07379">
        <w:rPr>
          <w:color w:val="000000"/>
          <w:shd w:val="clear" w:color="auto" w:fill="FFFFFF"/>
        </w:rPr>
        <w:t>.</w:t>
      </w:r>
    </w:p>
    <w:p w14:paraId="25FE1E26" w14:textId="77777777" w:rsidR="00797A19" w:rsidRPr="00E07379" w:rsidRDefault="00797A19" w:rsidP="00F80211">
      <w:pPr>
        <w:pStyle w:val="parrafo"/>
        <w:spacing w:before="160" w:beforeAutospacing="0" w:after="0" w:afterAutospacing="0" w:line="259" w:lineRule="auto"/>
        <w:jc w:val="both"/>
      </w:pPr>
    </w:p>
    <w:p w14:paraId="20D75B78" w14:textId="77777777" w:rsidR="00C53673" w:rsidRPr="00E07379" w:rsidRDefault="00C53673" w:rsidP="00F80211">
      <w:pPr>
        <w:pStyle w:val="Prrafodelista"/>
        <w:numPr>
          <w:ilvl w:val="0"/>
          <w:numId w:val="5"/>
        </w:numPr>
        <w:spacing w:before="160" w:after="0"/>
        <w:contextualSpacing w:val="0"/>
        <w:jc w:val="both"/>
        <w:rPr>
          <w:rFonts w:ascii="Times New Roman" w:eastAsia="Times New Roman" w:hAnsi="Times New Roman" w:cs="Times New Roman"/>
          <w:b/>
          <w:sz w:val="24"/>
          <w:szCs w:val="24"/>
          <w:lang w:eastAsia="es-ES"/>
        </w:rPr>
      </w:pPr>
      <w:r w:rsidRPr="00E07379">
        <w:rPr>
          <w:rFonts w:ascii="Times New Roman" w:eastAsia="Times New Roman" w:hAnsi="Times New Roman" w:cs="Times New Roman"/>
          <w:b/>
          <w:sz w:val="24"/>
          <w:szCs w:val="24"/>
          <w:lang w:eastAsia="es-ES"/>
        </w:rPr>
        <w:t>Sentenci</w:t>
      </w:r>
      <w:r w:rsidR="004D7B56" w:rsidRPr="00E07379">
        <w:rPr>
          <w:rFonts w:ascii="Times New Roman" w:eastAsia="Times New Roman" w:hAnsi="Times New Roman" w:cs="Times New Roman"/>
          <w:b/>
          <w:sz w:val="24"/>
          <w:szCs w:val="24"/>
          <w:lang w:eastAsia="es-ES"/>
        </w:rPr>
        <w:t>a del Tribunal Supremo de 14 de</w:t>
      </w:r>
      <w:r w:rsidRPr="00E07379">
        <w:rPr>
          <w:rFonts w:ascii="Times New Roman" w:eastAsia="Times New Roman" w:hAnsi="Times New Roman" w:cs="Times New Roman"/>
          <w:b/>
          <w:sz w:val="24"/>
          <w:szCs w:val="24"/>
          <w:lang w:eastAsia="es-ES"/>
        </w:rPr>
        <w:t xml:space="preserve"> enero de 2016 (“Prestige”)</w:t>
      </w:r>
    </w:p>
    <w:p w14:paraId="00DCBEE6" w14:textId="1983B628" w:rsidR="007F0B69"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25. </w:t>
      </w:r>
      <w:r w:rsidR="007F0B69" w:rsidRPr="00E07379">
        <w:rPr>
          <w:rFonts w:ascii="Times New Roman" w:hAnsi="Times New Roman" w:cs="Times New Roman"/>
          <w:sz w:val="24"/>
          <w:szCs w:val="24"/>
        </w:rPr>
        <w:t xml:space="preserve">En condiciones de aseguramiento P&amp;I con el club </w:t>
      </w:r>
      <w:proofErr w:type="spellStart"/>
      <w:r w:rsidR="007F0B69" w:rsidRPr="00E07379">
        <w:rPr>
          <w:rFonts w:ascii="Times New Roman" w:hAnsi="Times New Roman" w:cs="Times New Roman"/>
          <w:sz w:val="24"/>
          <w:szCs w:val="24"/>
        </w:rPr>
        <w:t>P&amp;I</w:t>
      </w:r>
      <w:proofErr w:type="spellEnd"/>
      <w:r w:rsidR="007F0B69" w:rsidRPr="00E07379">
        <w:rPr>
          <w:rFonts w:ascii="Times New Roman" w:hAnsi="Times New Roman" w:cs="Times New Roman"/>
          <w:sz w:val="24"/>
          <w:szCs w:val="24"/>
        </w:rPr>
        <w:t xml:space="preserve"> </w:t>
      </w:r>
      <w:proofErr w:type="spellStart"/>
      <w:r w:rsidR="007F0B69" w:rsidRPr="00E07379">
        <w:rPr>
          <w:rFonts w:ascii="Times New Roman" w:hAnsi="Times New Roman" w:cs="Times New Roman"/>
          <w:sz w:val="24"/>
          <w:szCs w:val="24"/>
        </w:rPr>
        <w:t>The</w:t>
      </w:r>
      <w:proofErr w:type="spellEnd"/>
      <w:r w:rsidR="007F0B69" w:rsidRPr="00E07379">
        <w:rPr>
          <w:rFonts w:ascii="Times New Roman" w:hAnsi="Times New Roman" w:cs="Times New Roman"/>
          <w:sz w:val="24"/>
          <w:szCs w:val="24"/>
        </w:rPr>
        <w:t xml:space="preserve"> London</w:t>
      </w:r>
      <w:r w:rsidR="00797A19" w:rsidRPr="00E07379">
        <w:rPr>
          <w:rFonts w:ascii="Times New Roman" w:hAnsi="Times New Roman" w:cs="Times New Roman"/>
          <w:sz w:val="24"/>
          <w:szCs w:val="24"/>
        </w:rPr>
        <w:t>, miembro del IGPANDI y</w:t>
      </w:r>
      <w:r w:rsidR="007F0B69" w:rsidRPr="00E07379">
        <w:rPr>
          <w:rFonts w:ascii="Times New Roman" w:hAnsi="Times New Roman" w:cs="Times New Roman"/>
          <w:sz w:val="24"/>
          <w:szCs w:val="24"/>
        </w:rPr>
        <w:t xml:space="preserve"> con domicilio en el Reino Unido, en noviembre de 2002, el buque “Prestige” navegaba desde San Petersburgo hacia Gibraltar, donde seguiría viaje hacia Singapur u otro destino asiático. Llevaba a bordo unas 76.972 toneladas métricas de fueloil. Cerca del Cabo Fisterra (Galicia) sufrió daños y solicitó asistencia. Los intentos </w:t>
      </w:r>
      <w:r w:rsidR="007F0B69" w:rsidRPr="00E07379">
        <w:rPr>
          <w:rFonts w:ascii="Times New Roman" w:hAnsi="Times New Roman" w:cs="Times New Roman"/>
          <w:sz w:val="24"/>
          <w:szCs w:val="24"/>
        </w:rPr>
        <w:lastRenderedPageBreak/>
        <w:t xml:space="preserve">de </w:t>
      </w:r>
      <w:r w:rsidR="00797A19" w:rsidRPr="00E07379">
        <w:rPr>
          <w:rFonts w:ascii="Times New Roman" w:hAnsi="Times New Roman" w:cs="Times New Roman"/>
          <w:sz w:val="24"/>
          <w:szCs w:val="24"/>
        </w:rPr>
        <w:t>salvamento fueron infructuosos,</w:t>
      </w:r>
      <w:r w:rsidR="007F0B69" w:rsidRPr="00E07379">
        <w:rPr>
          <w:rFonts w:ascii="Times New Roman" w:hAnsi="Times New Roman" w:cs="Times New Roman"/>
          <w:sz w:val="24"/>
          <w:szCs w:val="24"/>
        </w:rPr>
        <w:t xml:space="preserve"> se partió en dos y se hundió. Se produjo una contaminación catastrófica por hidrocarburos en el litoral cantábrico español y francés. El Juzgado de </w:t>
      </w:r>
      <w:proofErr w:type="spellStart"/>
      <w:r w:rsidR="007F0B69" w:rsidRPr="00E07379">
        <w:rPr>
          <w:rFonts w:ascii="Times New Roman" w:hAnsi="Times New Roman" w:cs="Times New Roman"/>
          <w:sz w:val="24"/>
          <w:szCs w:val="24"/>
        </w:rPr>
        <w:t>Concurbión</w:t>
      </w:r>
      <w:proofErr w:type="spellEnd"/>
      <w:r w:rsidR="007F0B69" w:rsidRPr="00E07379">
        <w:rPr>
          <w:rFonts w:ascii="Times New Roman" w:hAnsi="Times New Roman" w:cs="Times New Roman"/>
          <w:sz w:val="24"/>
          <w:szCs w:val="24"/>
        </w:rPr>
        <w:t xml:space="preserve"> de A Coruña llevó la instrucción del procedimiento penal. </w:t>
      </w:r>
    </w:p>
    <w:p w14:paraId="2F9428CA" w14:textId="215827B7" w:rsidR="007F0B69"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26. </w:t>
      </w:r>
      <w:r w:rsidR="007F0B69" w:rsidRPr="00E07379">
        <w:rPr>
          <w:rFonts w:ascii="Times New Roman" w:hAnsi="Times New Roman" w:cs="Times New Roman"/>
          <w:sz w:val="24"/>
          <w:szCs w:val="24"/>
        </w:rPr>
        <w:t xml:space="preserve">Inmediatamente, el club </w:t>
      </w:r>
      <w:proofErr w:type="spellStart"/>
      <w:r w:rsidR="007F0B69" w:rsidRPr="00E07379">
        <w:rPr>
          <w:rFonts w:ascii="Times New Roman" w:hAnsi="Times New Roman" w:cs="Times New Roman"/>
          <w:sz w:val="24"/>
          <w:szCs w:val="24"/>
        </w:rPr>
        <w:t>P&amp;I</w:t>
      </w:r>
      <w:proofErr w:type="spellEnd"/>
      <w:r w:rsidR="007F0B69" w:rsidRPr="00E07379">
        <w:rPr>
          <w:rFonts w:ascii="Times New Roman" w:hAnsi="Times New Roman" w:cs="Times New Roman"/>
          <w:sz w:val="24"/>
          <w:szCs w:val="24"/>
        </w:rPr>
        <w:t xml:space="preserve"> depositó ante el Juzgado un fondo de 22.777.986 euros, correspondientes al límite de indemnización por razón del tamaño del buque y su responsabilidad directa como asegurador del Convenio </w:t>
      </w:r>
      <w:r w:rsidR="00BD4C3C" w:rsidRPr="00002749">
        <w:rPr>
          <w:rFonts w:ascii="Times New Roman" w:eastAsia="Calibri" w:hAnsi="Times New Roman" w:cs="Times New Roman"/>
          <w:noProof/>
          <w:sz w:val="24"/>
          <w:szCs w:val="24"/>
        </w:rPr>
        <w:t>internacional sobre responsabilidad civil nacida de daños debidos a contaminación por hidrocarburos de 1992 (Convenio CRC 1992)</w:t>
      </w:r>
      <w:r w:rsidR="007F0B69" w:rsidRPr="00002749">
        <w:rPr>
          <w:rFonts w:ascii="Times New Roman" w:hAnsi="Times New Roman" w:cs="Times New Roman"/>
          <w:sz w:val="24"/>
          <w:szCs w:val="24"/>
        </w:rPr>
        <w:t xml:space="preserve">. El club P&amp;I no ha discutido su responsabilidad en lo que </w:t>
      </w:r>
      <w:r w:rsidR="007F0B69" w:rsidRPr="00E07379">
        <w:rPr>
          <w:rFonts w:ascii="Times New Roman" w:hAnsi="Times New Roman" w:cs="Times New Roman"/>
          <w:sz w:val="24"/>
          <w:szCs w:val="24"/>
        </w:rPr>
        <w:t xml:space="preserve">denomina "reclamaciones CRC". No ha admitido, en cambio, la responsabilidad civil por el exceso de dicho límite de indemnización. </w:t>
      </w:r>
    </w:p>
    <w:p w14:paraId="61ED9FCE" w14:textId="600FDFBE" w:rsidR="007F0B69"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27. </w:t>
      </w:r>
      <w:r w:rsidR="007F0B69" w:rsidRPr="00E07379">
        <w:rPr>
          <w:rFonts w:ascii="Times New Roman" w:hAnsi="Times New Roman" w:cs="Times New Roman"/>
          <w:sz w:val="24"/>
          <w:szCs w:val="24"/>
        </w:rPr>
        <w:t>En 2010, terminada la instrucción, se inició el proceso declarativo penal ante la Audiencia Provincial de A Coruña contra el capitán</w:t>
      </w:r>
      <w:r w:rsidR="00726B4E">
        <w:rPr>
          <w:rFonts w:ascii="Times New Roman" w:hAnsi="Times New Roman" w:cs="Times New Roman"/>
          <w:sz w:val="24"/>
          <w:szCs w:val="24"/>
        </w:rPr>
        <w:t xml:space="preserve">, </w:t>
      </w:r>
      <w:r w:rsidR="007F0B69" w:rsidRPr="00E07379">
        <w:rPr>
          <w:rFonts w:ascii="Times New Roman" w:hAnsi="Times New Roman" w:cs="Times New Roman"/>
          <w:sz w:val="24"/>
          <w:szCs w:val="24"/>
        </w:rPr>
        <w:t>el primer oficial del buque y el Director de la Marina Mercante</w:t>
      </w:r>
      <w:r w:rsidR="00002749">
        <w:rPr>
          <w:rFonts w:ascii="Times New Roman" w:hAnsi="Times New Roman" w:cs="Times New Roman"/>
          <w:sz w:val="24"/>
          <w:szCs w:val="24"/>
        </w:rPr>
        <w:t>. C</w:t>
      </w:r>
      <w:r w:rsidR="007F0B69" w:rsidRPr="00E07379">
        <w:rPr>
          <w:rFonts w:ascii="Times New Roman" w:hAnsi="Times New Roman" w:cs="Times New Roman"/>
          <w:sz w:val="24"/>
          <w:szCs w:val="24"/>
        </w:rPr>
        <w:t xml:space="preserve">onjuntamente </w:t>
      </w:r>
      <w:r w:rsidR="00002749">
        <w:rPr>
          <w:rFonts w:ascii="Times New Roman" w:hAnsi="Times New Roman" w:cs="Times New Roman"/>
          <w:sz w:val="24"/>
          <w:szCs w:val="24"/>
        </w:rPr>
        <w:t xml:space="preserve">se formularon </w:t>
      </w:r>
      <w:r w:rsidR="007F0B69" w:rsidRPr="00E07379">
        <w:rPr>
          <w:rFonts w:ascii="Times New Roman" w:hAnsi="Times New Roman" w:cs="Times New Roman"/>
          <w:sz w:val="24"/>
          <w:szCs w:val="24"/>
        </w:rPr>
        <w:t>las acciones civiles</w:t>
      </w:r>
      <w:r w:rsidR="00002749">
        <w:rPr>
          <w:rFonts w:ascii="Times New Roman" w:hAnsi="Times New Roman" w:cs="Times New Roman"/>
          <w:sz w:val="24"/>
          <w:szCs w:val="24"/>
        </w:rPr>
        <w:t>,</w:t>
      </w:r>
      <w:r w:rsidR="007F0B69" w:rsidRPr="00E07379">
        <w:rPr>
          <w:rFonts w:ascii="Times New Roman" w:hAnsi="Times New Roman" w:cs="Times New Roman"/>
          <w:sz w:val="24"/>
          <w:szCs w:val="24"/>
        </w:rPr>
        <w:t xml:space="preserve"> presentadas por numerosos afectados del desastre medioambiental. El principal reclamante era el Estado Español, por gastos y daños propios y por subrogación en los derechos de otros afectados a quienes había pagado las indemnizaciones, así como el Estado Francés, si bien en mucha menor cuantía. </w:t>
      </w:r>
    </w:p>
    <w:p w14:paraId="74187FAE" w14:textId="08398A1C" w:rsidR="007F0B69"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28. </w:t>
      </w:r>
      <w:r w:rsidR="007F0B69" w:rsidRPr="00E07379">
        <w:rPr>
          <w:rFonts w:ascii="Times New Roman" w:hAnsi="Times New Roman" w:cs="Times New Roman"/>
          <w:sz w:val="24"/>
          <w:szCs w:val="24"/>
        </w:rPr>
        <w:t xml:space="preserve">Las acciones civiles se fundamentaban en la responsabilidad civil prevista en el citado art. 117 </w:t>
      </w:r>
      <w:r w:rsidR="00B51FB0" w:rsidRPr="00E07379">
        <w:rPr>
          <w:rFonts w:ascii="Times New Roman" w:eastAsia="Calibri" w:hAnsi="Times New Roman" w:cs="Times New Roman"/>
          <w:noProof/>
          <w:sz w:val="24"/>
          <w:szCs w:val="24"/>
        </w:rPr>
        <w:t>Ley Orgánica 10/1995, de 23 de noviembre, del Código Penal (CP)</w:t>
      </w:r>
      <w:r w:rsidR="007F0B69" w:rsidRPr="00E07379">
        <w:rPr>
          <w:rFonts w:ascii="Times New Roman" w:hAnsi="Times New Roman" w:cs="Times New Roman"/>
          <w:sz w:val="24"/>
          <w:szCs w:val="24"/>
        </w:rPr>
        <w:t xml:space="preserve"> y se dirigieron contra el capitán, la tripulación, el propietario y el gestor del buque y el club P&amp;I. </w:t>
      </w:r>
    </w:p>
    <w:p w14:paraId="6AE736A3" w14:textId="17199754" w:rsidR="007F0B69"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29. </w:t>
      </w:r>
      <w:r w:rsidR="007F0B69" w:rsidRPr="00E07379">
        <w:rPr>
          <w:rFonts w:ascii="Times New Roman" w:hAnsi="Times New Roman" w:cs="Times New Roman"/>
          <w:sz w:val="24"/>
          <w:szCs w:val="24"/>
        </w:rPr>
        <w:t xml:space="preserve">El club </w:t>
      </w:r>
      <w:proofErr w:type="spellStart"/>
      <w:r w:rsidR="007F0B69" w:rsidRPr="00E07379">
        <w:rPr>
          <w:rFonts w:ascii="Times New Roman" w:hAnsi="Times New Roman" w:cs="Times New Roman"/>
          <w:sz w:val="24"/>
          <w:szCs w:val="24"/>
        </w:rPr>
        <w:t>P&amp;I</w:t>
      </w:r>
      <w:proofErr w:type="spellEnd"/>
      <w:r w:rsidR="007F0B69" w:rsidRPr="00E07379">
        <w:rPr>
          <w:rFonts w:ascii="Times New Roman" w:hAnsi="Times New Roman" w:cs="Times New Roman"/>
          <w:sz w:val="24"/>
          <w:szCs w:val="24"/>
        </w:rPr>
        <w:t xml:space="preserve"> fue debidamente emplazado a juicio como demandado en España, pero no se personó, aunque llevó la defensa jurídica del capitán del buque.</w:t>
      </w:r>
    </w:p>
    <w:p w14:paraId="391A0CF8" w14:textId="492CAF2E" w:rsidR="00002749" w:rsidRDefault="00E45586" w:rsidP="00E45586">
      <w:pPr>
        <w:autoSpaceDE w:val="0"/>
        <w:autoSpaceDN w:val="0"/>
        <w:adjustRightInd w:val="0"/>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30. </w:t>
      </w:r>
      <w:r w:rsidR="00C53673" w:rsidRPr="00E07379">
        <w:rPr>
          <w:rFonts w:ascii="Times New Roman" w:hAnsi="Times New Roman" w:cs="Times New Roman"/>
          <w:sz w:val="24"/>
          <w:szCs w:val="24"/>
        </w:rPr>
        <w:t xml:space="preserve">La sentencia del </w:t>
      </w:r>
      <w:r w:rsidR="007F0B69" w:rsidRPr="00E07379">
        <w:rPr>
          <w:rFonts w:ascii="Times New Roman" w:hAnsi="Times New Roman" w:cs="Times New Roman"/>
          <w:sz w:val="24"/>
          <w:szCs w:val="24"/>
        </w:rPr>
        <w:t>Tribunal Supremo</w:t>
      </w:r>
      <w:r w:rsidR="00C53673" w:rsidRPr="00E07379">
        <w:rPr>
          <w:rFonts w:ascii="Times New Roman" w:hAnsi="Times New Roman" w:cs="Times New Roman"/>
          <w:sz w:val="24"/>
          <w:szCs w:val="24"/>
        </w:rPr>
        <w:t xml:space="preserve">, Sala 2ª, de lo Penal, de 14 de enero de 2016, declara la </w:t>
      </w:r>
      <w:r w:rsidR="00C53673" w:rsidRPr="00E07379">
        <w:rPr>
          <w:rFonts w:ascii="Times New Roman" w:hAnsi="Times New Roman" w:cs="Times New Roman"/>
          <w:sz w:val="24"/>
          <w:szCs w:val="24"/>
          <w:shd w:val="clear" w:color="auto" w:fill="FFFFFF"/>
        </w:rPr>
        <w:t>responsabilidad penal y civil derivada del accidente del buque “Prestige”</w:t>
      </w:r>
      <w:r w:rsidR="00C53673" w:rsidRPr="00E07379">
        <w:rPr>
          <w:rStyle w:val="Refdenotaalpie"/>
          <w:rFonts w:ascii="Times New Roman" w:hAnsi="Times New Roman" w:cs="Times New Roman"/>
          <w:sz w:val="24"/>
          <w:szCs w:val="24"/>
          <w:shd w:val="clear" w:color="auto" w:fill="FFFFFF"/>
        </w:rPr>
        <w:footnoteReference w:id="23"/>
      </w:r>
      <w:r w:rsidR="00C53673" w:rsidRPr="00E07379">
        <w:rPr>
          <w:rFonts w:ascii="Times New Roman" w:hAnsi="Times New Roman" w:cs="Times New Roman"/>
          <w:sz w:val="24"/>
          <w:szCs w:val="24"/>
          <w:shd w:val="clear" w:color="auto" w:fill="FFFFFF"/>
        </w:rPr>
        <w:t xml:space="preserve">. </w:t>
      </w:r>
      <w:r w:rsidR="00C53673" w:rsidRPr="00E07379">
        <w:rPr>
          <w:rFonts w:ascii="Times New Roman" w:hAnsi="Times New Roman" w:cs="Times New Roman"/>
          <w:sz w:val="24"/>
          <w:szCs w:val="24"/>
        </w:rPr>
        <w:t xml:space="preserve">En materia de responsabilidades civiles, casa y anula parcialmente </w:t>
      </w:r>
      <w:r w:rsidR="00AE5D5A" w:rsidRPr="00E07379">
        <w:rPr>
          <w:rFonts w:ascii="Times New Roman" w:hAnsi="Times New Roman" w:cs="Times New Roman"/>
          <w:sz w:val="24"/>
          <w:szCs w:val="24"/>
        </w:rPr>
        <w:t>la sentencia de la Audiencia Provincial</w:t>
      </w:r>
      <w:r w:rsidR="00C53673" w:rsidRPr="00E07379">
        <w:rPr>
          <w:rFonts w:ascii="Times New Roman" w:hAnsi="Times New Roman" w:cs="Times New Roman"/>
          <w:sz w:val="24"/>
          <w:szCs w:val="24"/>
        </w:rPr>
        <w:t xml:space="preserve"> A Coruña de 13 de noviembre de 2013</w:t>
      </w:r>
      <w:r w:rsidR="00C53673" w:rsidRPr="00E07379">
        <w:rPr>
          <w:rStyle w:val="Refdenotaalpie"/>
          <w:rFonts w:ascii="Times New Roman" w:hAnsi="Times New Roman" w:cs="Times New Roman"/>
          <w:sz w:val="24"/>
          <w:szCs w:val="24"/>
        </w:rPr>
        <w:footnoteReference w:id="24"/>
      </w:r>
      <w:r w:rsidR="00C53673" w:rsidRPr="00E07379">
        <w:rPr>
          <w:rFonts w:ascii="Times New Roman" w:hAnsi="Times New Roman" w:cs="Times New Roman"/>
          <w:sz w:val="24"/>
          <w:szCs w:val="24"/>
        </w:rPr>
        <w:t xml:space="preserve">, que no admitió responsabilidad civil alguna. </w:t>
      </w:r>
    </w:p>
    <w:p w14:paraId="4327F1F1" w14:textId="1F9A23A7" w:rsidR="00C53673" w:rsidRPr="00E07379" w:rsidRDefault="00E45586" w:rsidP="00E45586">
      <w:pPr>
        <w:autoSpaceDE w:val="0"/>
        <w:autoSpaceDN w:val="0"/>
        <w:adjustRightInd w:val="0"/>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31. </w:t>
      </w:r>
      <w:r w:rsidR="00C53673" w:rsidRPr="00E07379">
        <w:rPr>
          <w:rFonts w:ascii="Times New Roman" w:hAnsi="Times New Roman" w:cs="Times New Roman"/>
          <w:sz w:val="24"/>
          <w:szCs w:val="24"/>
        </w:rPr>
        <w:t xml:space="preserve">El Alto Tribunal, en cambio, admite la existencia de dicha responsabilidad civil y declara al capitán, al propietario del buque, al asegurador (club P&amp;I) y al Fondo Internacional de Indemnización de Daños debidos a la Contaminación por Hidrocarburos de 1992 (en adelante, FIDAC), como responsables civiles, cada uno en base a diferentes fundamentos y por diversa cuantía. Además, la sentencia del Tribunal Supremo fija los </w:t>
      </w:r>
      <w:r w:rsidR="00C53673" w:rsidRPr="00E07379">
        <w:rPr>
          <w:rFonts w:ascii="Times New Roman" w:hAnsi="Times New Roman" w:cs="Times New Roman"/>
          <w:sz w:val="24"/>
          <w:szCs w:val="24"/>
        </w:rPr>
        <w:lastRenderedPageBreak/>
        <w:t>criterios para que, en fase ejecutiva, la Audiencia Provincial A Coruña cuantifi</w:t>
      </w:r>
      <w:r w:rsidR="00166E7A">
        <w:rPr>
          <w:rFonts w:ascii="Times New Roman" w:hAnsi="Times New Roman" w:cs="Times New Roman"/>
          <w:sz w:val="24"/>
          <w:szCs w:val="24"/>
        </w:rPr>
        <w:t>case</w:t>
      </w:r>
      <w:r w:rsidR="00C53673" w:rsidRPr="00E07379">
        <w:rPr>
          <w:rFonts w:ascii="Times New Roman" w:hAnsi="Times New Roman" w:cs="Times New Roman"/>
          <w:sz w:val="24"/>
          <w:szCs w:val="24"/>
        </w:rPr>
        <w:t xml:space="preserve"> la indemnización de cada perjudicado</w:t>
      </w:r>
      <w:r w:rsidR="00072564" w:rsidRPr="00E07379">
        <w:rPr>
          <w:rStyle w:val="Refdenotaalpie"/>
          <w:rFonts w:ascii="Times New Roman" w:hAnsi="Times New Roman" w:cs="Times New Roman"/>
          <w:sz w:val="24"/>
          <w:szCs w:val="24"/>
        </w:rPr>
        <w:footnoteReference w:id="25"/>
      </w:r>
      <w:r w:rsidR="00C53673" w:rsidRPr="00E07379">
        <w:rPr>
          <w:rFonts w:ascii="Times New Roman" w:hAnsi="Times New Roman" w:cs="Times New Roman"/>
          <w:sz w:val="24"/>
          <w:szCs w:val="24"/>
        </w:rPr>
        <w:t>.</w:t>
      </w:r>
    </w:p>
    <w:p w14:paraId="4706BFEE" w14:textId="4EE52A64" w:rsidR="007F0B69" w:rsidRPr="00E07379" w:rsidRDefault="00E45586" w:rsidP="00E45586">
      <w:pPr>
        <w:pStyle w:val="parrafo"/>
        <w:spacing w:before="160" w:beforeAutospacing="0" w:after="0" w:afterAutospacing="0" w:line="259" w:lineRule="auto"/>
        <w:ind w:firstLine="708"/>
        <w:jc w:val="both"/>
      </w:pPr>
      <w:r w:rsidRPr="00E45586">
        <w:rPr>
          <w:b/>
          <w:bCs/>
        </w:rPr>
        <w:t xml:space="preserve">32. </w:t>
      </w:r>
      <w:r w:rsidR="00C53673" w:rsidRPr="00E07379">
        <w:t xml:space="preserve">Para justificar la condena dineraria al club P&amp;I, el Tribunal Supremo </w:t>
      </w:r>
      <w:r w:rsidR="007F0B69" w:rsidRPr="00E07379">
        <w:t>recuerda</w:t>
      </w:r>
      <w:r w:rsidR="00166E7A">
        <w:t>, primero, que, aunque no es aplicable al caso porque no estaba vigente el art. 467 LNM (</w:t>
      </w:r>
      <w:r w:rsidR="007F0B69" w:rsidRPr="00E07379">
        <w:rPr>
          <w:i/>
        </w:rPr>
        <w:t>sic</w:t>
      </w:r>
      <w:r w:rsidR="007F0B69" w:rsidRPr="00E07379">
        <w:t xml:space="preserve">, es 465) </w:t>
      </w:r>
      <w:r w:rsidR="00166E7A">
        <w:t xml:space="preserve">reconoce </w:t>
      </w:r>
      <w:r w:rsidR="007F0B69" w:rsidRPr="00E07379">
        <w:t>que el perjudicado tiene acción directa contra el asegurador para exigirle el cumplimiento de su obligación</w:t>
      </w:r>
      <w:r w:rsidR="00166E7A">
        <w:t xml:space="preserve"> y que </w:t>
      </w:r>
      <w:r w:rsidR="007F0B69" w:rsidRPr="00E07379">
        <w:t>será inválido cualquier pacto contractual que altere lo dispuesto en este artículo.</w:t>
      </w:r>
      <w:r w:rsidR="00166E7A">
        <w:t xml:space="preserve"> No obstante, añade que</w:t>
      </w:r>
      <w:r w:rsidR="00002749">
        <w:t xml:space="preserve">, </w:t>
      </w:r>
      <w:r w:rsidR="00166E7A">
        <w:t xml:space="preserve">cuando ocurrió el siniestro </w:t>
      </w:r>
      <w:r w:rsidR="007F0B69" w:rsidRPr="00E07379">
        <w:t xml:space="preserve">el seguro de responsabilidad civil no estaba regulado expresamente en España, lo que </w:t>
      </w:r>
      <w:r w:rsidR="00166E7A">
        <w:t>“</w:t>
      </w:r>
      <w:r w:rsidR="007F0B69" w:rsidRPr="00166E7A">
        <w:rPr>
          <w:i/>
          <w:iCs/>
        </w:rPr>
        <w:t xml:space="preserve">en principio determinaría la aplicación supletoria </w:t>
      </w:r>
      <w:r w:rsidR="00F059F2" w:rsidRPr="00166E7A">
        <w:rPr>
          <w:i/>
          <w:iCs/>
        </w:rPr>
        <w:t>del art. 76 LCS</w:t>
      </w:r>
      <w:r w:rsidR="00166E7A">
        <w:t>”</w:t>
      </w:r>
      <w:r w:rsidR="00F059F2" w:rsidRPr="00E07379">
        <w:t xml:space="preserve">, que </w:t>
      </w:r>
      <w:r w:rsidR="007F0B69" w:rsidRPr="00E07379">
        <w:t xml:space="preserve">reconoce al tercero perjudicado la acción directa. </w:t>
      </w:r>
    </w:p>
    <w:p w14:paraId="68FDF1CA" w14:textId="454357D5" w:rsidR="007F0B69"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33. </w:t>
      </w:r>
      <w:r w:rsidR="007F0B69" w:rsidRPr="00E07379">
        <w:rPr>
          <w:rFonts w:ascii="Times New Roman" w:hAnsi="Times New Roman" w:cs="Times New Roman"/>
          <w:sz w:val="24"/>
          <w:szCs w:val="24"/>
        </w:rPr>
        <w:t>Con respecto a su precedente de 3 de julio de 2003 (“</w:t>
      </w:r>
      <w:proofErr w:type="spellStart"/>
      <w:r w:rsidR="007F0B69" w:rsidRPr="00E07379">
        <w:rPr>
          <w:rFonts w:ascii="Times New Roman" w:hAnsi="Times New Roman" w:cs="Times New Roman"/>
          <w:sz w:val="24"/>
          <w:szCs w:val="24"/>
        </w:rPr>
        <w:t>Seabank</w:t>
      </w:r>
      <w:proofErr w:type="spellEnd"/>
      <w:r w:rsidR="007F0B69" w:rsidRPr="00E07379">
        <w:rPr>
          <w:rFonts w:ascii="Times New Roman" w:hAnsi="Times New Roman" w:cs="Times New Roman"/>
          <w:sz w:val="24"/>
          <w:szCs w:val="24"/>
        </w:rPr>
        <w:t xml:space="preserve">”), el Alto Tribunal afirma que, en el presente caso, </w:t>
      </w:r>
      <w:r w:rsidR="00F059F2" w:rsidRPr="00E07379">
        <w:rPr>
          <w:rFonts w:ascii="Times New Roman" w:hAnsi="Times New Roman" w:cs="Times New Roman"/>
          <w:sz w:val="24"/>
          <w:szCs w:val="24"/>
        </w:rPr>
        <w:t>“</w:t>
      </w:r>
      <w:r w:rsidR="007F0B69" w:rsidRPr="00E07379">
        <w:rPr>
          <w:rFonts w:ascii="Times New Roman" w:hAnsi="Times New Roman" w:cs="Times New Roman"/>
          <w:i/>
          <w:sz w:val="24"/>
          <w:szCs w:val="24"/>
        </w:rPr>
        <w:t>la aseguradora, en su actitud de ausencia voluntaria en el proceso, no ha alegado ni esa ni ninguna otra causa de oposición a su obligación de indemnizar que pudiera excusar la misma, por lo que a ella incumbe soportar las consecuencias de su comportamiento procesal, máxime cuando de pronunciamientos relativos a la responsabilidad civil se trata</w:t>
      </w:r>
      <w:r w:rsidR="007F0B69" w:rsidRPr="00E07379">
        <w:rPr>
          <w:rFonts w:ascii="Times New Roman" w:hAnsi="Times New Roman" w:cs="Times New Roman"/>
          <w:sz w:val="24"/>
          <w:szCs w:val="24"/>
        </w:rPr>
        <w:t xml:space="preserve">”. </w:t>
      </w:r>
    </w:p>
    <w:p w14:paraId="7131B489" w14:textId="7579FB79" w:rsidR="007F0B69"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34. </w:t>
      </w:r>
      <w:r w:rsidR="00072564" w:rsidRPr="00E07379">
        <w:rPr>
          <w:rFonts w:ascii="Times New Roman" w:hAnsi="Times New Roman" w:cs="Times New Roman"/>
          <w:sz w:val="24"/>
          <w:szCs w:val="24"/>
        </w:rPr>
        <w:t>El Tribunal Supremo añade que, a</w:t>
      </w:r>
      <w:r w:rsidR="007F0B69" w:rsidRPr="00E07379">
        <w:rPr>
          <w:rFonts w:ascii="Times New Roman" w:hAnsi="Times New Roman" w:cs="Times New Roman"/>
          <w:sz w:val="24"/>
          <w:szCs w:val="24"/>
        </w:rPr>
        <w:t>demás</w:t>
      </w:r>
      <w:r w:rsidR="00072564" w:rsidRPr="00E07379">
        <w:rPr>
          <w:rFonts w:ascii="Times New Roman" w:hAnsi="Times New Roman" w:cs="Times New Roman"/>
          <w:sz w:val="24"/>
          <w:szCs w:val="24"/>
        </w:rPr>
        <w:t>,</w:t>
      </w:r>
      <w:r w:rsidR="007F0B69" w:rsidRPr="00E07379">
        <w:rPr>
          <w:rFonts w:ascii="Times New Roman" w:hAnsi="Times New Roman" w:cs="Times New Roman"/>
          <w:sz w:val="24"/>
          <w:szCs w:val="24"/>
        </w:rPr>
        <w:t xml:space="preserve"> su actuación al constituir el fond</w:t>
      </w:r>
      <w:r w:rsidR="00BD4C3C" w:rsidRPr="00E07379">
        <w:rPr>
          <w:rFonts w:ascii="Times New Roman" w:hAnsi="Times New Roman" w:cs="Times New Roman"/>
          <w:sz w:val="24"/>
          <w:szCs w:val="24"/>
        </w:rPr>
        <w:t>o de garantía previsto en el Convenio CRC 19</w:t>
      </w:r>
      <w:r w:rsidR="007F0B69" w:rsidRPr="00E07379">
        <w:rPr>
          <w:rFonts w:ascii="Times New Roman" w:hAnsi="Times New Roman" w:cs="Times New Roman"/>
          <w:sz w:val="24"/>
          <w:szCs w:val="24"/>
        </w:rPr>
        <w:t>92 en principio desborda los perfiles tradicionales de los seguros P&amp;I, en cuanto que no se ha limitado a restituir a la asegurada el pago que ella hubiera hecho (“</w:t>
      </w:r>
      <w:proofErr w:type="spellStart"/>
      <w:r w:rsidR="007F0B69" w:rsidRPr="00E07379">
        <w:rPr>
          <w:rFonts w:ascii="Times New Roman" w:hAnsi="Times New Roman" w:cs="Times New Roman"/>
          <w:sz w:val="24"/>
          <w:szCs w:val="24"/>
        </w:rPr>
        <w:t>pay</w:t>
      </w:r>
      <w:proofErr w:type="spellEnd"/>
      <w:r w:rsidR="007F0B69" w:rsidRPr="00E07379">
        <w:rPr>
          <w:rFonts w:ascii="Times New Roman" w:hAnsi="Times New Roman" w:cs="Times New Roman"/>
          <w:sz w:val="24"/>
          <w:szCs w:val="24"/>
        </w:rPr>
        <w:t xml:space="preserve"> </w:t>
      </w:r>
      <w:proofErr w:type="spellStart"/>
      <w:r w:rsidR="007F0B69" w:rsidRPr="00E07379">
        <w:rPr>
          <w:rFonts w:ascii="Times New Roman" w:hAnsi="Times New Roman" w:cs="Times New Roman"/>
          <w:sz w:val="24"/>
          <w:szCs w:val="24"/>
        </w:rPr>
        <w:t>to</w:t>
      </w:r>
      <w:proofErr w:type="spellEnd"/>
      <w:r w:rsidR="007F0B69" w:rsidRPr="00E07379">
        <w:rPr>
          <w:rFonts w:ascii="Times New Roman" w:hAnsi="Times New Roman" w:cs="Times New Roman"/>
          <w:sz w:val="24"/>
          <w:szCs w:val="24"/>
        </w:rPr>
        <w:t xml:space="preserve"> be </w:t>
      </w:r>
      <w:proofErr w:type="spellStart"/>
      <w:r w:rsidR="007F0B69" w:rsidRPr="00E07379">
        <w:rPr>
          <w:rFonts w:ascii="Times New Roman" w:hAnsi="Times New Roman" w:cs="Times New Roman"/>
          <w:sz w:val="24"/>
          <w:szCs w:val="24"/>
        </w:rPr>
        <w:t>paid</w:t>
      </w:r>
      <w:proofErr w:type="spellEnd"/>
      <w:r w:rsidR="007F0B69" w:rsidRPr="00E07379">
        <w:rPr>
          <w:rFonts w:ascii="Times New Roman" w:hAnsi="Times New Roman" w:cs="Times New Roman"/>
          <w:sz w:val="24"/>
          <w:szCs w:val="24"/>
        </w:rPr>
        <w:t xml:space="preserve">”), sino que ha efectuado el desembolso para hacer frente a las acciones directas de los perjudicados. </w:t>
      </w:r>
    </w:p>
    <w:p w14:paraId="1AE7EA07" w14:textId="0F299C8A" w:rsidR="00F059F2"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35.</w:t>
      </w:r>
      <w:r>
        <w:rPr>
          <w:rFonts w:ascii="Times New Roman" w:hAnsi="Times New Roman" w:cs="Times New Roman"/>
          <w:sz w:val="24"/>
          <w:szCs w:val="24"/>
        </w:rPr>
        <w:t xml:space="preserve"> </w:t>
      </w:r>
      <w:r w:rsidR="007F0B69" w:rsidRPr="00E07379">
        <w:rPr>
          <w:rFonts w:ascii="Times New Roman" w:hAnsi="Times New Roman" w:cs="Times New Roman"/>
          <w:sz w:val="24"/>
          <w:szCs w:val="24"/>
        </w:rPr>
        <w:t>Finalmente, el Alto Tribunal indica que “</w:t>
      </w:r>
      <w:r w:rsidR="007F0B69" w:rsidRPr="00E07379">
        <w:rPr>
          <w:rFonts w:ascii="Times New Roman" w:hAnsi="Times New Roman" w:cs="Times New Roman"/>
          <w:i/>
          <w:sz w:val="24"/>
          <w:szCs w:val="24"/>
        </w:rPr>
        <w:t>Además no podemos olvidar que nos encontramos ante una responsabilidad civil, que a su vez procede de otra penal, en relación a unos daños producidos en espacios sometidos a la jurisdicción de los Tribunales españoles, y que el artículo 117 del CP declara expresamente la responsabilidad de la aseguradora que hubiera asumido el riesgo de las responsabilidades pecuniarias derivadas del uso o explotación del bien o actividad cuando a consecuencia de un hecho previsto en el Código se produzca el evento que determine el riesgo. Y en este caso así ha ocurrido</w:t>
      </w:r>
      <w:r w:rsidR="00F059F2" w:rsidRPr="00E07379">
        <w:rPr>
          <w:rFonts w:ascii="Times New Roman" w:hAnsi="Times New Roman" w:cs="Times New Roman"/>
          <w:i/>
          <w:sz w:val="24"/>
          <w:szCs w:val="24"/>
        </w:rPr>
        <w:t>”</w:t>
      </w:r>
      <w:r w:rsidR="007F0B69" w:rsidRPr="00E07379">
        <w:rPr>
          <w:rFonts w:ascii="Times New Roman" w:hAnsi="Times New Roman" w:cs="Times New Roman"/>
          <w:sz w:val="24"/>
          <w:szCs w:val="24"/>
        </w:rPr>
        <w:t xml:space="preserve">. </w:t>
      </w:r>
    </w:p>
    <w:p w14:paraId="4E09C491" w14:textId="63784854" w:rsidR="007F0B69"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lastRenderedPageBreak/>
        <w:t xml:space="preserve">36. </w:t>
      </w:r>
      <w:r w:rsidR="00F059F2" w:rsidRPr="00E07379">
        <w:rPr>
          <w:rFonts w:ascii="Times New Roman" w:hAnsi="Times New Roman" w:cs="Times New Roman"/>
          <w:sz w:val="24"/>
          <w:szCs w:val="24"/>
        </w:rPr>
        <w:t xml:space="preserve">Por todo lo anterior, el Tribunal Supremo condena al club P&amp;I </w:t>
      </w:r>
      <w:r w:rsidR="007F0B69" w:rsidRPr="00E07379">
        <w:rPr>
          <w:rFonts w:ascii="Times New Roman" w:hAnsi="Times New Roman" w:cs="Times New Roman"/>
          <w:sz w:val="24"/>
          <w:szCs w:val="24"/>
        </w:rPr>
        <w:t xml:space="preserve">como </w:t>
      </w:r>
      <w:r w:rsidR="00F059F2" w:rsidRPr="00E07379">
        <w:rPr>
          <w:rFonts w:ascii="Times New Roman" w:hAnsi="Times New Roman" w:cs="Times New Roman"/>
          <w:sz w:val="24"/>
          <w:szCs w:val="24"/>
        </w:rPr>
        <w:t>“</w:t>
      </w:r>
      <w:r w:rsidR="007F0B69" w:rsidRPr="00E07379">
        <w:rPr>
          <w:rFonts w:ascii="Times New Roman" w:hAnsi="Times New Roman" w:cs="Times New Roman"/>
          <w:i/>
          <w:sz w:val="24"/>
          <w:szCs w:val="24"/>
        </w:rPr>
        <w:t>responsable civil subsidiario, lo que plantea como hipótesis de trabajo una doble alternativa, que la responsabilidad de la aseguradora lo sea directa solo respecto a la de aquella y, en consecuencia, subsidiaria a la del condenado como responsable penal (en este sentido STS 391/2012), o también directa respe</w:t>
      </w:r>
      <w:r w:rsidR="00166E7A">
        <w:rPr>
          <w:rFonts w:ascii="Times New Roman" w:hAnsi="Times New Roman" w:cs="Times New Roman"/>
          <w:i/>
          <w:sz w:val="24"/>
          <w:szCs w:val="24"/>
        </w:rPr>
        <w:t>c</w:t>
      </w:r>
      <w:r w:rsidR="007F0B69" w:rsidRPr="00E07379">
        <w:rPr>
          <w:rFonts w:ascii="Times New Roman" w:hAnsi="Times New Roman" w:cs="Times New Roman"/>
          <w:i/>
          <w:sz w:val="24"/>
          <w:szCs w:val="24"/>
        </w:rPr>
        <w:t>to a la de este último</w:t>
      </w:r>
      <w:r w:rsidR="007F0B69" w:rsidRPr="00E07379">
        <w:rPr>
          <w:rFonts w:ascii="Times New Roman" w:hAnsi="Times New Roman" w:cs="Times New Roman"/>
          <w:sz w:val="24"/>
          <w:szCs w:val="24"/>
        </w:rPr>
        <w:t>”.</w:t>
      </w:r>
    </w:p>
    <w:p w14:paraId="67C6C717" w14:textId="3B3430DC" w:rsidR="00F059F2"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37. </w:t>
      </w:r>
      <w:r w:rsidR="00F059F2" w:rsidRPr="00E07379">
        <w:rPr>
          <w:rFonts w:ascii="Times New Roman" w:hAnsi="Times New Roman" w:cs="Times New Roman"/>
          <w:sz w:val="24"/>
          <w:szCs w:val="24"/>
        </w:rPr>
        <w:t>Respecto a la cuantía de la condena, el Tribunal Supremo podía haber optado por l</w:t>
      </w:r>
      <w:r w:rsidR="007F0B69" w:rsidRPr="00E07379">
        <w:rPr>
          <w:rFonts w:ascii="Times New Roman" w:hAnsi="Times New Roman" w:cs="Times New Roman"/>
          <w:sz w:val="24"/>
          <w:szCs w:val="24"/>
        </w:rPr>
        <w:t>a “</w:t>
      </w:r>
      <w:r w:rsidR="007F0B69" w:rsidRPr="00E07379">
        <w:rPr>
          <w:rFonts w:ascii="Times New Roman" w:hAnsi="Times New Roman" w:cs="Times New Roman"/>
          <w:i/>
          <w:sz w:val="24"/>
          <w:szCs w:val="24"/>
        </w:rPr>
        <w:t>indemnización legalmente establecida</w:t>
      </w:r>
      <w:r w:rsidR="007F0B69" w:rsidRPr="00E07379">
        <w:rPr>
          <w:rFonts w:ascii="Times New Roman" w:hAnsi="Times New Roman" w:cs="Times New Roman"/>
          <w:sz w:val="24"/>
          <w:szCs w:val="24"/>
        </w:rPr>
        <w:t xml:space="preserve">” </w:t>
      </w:r>
      <w:r w:rsidR="00F059F2" w:rsidRPr="00E07379">
        <w:rPr>
          <w:rFonts w:ascii="Times New Roman" w:hAnsi="Times New Roman" w:cs="Times New Roman"/>
          <w:sz w:val="24"/>
          <w:szCs w:val="24"/>
        </w:rPr>
        <w:t xml:space="preserve">del art 117 CP. En concreto, </w:t>
      </w:r>
      <w:r w:rsidR="007F0B69" w:rsidRPr="00E07379">
        <w:rPr>
          <w:rFonts w:ascii="Times New Roman" w:hAnsi="Times New Roman" w:cs="Times New Roman"/>
          <w:sz w:val="24"/>
          <w:szCs w:val="24"/>
        </w:rPr>
        <w:t>es la prevista en el Convenio CRC</w:t>
      </w:r>
      <w:r w:rsidR="00BD4C3C" w:rsidRPr="00E07379">
        <w:rPr>
          <w:rFonts w:ascii="Times New Roman" w:hAnsi="Times New Roman" w:cs="Times New Roman"/>
          <w:sz w:val="24"/>
          <w:szCs w:val="24"/>
        </w:rPr>
        <w:t xml:space="preserve"> 1992</w:t>
      </w:r>
      <w:r w:rsidR="007F0B69" w:rsidRPr="00E07379">
        <w:rPr>
          <w:rFonts w:ascii="Times New Roman" w:hAnsi="Times New Roman" w:cs="Times New Roman"/>
          <w:sz w:val="24"/>
          <w:szCs w:val="24"/>
        </w:rPr>
        <w:t xml:space="preserve">, de unos 22,5 millones de euros, que el club P&amp;I había desembolsado en forma de depósito judicial. </w:t>
      </w:r>
    </w:p>
    <w:p w14:paraId="4FD0A415" w14:textId="6103CA23" w:rsidR="007F0B69"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38. </w:t>
      </w:r>
      <w:r w:rsidR="007F0B69" w:rsidRPr="00E07379">
        <w:rPr>
          <w:rFonts w:ascii="Times New Roman" w:hAnsi="Times New Roman" w:cs="Times New Roman"/>
          <w:sz w:val="24"/>
          <w:szCs w:val="24"/>
        </w:rPr>
        <w:t xml:space="preserve">Sin embargo, el Tribunal Supremo condena al club P&amp;I como responsable civil hasta la “(indemnización) </w:t>
      </w:r>
      <w:r w:rsidR="007F0B69" w:rsidRPr="00E07379">
        <w:rPr>
          <w:rFonts w:ascii="Times New Roman" w:hAnsi="Times New Roman" w:cs="Times New Roman"/>
          <w:i/>
          <w:sz w:val="24"/>
          <w:szCs w:val="24"/>
        </w:rPr>
        <w:t>convencionalmente pactada</w:t>
      </w:r>
      <w:r w:rsidR="007F0B69" w:rsidRPr="00E07379">
        <w:rPr>
          <w:rFonts w:ascii="Times New Roman" w:hAnsi="Times New Roman" w:cs="Times New Roman"/>
          <w:sz w:val="24"/>
          <w:szCs w:val="24"/>
        </w:rPr>
        <w:t>”. En concreto, el Tribunal Supremo analizó las reglas del seguro P&amp;I y aplicó la citada cláusula de suma asegurada</w:t>
      </w:r>
      <w:r w:rsidR="00726B4E">
        <w:rPr>
          <w:rFonts w:ascii="Times New Roman" w:hAnsi="Times New Roman" w:cs="Times New Roman"/>
          <w:sz w:val="24"/>
          <w:szCs w:val="24"/>
        </w:rPr>
        <w:t xml:space="preserve">. En particular, la regla </w:t>
      </w:r>
      <w:r w:rsidR="005E33F5">
        <w:rPr>
          <w:rFonts w:ascii="Times New Roman" w:hAnsi="Times New Roman" w:cs="Times New Roman"/>
          <w:sz w:val="24"/>
          <w:szCs w:val="24"/>
        </w:rPr>
        <w:t xml:space="preserve">que limita la responsabilidad del asegurador en caso de que el armador sea responsable por </w:t>
      </w:r>
      <w:r w:rsidR="007F0B69" w:rsidRPr="00E07379">
        <w:rPr>
          <w:rFonts w:ascii="Times New Roman" w:hAnsi="Times New Roman" w:cs="Times New Roman"/>
          <w:sz w:val="24"/>
          <w:szCs w:val="24"/>
        </w:rPr>
        <w:t>contaminación por hidrocarburos</w:t>
      </w:r>
      <w:r w:rsidR="005E33F5">
        <w:rPr>
          <w:rFonts w:ascii="Times New Roman" w:hAnsi="Times New Roman" w:cs="Times New Roman"/>
          <w:sz w:val="24"/>
          <w:szCs w:val="24"/>
        </w:rPr>
        <w:t xml:space="preserve"> a </w:t>
      </w:r>
      <w:r w:rsidR="007F0B69" w:rsidRPr="00E07379">
        <w:rPr>
          <w:rFonts w:ascii="Times New Roman" w:hAnsi="Times New Roman" w:cs="Times New Roman"/>
          <w:sz w:val="24"/>
          <w:szCs w:val="24"/>
        </w:rPr>
        <w:t>“</w:t>
      </w:r>
      <w:proofErr w:type="spellStart"/>
      <w:r w:rsidR="007F0B69" w:rsidRPr="00E07379">
        <w:rPr>
          <w:rFonts w:ascii="Times New Roman" w:hAnsi="Times New Roman" w:cs="Times New Roman"/>
          <w:i/>
          <w:sz w:val="24"/>
          <w:szCs w:val="24"/>
        </w:rPr>
        <w:t>one</w:t>
      </w:r>
      <w:proofErr w:type="spellEnd"/>
      <w:r w:rsidR="007F0B69" w:rsidRPr="00E07379">
        <w:rPr>
          <w:rFonts w:ascii="Times New Roman" w:hAnsi="Times New Roman" w:cs="Times New Roman"/>
          <w:i/>
          <w:sz w:val="24"/>
          <w:szCs w:val="24"/>
        </w:rPr>
        <w:t xml:space="preserve"> </w:t>
      </w:r>
      <w:proofErr w:type="spellStart"/>
      <w:r w:rsidR="007F0B69" w:rsidRPr="00E07379">
        <w:rPr>
          <w:rFonts w:ascii="Times New Roman" w:hAnsi="Times New Roman" w:cs="Times New Roman"/>
          <w:i/>
          <w:sz w:val="24"/>
          <w:szCs w:val="24"/>
        </w:rPr>
        <w:t>billion</w:t>
      </w:r>
      <w:proofErr w:type="spellEnd"/>
      <w:r w:rsidR="007F0B69" w:rsidRPr="00E07379">
        <w:rPr>
          <w:rFonts w:ascii="Times New Roman" w:hAnsi="Times New Roman" w:cs="Times New Roman"/>
          <w:i/>
          <w:sz w:val="24"/>
          <w:szCs w:val="24"/>
        </w:rPr>
        <w:t xml:space="preserve"> </w:t>
      </w:r>
      <w:proofErr w:type="spellStart"/>
      <w:r w:rsidR="007F0B69" w:rsidRPr="00E07379">
        <w:rPr>
          <w:rFonts w:ascii="Times New Roman" w:hAnsi="Times New Roman" w:cs="Times New Roman"/>
          <w:i/>
          <w:sz w:val="24"/>
          <w:szCs w:val="24"/>
        </w:rPr>
        <w:t>do</w:t>
      </w:r>
      <w:r w:rsidR="00684B03">
        <w:rPr>
          <w:rFonts w:ascii="Times New Roman" w:hAnsi="Times New Roman" w:cs="Times New Roman"/>
          <w:i/>
          <w:sz w:val="24"/>
          <w:szCs w:val="24"/>
        </w:rPr>
        <w:t>l</w:t>
      </w:r>
      <w:r w:rsidR="007F0B69" w:rsidRPr="00E07379">
        <w:rPr>
          <w:rFonts w:ascii="Times New Roman" w:hAnsi="Times New Roman" w:cs="Times New Roman"/>
          <w:i/>
          <w:sz w:val="24"/>
          <w:szCs w:val="24"/>
        </w:rPr>
        <w:t>lars</w:t>
      </w:r>
      <w:proofErr w:type="spellEnd"/>
      <w:r w:rsidR="007F0B69" w:rsidRPr="00E07379">
        <w:rPr>
          <w:rFonts w:ascii="Times New Roman" w:hAnsi="Times New Roman" w:cs="Times New Roman"/>
          <w:sz w:val="24"/>
          <w:szCs w:val="24"/>
        </w:rPr>
        <w:t xml:space="preserve">”. </w:t>
      </w:r>
    </w:p>
    <w:p w14:paraId="12339498" w14:textId="67A12F44" w:rsidR="007F0B69" w:rsidRPr="00E07379" w:rsidRDefault="00E45586" w:rsidP="00E45586">
      <w:pPr>
        <w:spacing w:before="160" w:after="0"/>
        <w:ind w:firstLine="708"/>
        <w:jc w:val="both"/>
        <w:rPr>
          <w:rFonts w:ascii="Times New Roman" w:hAnsi="Times New Roman" w:cs="Times New Roman"/>
          <w:sz w:val="24"/>
          <w:szCs w:val="24"/>
        </w:rPr>
      </w:pPr>
      <w:r w:rsidRPr="00E45586">
        <w:rPr>
          <w:rFonts w:ascii="Times New Roman" w:hAnsi="Times New Roman" w:cs="Times New Roman"/>
          <w:b/>
          <w:bCs/>
          <w:sz w:val="24"/>
          <w:szCs w:val="24"/>
        </w:rPr>
        <w:t xml:space="preserve">39. </w:t>
      </w:r>
      <w:r w:rsidR="007F0B69" w:rsidRPr="00E07379">
        <w:rPr>
          <w:rFonts w:ascii="Times New Roman" w:hAnsi="Times New Roman" w:cs="Times New Roman"/>
          <w:sz w:val="24"/>
          <w:szCs w:val="24"/>
        </w:rPr>
        <w:t xml:space="preserve">La Audiencia Provincial de A Coruña, en fase de ejecución, aclara que se trata de 1.000 millones de dólares. En concreto, fija </w:t>
      </w:r>
      <w:r w:rsidR="00BF4727">
        <w:rPr>
          <w:rFonts w:ascii="Times New Roman" w:hAnsi="Times New Roman" w:cs="Times New Roman"/>
          <w:sz w:val="24"/>
          <w:szCs w:val="24"/>
        </w:rPr>
        <w:t xml:space="preserve">la condena en </w:t>
      </w:r>
      <w:r w:rsidR="007F0B69" w:rsidRPr="00E07379">
        <w:rPr>
          <w:rFonts w:ascii="Times New Roman" w:hAnsi="Times New Roman" w:cs="Times New Roman"/>
          <w:sz w:val="24"/>
          <w:szCs w:val="24"/>
        </w:rPr>
        <w:t>855.493.575,65 euros. Corresponde al equivalente en euros de</w:t>
      </w:r>
      <w:r w:rsidR="00684B03">
        <w:rPr>
          <w:rFonts w:ascii="Times New Roman" w:hAnsi="Times New Roman" w:cs="Times New Roman"/>
          <w:sz w:val="24"/>
          <w:szCs w:val="24"/>
        </w:rPr>
        <w:t>l “</w:t>
      </w:r>
      <w:proofErr w:type="spellStart"/>
      <w:r w:rsidR="00684B03" w:rsidRPr="00684B03">
        <w:rPr>
          <w:rFonts w:ascii="Times New Roman" w:hAnsi="Times New Roman" w:cs="Times New Roman"/>
          <w:i/>
          <w:iCs/>
          <w:sz w:val="24"/>
          <w:szCs w:val="24"/>
        </w:rPr>
        <w:t>one</w:t>
      </w:r>
      <w:proofErr w:type="spellEnd"/>
      <w:r w:rsidR="00684B03" w:rsidRPr="00684B03">
        <w:rPr>
          <w:rFonts w:ascii="Times New Roman" w:hAnsi="Times New Roman" w:cs="Times New Roman"/>
          <w:i/>
          <w:iCs/>
          <w:sz w:val="24"/>
          <w:szCs w:val="24"/>
        </w:rPr>
        <w:t xml:space="preserve"> </w:t>
      </w:r>
      <w:proofErr w:type="spellStart"/>
      <w:r w:rsidR="00684B03" w:rsidRPr="00684B03">
        <w:rPr>
          <w:rFonts w:ascii="Times New Roman" w:hAnsi="Times New Roman" w:cs="Times New Roman"/>
          <w:i/>
          <w:iCs/>
          <w:sz w:val="24"/>
          <w:szCs w:val="24"/>
        </w:rPr>
        <w:t>billion</w:t>
      </w:r>
      <w:proofErr w:type="spellEnd"/>
      <w:r w:rsidR="00684B03" w:rsidRPr="00684B03">
        <w:rPr>
          <w:rFonts w:ascii="Times New Roman" w:hAnsi="Times New Roman" w:cs="Times New Roman"/>
          <w:i/>
          <w:iCs/>
          <w:sz w:val="24"/>
          <w:szCs w:val="24"/>
        </w:rPr>
        <w:t xml:space="preserve"> </w:t>
      </w:r>
      <w:proofErr w:type="spellStart"/>
      <w:r w:rsidR="00684B03" w:rsidRPr="00684B03">
        <w:rPr>
          <w:rFonts w:ascii="Times New Roman" w:hAnsi="Times New Roman" w:cs="Times New Roman"/>
          <w:i/>
          <w:iCs/>
          <w:sz w:val="24"/>
          <w:szCs w:val="24"/>
        </w:rPr>
        <w:t>dollars</w:t>
      </w:r>
      <w:proofErr w:type="spellEnd"/>
      <w:r w:rsidR="00684B03">
        <w:rPr>
          <w:rFonts w:ascii="Times New Roman" w:hAnsi="Times New Roman" w:cs="Times New Roman"/>
          <w:sz w:val="24"/>
          <w:szCs w:val="24"/>
        </w:rPr>
        <w:t xml:space="preserve">”: </w:t>
      </w:r>
      <w:r w:rsidR="007F0B69" w:rsidRPr="00E07379">
        <w:rPr>
          <w:rFonts w:ascii="Times New Roman" w:hAnsi="Times New Roman" w:cs="Times New Roman"/>
          <w:sz w:val="24"/>
          <w:szCs w:val="24"/>
        </w:rPr>
        <w:t>1.000 millones de dólares, menos el fondo de garantía depositado ya por el club P&amp;I conforme al C</w:t>
      </w:r>
      <w:r w:rsidR="00BD4C3C" w:rsidRPr="00E07379">
        <w:rPr>
          <w:rFonts w:ascii="Times New Roman" w:hAnsi="Times New Roman" w:cs="Times New Roman"/>
          <w:sz w:val="24"/>
          <w:szCs w:val="24"/>
        </w:rPr>
        <w:t>onvenio C</w:t>
      </w:r>
      <w:r w:rsidR="007F0B69" w:rsidRPr="00E07379">
        <w:rPr>
          <w:rFonts w:ascii="Times New Roman" w:hAnsi="Times New Roman" w:cs="Times New Roman"/>
          <w:sz w:val="24"/>
          <w:szCs w:val="24"/>
        </w:rPr>
        <w:t>RC</w:t>
      </w:r>
      <w:r w:rsidR="00BD4C3C" w:rsidRPr="00E07379">
        <w:rPr>
          <w:rFonts w:ascii="Times New Roman" w:hAnsi="Times New Roman" w:cs="Times New Roman"/>
          <w:sz w:val="24"/>
          <w:szCs w:val="24"/>
        </w:rPr>
        <w:t xml:space="preserve"> 1992</w:t>
      </w:r>
      <w:r w:rsidR="007F0B69" w:rsidRPr="00E07379">
        <w:rPr>
          <w:rFonts w:ascii="Times New Roman" w:hAnsi="Times New Roman" w:cs="Times New Roman"/>
          <w:sz w:val="24"/>
          <w:szCs w:val="24"/>
        </w:rPr>
        <w:t xml:space="preserve"> (22,7 millones de euros)</w:t>
      </w:r>
      <w:r w:rsidR="00BF4727" w:rsidRPr="00BF4727">
        <w:rPr>
          <w:rFonts w:ascii="Times New Roman" w:eastAsia="Calibri" w:hAnsi="Times New Roman" w:cs="Times New Roman"/>
          <w:noProof/>
          <w:sz w:val="24"/>
          <w:szCs w:val="24"/>
          <w:vertAlign w:val="superscript"/>
        </w:rPr>
        <w:t xml:space="preserve"> </w:t>
      </w:r>
      <w:bookmarkStart w:id="1" w:name="_Hlk127548783"/>
      <w:r w:rsidR="00684B03" w:rsidRPr="00E07379">
        <w:rPr>
          <w:rStyle w:val="Refdenotaalpie"/>
          <w:rFonts w:ascii="Times New Roman" w:eastAsia="Calibri" w:hAnsi="Times New Roman" w:cs="Times New Roman"/>
          <w:noProof/>
          <w:sz w:val="24"/>
          <w:szCs w:val="24"/>
        </w:rPr>
        <w:footnoteReference w:id="26"/>
      </w:r>
      <w:bookmarkEnd w:id="1"/>
      <w:r w:rsidR="007F0B69" w:rsidRPr="00E07379">
        <w:rPr>
          <w:rFonts w:ascii="Times New Roman" w:hAnsi="Times New Roman" w:cs="Times New Roman"/>
          <w:sz w:val="24"/>
          <w:szCs w:val="24"/>
        </w:rPr>
        <w:t xml:space="preserve">. </w:t>
      </w:r>
    </w:p>
    <w:p w14:paraId="5FD85253" w14:textId="77777777" w:rsidR="007F0B69" w:rsidRPr="00E07379" w:rsidRDefault="007F0B69" w:rsidP="00F80211">
      <w:pPr>
        <w:spacing w:before="160" w:after="0"/>
        <w:jc w:val="both"/>
        <w:rPr>
          <w:rFonts w:ascii="Times New Roman" w:hAnsi="Times New Roman" w:cs="Times New Roman"/>
          <w:sz w:val="24"/>
          <w:szCs w:val="24"/>
        </w:rPr>
      </w:pPr>
    </w:p>
    <w:p w14:paraId="08DB2275" w14:textId="224DAE19" w:rsidR="000E5B2C" w:rsidRDefault="00E45586" w:rsidP="00E45586">
      <w:pPr>
        <w:tabs>
          <w:tab w:val="left" w:pos="2410"/>
        </w:tabs>
        <w:spacing w:before="160" w:after="0"/>
        <w:jc w:val="both"/>
        <w:rPr>
          <w:rStyle w:val="DeltaViewInsertion"/>
          <w:rFonts w:ascii="Times New Roman" w:hAnsi="Times New Roman" w:cs="Times New Roman"/>
          <w:b/>
          <w:caps/>
          <w:color w:val="auto"/>
          <w:sz w:val="24"/>
          <w:szCs w:val="24"/>
          <w:u w:val="none"/>
        </w:rPr>
      </w:pPr>
      <w:r>
        <w:rPr>
          <w:rStyle w:val="DeltaViewInsertion"/>
          <w:rFonts w:ascii="Times New Roman" w:hAnsi="Times New Roman" w:cs="Times New Roman"/>
          <w:b/>
          <w:caps/>
          <w:color w:val="auto"/>
          <w:sz w:val="24"/>
          <w:szCs w:val="24"/>
          <w:u w:val="none"/>
        </w:rPr>
        <w:t>iii.</w:t>
      </w:r>
      <w:r w:rsidR="00F44537">
        <w:rPr>
          <w:rStyle w:val="DeltaViewInsertion"/>
          <w:rFonts w:ascii="Times New Roman" w:hAnsi="Times New Roman" w:cs="Times New Roman"/>
          <w:b/>
          <w:caps/>
          <w:color w:val="auto"/>
          <w:sz w:val="24"/>
          <w:szCs w:val="24"/>
          <w:u w:val="none"/>
        </w:rPr>
        <w:t xml:space="preserve"> </w:t>
      </w:r>
      <w:r w:rsidR="00F44537">
        <w:rPr>
          <w:rStyle w:val="DeltaViewInsertion"/>
          <w:rFonts w:ascii="Times New Roman" w:hAnsi="Times New Roman" w:cs="Times New Roman"/>
          <w:b/>
          <w:color w:val="auto"/>
          <w:sz w:val="24"/>
          <w:szCs w:val="24"/>
          <w:u w:val="none"/>
        </w:rPr>
        <w:t>Derecho inglés</w:t>
      </w:r>
    </w:p>
    <w:p w14:paraId="59C58FFC" w14:textId="76DC46A6" w:rsidR="000E5B2C" w:rsidRDefault="00E45586" w:rsidP="00E45586">
      <w:pPr>
        <w:tabs>
          <w:tab w:val="left" w:pos="2410"/>
        </w:tabs>
        <w:spacing w:before="160" w:after="0"/>
        <w:ind w:firstLine="709"/>
        <w:jc w:val="both"/>
        <w:rPr>
          <w:rStyle w:val="DeltaViewInsertion"/>
          <w:rFonts w:ascii="Times New Roman" w:hAnsi="Times New Roman" w:cs="Times New Roman"/>
          <w:color w:val="auto"/>
          <w:sz w:val="24"/>
          <w:szCs w:val="24"/>
          <w:u w:val="none"/>
        </w:rPr>
      </w:pPr>
      <w:r w:rsidRPr="00E45586">
        <w:rPr>
          <w:rStyle w:val="DeltaViewInsertion"/>
          <w:rFonts w:ascii="Times New Roman" w:hAnsi="Times New Roman" w:cs="Times New Roman"/>
          <w:b/>
          <w:bCs/>
          <w:color w:val="auto"/>
          <w:sz w:val="24"/>
          <w:szCs w:val="24"/>
          <w:u w:val="none"/>
        </w:rPr>
        <w:t>40.</w:t>
      </w:r>
      <w:r>
        <w:rPr>
          <w:rStyle w:val="DeltaViewInsertion"/>
          <w:rFonts w:ascii="Times New Roman" w:hAnsi="Times New Roman" w:cs="Times New Roman"/>
          <w:color w:val="auto"/>
          <w:sz w:val="24"/>
          <w:szCs w:val="24"/>
          <w:u w:val="none"/>
        </w:rPr>
        <w:t xml:space="preserve"> </w:t>
      </w:r>
      <w:r w:rsidR="000E5B2C" w:rsidRPr="00E07379">
        <w:rPr>
          <w:rStyle w:val="DeltaViewInsertion"/>
          <w:rFonts w:ascii="Times New Roman" w:hAnsi="Times New Roman" w:cs="Times New Roman"/>
          <w:color w:val="auto"/>
          <w:sz w:val="24"/>
          <w:szCs w:val="24"/>
          <w:u w:val="none"/>
        </w:rPr>
        <w:t xml:space="preserve">El análisis del Derecho inglés se justifica porque muchos clubs P&amp;I tienen su domicilio en Inglaterra y remiten en sus reglas de seguro P&amp;I al “Derecho inglés” y también a la </w:t>
      </w:r>
      <w:r w:rsidR="006744FA" w:rsidRPr="00E07379">
        <w:rPr>
          <w:rStyle w:val="DeltaViewInsertion"/>
          <w:rFonts w:ascii="Times New Roman" w:hAnsi="Times New Roman" w:cs="Times New Roman"/>
          <w:i/>
          <w:color w:val="auto"/>
          <w:sz w:val="24"/>
          <w:szCs w:val="24"/>
          <w:u w:val="none"/>
        </w:rPr>
        <w:t xml:space="preserve">Arbitration </w:t>
      </w:r>
      <w:proofErr w:type="spellStart"/>
      <w:r w:rsidR="006744FA" w:rsidRPr="00E07379">
        <w:rPr>
          <w:rStyle w:val="DeltaViewInsertion"/>
          <w:rFonts w:ascii="Times New Roman" w:hAnsi="Times New Roman" w:cs="Times New Roman"/>
          <w:i/>
          <w:color w:val="auto"/>
          <w:sz w:val="24"/>
          <w:szCs w:val="24"/>
          <w:u w:val="none"/>
        </w:rPr>
        <w:t>Act</w:t>
      </w:r>
      <w:proofErr w:type="spellEnd"/>
      <w:r w:rsidR="000E5B2C" w:rsidRPr="00E07379">
        <w:rPr>
          <w:rStyle w:val="DeltaViewInsertion"/>
          <w:rFonts w:ascii="Times New Roman" w:hAnsi="Times New Roman" w:cs="Times New Roman"/>
          <w:i/>
          <w:color w:val="auto"/>
          <w:sz w:val="24"/>
          <w:szCs w:val="24"/>
          <w:u w:val="none"/>
        </w:rPr>
        <w:t xml:space="preserve"> 1996</w:t>
      </w:r>
      <w:r w:rsidR="000E5B2C" w:rsidRPr="00E07379">
        <w:rPr>
          <w:rStyle w:val="DeltaViewInsertion"/>
          <w:rFonts w:ascii="Times New Roman" w:hAnsi="Times New Roman" w:cs="Times New Roman"/>
          <w:color w:val="auto"/>
          <w:sz w:val="24"/>
          <w:szCs w:val="24"/>
          <w:u w:val="none"/>
        </w:rPr>
        <w:t xml:space="preserve">. </w:t>
      </w:r>
      <w:r w:rsidR="00BF4727">
        <w:rPr>
          <w:rStyle w:val="DeltaViewInsertion"/>
          <w:rFonts w:ascii="Times New Roman" w:hAnsi="Times New Roman" w:cs="Times New Roman"/>
          <w:color w:val="auto"/>
          <w:sz w:val="24"/>
          <w:szCs w:val="24"/>
          <w:u w:val="none"/>
        </w:rPr>
        <w:t>Además, involucra como se verá a continuación el caso “Prestige”,</w:t>
      </w:r>
      <w:r w:rsidR="00F44537">
        <w:rPr>
          <w:rStyle w:val="DeltaViewInsertion"/>
          <w:rFonts w:ascii="Times New Roman" w:hAnsi="Times New Roman" w:cs="Times New Roman"/>
          <w:color w:val="auto"/>
          <w:sz w:val="24"/>
          <w:szCs w:val="24"/>
          <w:u w:val="none"/>
        </w:rPr>
        <w:t xml:space="preserve"> </w:t>
      </w:r>
      <w:r w:rsidR="00BF4727">
        <w:rPr>
          <w:rStyle w:val="DeltaViewInsertion"/>
          <w:rFonts w:ascii="Times New Roman" w:hAnsi="Times New Roman" w:cs="Times New Roman"/>
          <w:color w:val="auto"/>
          <w:sz w:val="24"/>
          <w:szCs w:val="24"/>
          <w:u w:val="none"/>
        </w:rPr>
        <w:t xml:space="preserve"> través de un procedimiento arbitral paralelo en Londres.</w:t>
      </w:r>
    </w:p>
    <w:p w14:paraId="23CF9BE6" w14:textId="69C35915" w:rsidR="00684B03" w:rsidRPr="00E07379" w:rsidRDefault="00E45586" w:rsidP="00E45586">
      <w:pPr>
        <w:tabs>
          <w:tab w:val="left" w:pos="2410"/>
        </w:tabs>
        <w:spacing w:before="160" w:after="0"/>
        <w:ind w:firstLine="709"/>
        <w:jc w:val="both"/>
        <w:rPr>
          <w:rStyle w:val="DeltaViewInsertion"/>
          <w:rFonts w:ascii="Times New Roman" w:hAnsi="Times New Roman" w:cs="Times New Roman"/>
          <w:color w:val="auto"/>
          <w:sz w:val="24"/>
          <w:szCs w:val="24"/>
          <w:u w:val="none"/>
        </w:rPr>
      </w:pPr>
      <w:r w:rsidRPr="00E45586">
        <w:rPr>
          <w:rStyle w:val="DeltaViewInsertion"/>
          <w:rFonts w:ascii="Times New Roman" w:hAnsi="Times New Roman" w:cs="Times New Roman"/>
          <w:b/>
          <w:bCs/>
          <w:color w:val="auto"/>
          <w:sz w:val="24"/>
          <w:szCs w:val="24"/>
          <w:u w:val="none"/>
        </w:rPr>
        <w:t xml:space="preserve">41. </w:t>
      </w:r>
      <w:r w:rsidR="00684B03">
        <w:rPr>
          <w:rStyle w:val="DeltaViewInsertion"/>
          <w:rFonts w:ascii="Times New Roman" w:hAnsi="Times New Roman" w:cs="Times New Roman"/>
          <w:color w:val="auto"/>
          <w:sz w:val="24"/>
          <w:szCs w:val="24"/>
          <w:u w:val="none"/>
        </w:rPr>
        <w:t>Se analizan a continuación algunos de los precedentes judiciales ingleses que abordan específicamente el tema analizado: la extensión subjetiva del convenio arbitral al tercero que ejerce la acción directa contra el club P&amp;I.</w:t>
      </w:r>
    </w:p>
    <w:p w14:paraId="0B319A34" w14:textId="77777777" w:rsidR="000E5B2C" w:rsidRPr="00E07379" w:rsidRDefault="000E5B2C" w:rsidP="00E45586">
      <w:pPr>
        <w:pStyle w:val="Prrafodelista"/>
        <w:tabs>
          <w:tab w:val="left" w:pos="2410"/>
        </w:tabs>
        <w:spacing w:before="160" w:after="0"/>
        <w:ind w:firstLine="709"/>
        <w:contextualSpacing w:val="0"/>
        <w:jc w:val="both"/>
        <w:rPr>
          <w:rStyle w:val="DeltaViewInsertion"/>
          <w:rFonts w:ascii="Times New Roman" w:hAnsi="Times New Roman" w:cs="Times New Roman"/>
          <w:b/>
          <w:i/>
          <w:color w:val="auto"/>
          <w:sz w:val="24"/>
          <w:szCs w:val="24"/>
          <w:u w:val="none"/>
        </w:rPr>
      </w:pPr>
    </w:p>
    <w:p w14:paraId="08F586B3" w14:textId="32B7F40B" w:rsidR="001A68D1" w:rsidRPr="00E45586" w:rsidRDefault="00A42986" w:rsidP="00E45586">
      <w:pPr>
        <w:pStyle w:val="Prrafodelista"/>
        <w:numPr>
          <w:ilvl w:val="0"/>
          <w:numId w:val="27"/>
        </w:numPr>
        <w:tabs>
          <w:tab w:val="left" w:pos="2410"/>
        </w:tabs>
        <w:spacing w:before="160" w:after="0"/>
        <w:jc w:val="both"/>
        <w:rPr>
          <w:rStyle w:val="DeltaViewInsertion"/>
          <w:rFonts w:ascii="Times New Roman" w:hAnsi="Times New Roman" w:cs="Times New Roman"/>
          <w:b/>
          <w:i/>
          <w:color w:val="auto"/>
          <w:sz w:val="24"/>
          <w:szCs w:val="24"/>
          <w:u w:val="none"/>
          <w:lang w:val="en-GB"/>
        </w:rPr>
      </w:pPr>
      <w:r w:rsidRPr="00E45586">
        <w:rPr>
          <w:rFonts w:ascii="Times New Roman" w:hAnsi="Times New Roman" w:cs="Times New Roman"/>
          <w:b/>
          <w:sz w:val="24"/>
          <w:szCs w:val="24"/>
          <w:lang w:val="en-GB"/>
        </w:rPr>
        <w:t>Through Transport Mutual Insurance Association (Eurasia) Ltd v New India Insurance Co</w:t>
      </w:r>
    </w:p>
    <w:p w14:paraId="4E3D3148" w14:textId="5E588F58" w:rsidR="000E5B2C" w:rsidRPr="00E07379" w:rsidRDefault="00E45586" w:rsidP="00E45586">
      <w:pPr>
        <w:tabs>
          <w:tab w:val="left" w:pos="2410"/>
        </w:tabs>
        <w:spacing w:before="160" w:after="0"/>
        <w:ind w:firstLine="709"/>
        <w:jc w:val="both"/>
        <w:rPr>
          <w:rStyle w:val="DeltaViewInsertion"/>
          <w:rFonts w:ascii="Times New Roman" w:hAnsi="Times New Roman" w:cs="Times New Roman"/>
          <w:color w:val="auto"/>
          <w:sz w:val="24"/>
          <w:szCs w:val="24"/>
          <w:u w:val="none"/>
        </w:rPr>
      </w:pPr>
      <w:r w:rsidRPr="00E45586">
        <w:rPr>
          <w:rFonts w:ascii="Times New Roman" w:hAnsi="Times New Roman" w:cs="Times New Roman"/>
          <w:b/>
          <w:bCs/>
          <w:sz w:val="24"/>
          <w:szCs w:val="24"/>
        </w:rPr>
        <w:t xml:space="preserve">42. </w:t>
      </w:r>
      <w:r w:rsidR="00A42986" w:rsidRPr="00E07379">
        <w:rPr>
          <w:rFonts w:ascii="Times New Roman" w:hAnsi="Times New Roman" w:cs="Times New Roman"/>
          <w:sz w:val="24"/>
          <w:szCs w:val="24"/>
        </w:rPr>
        <w:t>Se trata de</w:t>
      </w:r>
      <w:r w:rsidR="000E5B2C" w:rsidRPr="00E07379">
        <w:rPr>
          <w:rFonts w:ascii="Times New Roman" w:hAnsi="Times New Roman" w:cs="Times New Roman"/>
          <w:sz w:val="24"/>
          <w:szCs w:val="24"/>
        </w:rPr>
        <w:t xml:space="preserve"> un litigio judicial relacionado con unas</w:t>
      </w:r>
      <w:r w:rsidR="00D76EAD" w:rsidRPr="00E07379">
        <w:rPr>
          <w:rStyle w:val="DeltaViewInsertion"/>
          <w:rFonts w:ascii="Times New Roman" w:hAnsi="Times New Roman" w:cs="Times New Roman"/>
          <w:color w:val="auto"/>
          <w:sz w:val="24"/>
          <w:szCs w:val="24"/>
          <w:u w:val="none"/>
        </w:rPr>
        <w:t xml:space="preserve"> mercancías </w:t>
      </w:r>
      <w:r w:rsidR="000E5B2C" w:rsidRPr="00E07379">
        <w:rPr>
          <w:rStyle w:val="DeltaViewInsertion"/>
          <w:rFonts w:ascii="Times New Roman" w:hAnsi="Times New Roman" w:cs="Times New Roman"/>
          <w:color w:val="auto"/>
          <w:sz w:val="24"/>
          <w:szCs w:val="24"/>
          <w:u w:val="none"/>
        </w:rPr>
        <w:t xml:space="preserve">perdidas en ruta. Fueron </w:t>
      </w:r>
      <w:r w:rsidR="00D76EAD" w:rsidRPr="00E07379">
        <w:rPr>
          <w:rStyle w:val="DeltaViewInsertion"/>
          <w:rFonts w:ascii="Times New Roman" w:hAnsi="Times New Roman" w:cs="Times New Roman"/>
          <w:color w:val="auto"/>
          <w:sz w:val="24"/>
          <w:szCs w:val="24"/>
          <w:u w:val="none"/>
        </w:rPr>
        <w:t xml:space="preserve">transportadas en contenedor marítimo bajo conocimiento de embarque entre Calcuta (India) y </w:t>
      </w:r>
      <w:proofErr w:type="spellStart"/>
      <w:r w:rsidR="00D76EAD" w:rsidRPr="00E07379">
        <w:rPr>
          <w:rStyle w:val="DeltaViewInsertion"/>
          <w:rFonts w:ascii="Times New Roman" w:hAnsi="Times New Roman" w:cs="Times New Roman"/>
          <w:color w:val="auto"/>
          <w:sz w:val="24"/>
          <w:szCs w:val="24"/>
          <w:u w:val="none"/>
        </w:rPr>
        <w:t>Kotka</w:t>
      </w:r>
      <w:proofErr w:type="spellEnd"/>
      <w:r w:rsidR="00D76EAD" w:rsidRPr="00E07379">
        <w:rPr>
          <w:rStyle w:val="DeltaViewInsertion"/>
          <w:rFonts w:ascii="Times New Roman" w:hAnsi="Times New Roman" w:cs="Times New Roman"/>
          <w:color w:val="auto"/>
          <w:sz w:val="24"/>
          <w:szCs w:val="24"/>
          <w:u w:val="none"/>
        </w:rPr>
        <w:t xml:space="preserve"> (Finlandia)</w:t>
      </w:r>
      <w:r w:rsidR="000E5B2C" w:rsidRPr="00E07379">
        <w:rPr>
          <w:rStyle w:val="DeltaViewInsertion"/>
          <w:rFonts w:ascii="Times New Roman" w:hAnsi="Times New Roman" w:cs="Times New Roman"/>
          <w:color w:val="auto"/>
          <w:sz w:val="24"/>
          <w:szCs w:val="24"/>
          <w:u w:val="none"/>
        </w:rPr>
        <w:t xml:space="preserve">. A su llegada, el contenedor fue transbordado y, bajo </w:t>
      </w:r>
      <w:r w:rsidR="00D76EAD" w:rsidRPr="00E07379">
        <w:rPr>
          <w:rStyle w:val="DeltaViewInsertion"/>
          <w:rFonts w:ascii="Times New Roman" w:hAnsi="Times New Roman" w:cs="Times New Roman"/>
          <w:color w:val="auto"/>
          <w:sz w:val="24"/>
          <w:szCs w:val="24"/>
          <w:u w:val="none"/>
        </w:rPr>
        <w:t>una carta de porte terrestre</w:t>
      </w:r>
      <w:r w:rsidR="000E5B2C" w:rsidRPr="00E07379">
        <w:rPr>
          <w:rStyle w:val="DeltaViewInsertion"/>
          <w:rFonts w:ascii="Times New Roman" w:hAnsi="Times New Roman" w:cs="Times New Roman"/>
          <w:color w:val="auto"/>
          <w:sz w:val="24"/>
          <w:szCs w:val="24"/>
          <w:u w:val="none"/>
        </w:rPr>
        <w:t>, transportadas</w:t>
      </w:r>
      <w:r w:rsidR="00D76EAD" w:rsidRPr="00E07379">
        <w:rPr>
          <w:rStyle w:val="DeltaViewInsertion"/>
          <w:rFonts w:ascii="Times New Roman" w:hAnsi="Times New Roman" w:cs="Times New Roman"/>
          <w:color w:val="auto"/>
          <w:sz w:val="24"/>
          <w:szCs w:val="24"/>
          <w:u w:val="none"/>
        </w:rPr>
        <w:t xml:space="preserve"> en camión entre </w:t>
      </w:r>
      <w:proofErr w:type="spellStart"/>
      <w:r w:rsidR="00D76EAD" w:rsidRPr="00E07379">
        <w:rPr>
          <w:rStyle w:val="DeltaViewInsertion"/>
          <w:rFonts w:ascii="Times New Roman" w:hAnsi="Times New Roman" w:cs="Times New Roman"/>
          <w:color w:val="auto"/>
          <w:sz w:val="24"/>
          <w:szCs w:val="24"/>
          <w:u w:val="none"/>
        </w:rPr>
        <w:t>Kotka</w:t>
      </w:r>
      <w:proofErr w:type="spellEnd"/>
      <w:r w:rsidR="00D76EAD" w:rsidRPr="00E07379">
        <w:rPr>
          <w:rStyle w:val="DeltaViewInsertion"/>
          <w:rFonts w:ascii="Times New Roman" w:hAnsi="Times New Roman" w:cs="Times New Roman"/>
          <w:color w:val="auto"/>
          <w:sz w:val="24"/>
          <w:szCs w:val="24"/>
          <w:u w:val="none"/>
        </w:rPr>
        <w:t xml:space="preserve"> y Moscú (Federación Rusa).</w:t>
      </w:r>
      <w:r w:rsidR="000E5B2C" w:rsidRPr="00E07379">
        <w:rPr>
          <w:rStyle w:val="DeltaViewInsertion"/>
          <w:rFonts w:ascii="Times New Roman" w:hAnsi="Times New Roman" w:cs="Times New Roman"/>
          <w:color w:val="auto"/>
          <w:sz w:val="24"/>
          <w:szCs w:val="24"/>
          <w:u w:val="none"/>
        </w:rPr>
        <w:t xml:space="preserve"> Sin embargo, el contenedor desapareció por motivos discutidos. </w:t>
      </w:r>
    </w:p>
    <w:p w14:paraId="1C987019" w14:textId="02ABBC19" w:rsidR="00D76EAD" w:rsidRPr="00E07379" w:rsidRDefault="00E45586" w:rsidP="00E45586">
      <w:pPr>
        <w:tabs>
          <w:tab w:val="left" w:pos="2410"/>
        </w:tabs>
        <w:spacing w:before="160" w:after="0"/>
        <w:ind w:firstLine="709"/>
        <w:jc w:val="both"/>
        <w:rPr>
          <w:rStyle w:val="DeltaViewInsertion"/>
          <w:rFonts w:ascii="Times New Roman" w:hAnsi="Times New Roman" w:cs="Times New Roman"/>
          <w:color w:val="auto"/>
          <w:sz w:val="24"/>
          <w:szCs w:val="24"/>
          <w:u w:val="none"/>
        </w:rPr>
      </w:pPr>
      <w:r w:rsidRPr="00D1239A">
        <w:rPr>
          <w:rStyle w:val="DeltaViewInsertion"/>
          <w:rFonts w:ascii="Times New Roman" w:hAnsi="Times New Roman" w:cs="Times New Roman"/>
          <w:b/>
          <w:bCs/>
          <w:color w:val="auto"/>
          <w:sz w:val="24"/>
          <w:szCs w:val="24"/>
          <w:u w:val="none"/>
        </w:rPr>
        <w:t>4</w:t>
      </w:r>
      <w:r w:rsidR="00D1239A" w:rsidRPr="00D1239A">
        <w:rPr>
          <w:rStyle w:val="DeltaViewInsertion"/>
          <w:rFonts w:ascii="Times New Roman" w:hAnsi="Times New Roman" w:cs="Times New Roman"/>
          <w:b/>
          <w:bCs/>
          <w:color w:val="auto"/>
          <w:sz w:val="24"/>
          <w:szCs w:val="24"/>
          <w:u w:val="none"/>
        </w:rPr>
        <w:t xml:space="preserve">3. </w:t>
      </w:r>
      <w:r w:rsidR="00D76EAD" w:rsidRPr="00E07379">
        <w:rPr>
          <w:rStyle w:val="DeltaViewInsertion"/>
          <w:rFonts w:ascii="Times New Roman" w:hAnsi="Times New Roman" w:cs="Times New Roman"/>
          <w:color w:val="auto"/>
          <w:sz w:val="24"/>
          <w:szCs w:val="24"/>
          <w:u w:val="none"/>
        </w:rPr>
        <w:t xml:space="preserve">New India </w:t>
      </w:r>
      <w:proofErr w:type="spellStart"/>
      <w:r w:rsidR="00D76EAD" w:rsidRPr="00E07379">
        <w:rPr>
          <w:rStyle w:val="DeltaViewInsertion"/>
          <w:rFonts w:ascii="Times New Roman" w:hAnsi="Times New Roman" w:cs="Times New Roman"/>
          <w:color w:val="auto"/>
          <w:sz w:val="24"/>
          <w:szCs w:val="24"/>
          <w:u w:val="none"/>
        </w:rPr>
        <w:t>Assurance</w:t>
      </w:r>
      <w:proofErr w:type="spellEnd"/>
      <w:r w:rsidR="00D76EAD" w:rsidRPr="00E07379">
        <w:rPr>
          <w:rStyle w:val="DeltaViewInsertion"/>
          <w:rFonts w:ascii="Times New Roman" w:hAnsi="Times New Roman" w:cs="Times New Roman"/>
          <w:color w:val="auto"/>
          <w:sz w:val="24"/>
          <w:szCs w:val="24"/>
          <w:u w:val="none"/>
        </w:rPr>
        <w:t xml:space="preserve"> Company </w:t>
      </w:r>
      <w:proofErr w:type="spellStart"/>
      <w:r w:rsidR="00D76EAD" w:rsidRPr="00E07379">
        <w:rPr>
          <w:rStyle w:val="DeltaViewInsertion"/>
          <w:rFonts w:ascii="Times New Roman" w:hAnsi="Times New Roman" w:cs="Times New Roman"/>
          <w:color w:val="auto"/>
          <w:sz w:val="24"/>
          <w:szCs w:val="24"/>
          <w:u w:val="none"/>
        </w:rPr>
        <w:t>Limited</w:t>
      </w:r>
      <w:proofErr w:type="spellEnd"/>
      <w:r w:rsidR="00D76EAD" w:rsidRPr="00E07379">
        <w:rPr>
          <w:rStyle w:val="DeltaViewInsertion"/>
          <w:rFonts w:ascii="Times New Roman" w:hAnsi="Times New Roman" w:cs="Times New Roman"/>
          <w:color w:val="auto"/>
          <w:sz w:val="24"/>
          <w:szCs w:val="24"/>
          <w:u w:val="none"/>
        </w:rPr>
        <w:t xml:space="preserve"> ("New India")</w:t>
      </w:r>
      <w:r w:rsidR="000E5B2C" w:rsidRPr="00E07379">
        <w:rPr>
          <w:rStyle w:val="DeltaViewInsertion"/>
          <w:rFonts w:ascii="Times New Roman" w:hAnsi="Times New Roman" w:cs="Times New Roman"/>
          <w:color w:val="auto"/>
          <w:sz w:val="24"/>
          <w:szCs w:val="24"/>
          <w:u w:val="none"/>
        </w:rPr>
        <w:t xml:space="preserve"> era el asegurador de mercancías contra riesgos de daños y pérdidas. </w:t>
      </w:r>
      <w:r w:rsidR="00390B94" w:rsidRPr="00E07379">
        <w:rPr>
          <w:rStyle w:val="DeltaViewInsertion"/>
          <w:rFonts w:ascii="Times New Roman" w:hAnsi="Times New Roman" w:cs="Times New Roman"/>
          <w:color w:val="auto"/>
          <w:sz w:val="24"/>
          <w:szCs w:val="24"/>
          <w:u w:val="none"/>
        </w:rPr>
        <w:t xml:space="preserve">Abonó la indemnización a su propietario y se subrogó en sus derechos. Ante la insolvencia de las transportistas marítima y </w:t>
      </w:r>
      <w:r w:rsidR="00390B94" w:rsidRPr="00E07379">
        <w:rPr>
          <w:rStyle w:val="DeltaViewInsertion"/>
          <w:rFonts w:ascii="Times New Roman" w:hAnsi="Times New Roman" w:cs="Times New Roman"/>
          <w:color w:val="auto"/>
          <w:sz w:val="24"/>
          <w:szCs w:val="24"/>
          <w:u w:val="none"/>
        </w:rPr>
        <w:lastRenderedPageBreak/>
        <w:t xml:space="preserve">terrestre, New India ejerció ante el Tribunal de Distrito de </w:t>
      </w:r>
      <w:proofErr w:type="spellStart"/>
      <w:r w:rsidR="00390B94" w:rsidRPr="00E07379">
        <w:rPr>
          <w:rStyle w:val="DeltaViewInsertion"/>
          <w:rFonts w:ascii="Times New Roman" w:hAnsi="Times New Roman" w:cs="Times New Roman"/>
          <w:color w:val="auto"/>
          <w:sz w:val="24"/>
          <w:szCs w:val="24"/>
          <w:u w:val="none"/>
        </w:rPr>
        <w:t>Kotka</w:t>
      </w:r>
      <w:proofErr w:type="spellEnd"/>
      <w:r w:rsidR="006744FA" w:rsidRPr="00E07379">
        <w:rPr>
          <w:rStyle w:val="DeltaViewInsertion"/>
          <w:rFonts w:ascii="Times New Roman" w:hAnsi="Times New Roman" w:cs="Times New Roman"/>
          <w:color w:val="auto"/>
          <w:sz w:val="24"/>
          <w:szCs w:val="24"/>
          <w:u w:val="none"/>
        </w:rPr>
        <w:t xml:space="preserve"> en Finlandia</w:t>
      </w:r>
      <w:r w:rsidR="00390B94" w:rsidRPr="00E07379">
        <w:rPr>
          <w:rStyle w:val="DeltaViewInsertion"/>
          <w:rFonts w:ascii="Times New Roman" w:hAnsi="Times New Roman" w:cs="Times New Roman"/>
          <w:color w:val="auto"/>
          <w:sz w:val="24"/>
          <w:szCs w:val="24"/>
          <w:u w:val="none"/>
        </w:rPr>
        <w:t xml:space="preserve"> una reclamación contra el asegurador de responsabilidad civil de ambas transportistas: </w:t>
      </w:r>
      <w:proofErr w:type="spellStart"/>
      <w:r w:rsidR="00D76EAD" w:rsidRPr="00E07379">
        <w:rPr>
          <w:rStyle w:val="DeltaViewInsertion"/>
          <w:rFonts w:ascii="Times New Roman" w:hAnsi="Times New Roman" w:cs="Times New Roman"/>
          <w:color w:val="auto"/>
          <w:sz w:val="24"/>
          <w:szCs w:val="24"/>
          <w:u w:val="none"/>
        </w:rPr>
        <w:t>Through</w:t>
      </w:r>
      <w:proofErr w:type="spellEnd"/>
      <w:r w:rsidR="00D76EAD" w:rsidRPr="00E07379">
        <w:rPr>
          <w:rStyle w:val="DeltaViewInsertion"/>
          <w:rFonts w:ascii="Times New Roman" w:hAnsi="Times New Roman" w:cs="Times New Roman"/>
          <w:color w:val="auto"/>
          <w:sz w:val="24"/>
          <w:szCs w:val="24"/>
          <w:u w:val="none"/>
        </w:rPr>
        <w:t xml:space="preserve"> </w:t>
      </w:r>
      <w:proofErr w:type="spellStart"/>
      <w:r w:rsidR="00D76EAD" w:rsidRPr="00E07379">
        <w:rPr>
          <w:rStyle w:val="DeltaViewInsertion"/>
          <w:rFonts w:ascii="Times New Roman" w:hAnsi="Times New Roman" w:cs="Times New Roman"/>
          <w:color w:val="auto"/>
          <w:sz w:val="24"/>
          <w:szCs w:val="24"/>
          <w:u w:val="none"/>
        </w:rPr>
        <w:t>Transport</w:t>
      </w:r>
      <w:proofErr w:type="spellEnd"/>
      <w:r w:rsidR="00D76EAD" w:rsidRPr="00E07379">
        <w:rPr>
          <w:rStyle w:val="DeltaViewInsertion"/>
          <w:rFonts w:ascii="Times New Roman" w:hAnsi="Times New Roman" w:cs="Times New Roman"/>
          <w:color w:val="auto"/>
          <w:sz w:val="24"/>
          <w:szCs w:val="24"/>
          <w:u w:val="none"/>
        </w:rPr>
        <w:t xml:space="preserve"> Mutual </w:t>
      </w:r>
      <w:proofErr w:type="spellStart"/>
      <w:r w:rsidR="00D76EAD" w:rsidRPr="00E07379">
        <w:rPr>
          <w:rStyle w:val="DeltaViewInsertion"/>
          <w:rFonts w:ascii="Times New Roman" w:hAnsi="Times New Roman" w:cs="Times New Roman"/>
          <w:color w:val="auto"/>
          <w:sz w:val="24"/>
          <w:szCs w:val="24"/>
          <w:u w:val="none"/>
        </w:rPr>
        <w:t>Insurance</w:t>
      </w:r>
      <w:proofErr w:type="spellEnd"/>
      <w:r w:rsidR="00D76EAD" w:rsidRPr="00E07379">
        <w:rPr>
          <w:rStyle w:val="DeltaViewInsertion"/>
          <w:rFonts w:ascii="Times New Roman" w:hAnsi="Times New Roman" w:cs="Times New Roman"/>
          <w:color w:val="auto"/>
          <w:sz w:val="24"/>
          <w:szCs w:val="24"/>
          <w:u w:val="none"/>
        </w:rPr>
        <w:t xml:space="preserve"> </w:t>
      </w:r>
      <w:proofErr w:type="spellStart"/>
      <w:r w:rsidR="00D76EAD" w:rsidRPr="00E07379">
        <w:rPr>
          <w:rStyle w:val="DeltaViewInsertion"/>
          <w:rFonts w:ascii="Times New Roman" w:hAnsi="Times New Roman" w:cs="Times New Roman"/>
          <w:color w:val="auto"/>
          <w:sz w:val="24"/>
          <w:szCs w:val="24"/>
          <w:u w:val="none"/>
        </w:rPr>
        <w:t>Associat</w:t>
      </w:r>
      <w:r w:rsidR="00D308E7" w:rsidRPr="00E07379">
        <w:rPr>
          <w:rStyle w:val="DeltaViewInsertion"/>
          <w:rFonts w:ascii="Times New Roman" w:hAnsi="Times New Roman" w:cs="Times New Roman"/>
          <w:color w:val="auto"/>
          <w:sz w:val="24"/>
          <w:szCs w:val="24"/>
          <w:u w:val="none"/>
        </w:rPr>
        <w:t>ion</w:t>
      </w:r>
      <w:proofErr w:type="spellEnd"/>
      <w:r w:rsidR="00D308E7" w:rsidRPr="00E07379">
        <w:rPr>
          <w:rStyle w:val="DeltaViewInsertion"/>
          <w:rFonts w:ascii="Times New Roman" w:hAnsi="Times New Roman" w:cs="Times New Roman"/>
          <w:color w:val="auto"/>
          <w:sz w:val="24"/>
          <w:szCs w:val="24"/>
          <w:u w:val="none"/>
        </w:rPr>
        <w:t xml:space="preserve"> (Eurasia) </w:t>
      </w:r>
      <w:proofErr w:type="spellStart"/>
      <w:r w:rsidR="00D308E7" w:rsidRPr="00E07379">
        <w:rPr>
          <w:rStyle w:val="DeltaViewInsertion"/>
          <w:rFonts w:ascii="Times New Roman" w:hAnsi="Times New Roman" w:cs="Times New Roman"/>
          <w:color w:val="auto"/>
          <w:sz w:val="24"/>
          <w:szCs w:val="24"/>
          <w:u w:val="none"/>
        </w:rPr>
        <w:t>Ltd</w:t>
      </w:r>
      <w:proofErr w:type="spellEnd"/>
      <w:r w:rsidR="00D308E7" w:rsidRPr="00E07379">
        <w:rPr>
          <w:rStyle w:val="DeltaViewInsertion"/>
          <w:rFonts w:ascii="Times New Roman" w:hAnsi="Times New Roman" w:cs="Times New Roman"/>
          <w:color w:val="auto"/>
          <w:sz w:val="24"/>
          <w:szCs w:val="24"/>
          <w:u w:val="none"/>
        </w:rPr>
        <w:t xml:space="preserve"> ("</w:t>
      </w:r>
      <w:proofErr w:type="spellStart"/>
      <w:r w:rsidR="00D308E7" w:rsidRPr="00E07379">
        <w:rPr>
          <w:rStyle w:val="DeltaViewInsertion"/>
          <w:rFonts w:ascii="Times New Roman" w:hAnsi="Times New Roman" w:cs="Times New Roman"/>
          <w:color w:val="auto"/>
          <w:sz w:val="24"/>
          <w:szCs w:val="24"/>
          <w:u w:val="none"/>
        </w:rPr>
        <w:t>the</w:t>
      </w:r>
      <w:proofErr w:type="spellEnd"/>
      <w:r w:rsidR="00D308E7" w:rsidRPr="00E07379">
        <w:rPr>
          <w:rStyle w:val="DeltaViewInsertion"/>
          <w:rFonts w:ascii="Times New Roman" w:hAnsi="Times New Roman" w:cs="Times New Roman"/>
          <w:color w:val="auto"/>
          <w:sz w:val="24"/>
          <w:szCs w:val="24"/>
          <w:u w:val="none"/>
        </w:rPr>
        <w:t xml:space="preserve"> Club")</w:t>
      </w:r>
      <w:r w:rsidR="00390B94" w:rsidRPr="00E07379">
        <w:rPr>
          <w:rStyle w:val="DeltaViewInsertion"/>
          <w:rFonts w:ascii="Times New Roman" w:hAnsi="Times New Roman" w:cs="Times New Roman"/>
          <w:color w:val="auto"/>
          <w:sz w:val="24"/>
          <w:szCs w:val="24"/>
          <w:u w:val="none"/>
        </w:rPr>
        <w:t>.</w:t>
      </w:r>
    </w:p>
    <w:p w14:paraId="1F1139DD" w14:textId="62F23015" w:rsidR="006744FA" w:rsidRPr="00E07379" w:rsidRDefault="00D1239A" w:rsidP="00E45586">
      <w:pPr>
        <w:tabs>
          <w:tab w:val="left" w:pos="2410"/>
        </w:tabs>
        <w:spacing w:before="160" w:after="0"/>
        <w:ind w:firstLine="709"/>
        <w:jc w:val="both"/>
        <w:rPr>
          <w:rStyle w:val="DeltaViewInsertion"/>
          <w:rFonts w:ascii="Times New Roman" w:hAnsi="Times New Roman" w:cs="Times New Roman"/>
          <w:color w:val="auto"/>
          <w:sz w:val="24"/>
          <w:szCs w:val="24"/>
          <w:u w:val="none"/>
        </w:rPr>
      </w:pPr>
      <w:r w:rsidRPr="00D1239A">
        <w:rPr>
          <w:rStyle w:val="DeltaViewInsertion"/>
          <w:rFonts w:ascii="Times New Roman" w:hAnsi="Times New Roman" w:cs="Times New Roman"/>
          <w:b/>
          <w:bCs/>
          <w:color w:val="auto"/>
          <w:sz w:val="24"/>
          <w:szCs w:val="24"/>
          <w:u w:val="none"/>
        </w:rPr>
        <w:t>44.</w:t>
      </w:r>
      <w:r>
        <w:rPr>
          <w:rStyle w:val="DeltaViewInsertion"/>
          <w:rFonts w:ascii="Times New Roman" w:hAnsi="Times New Roman" w:cs="Times New Roman"/>
          <w:color w:val="auto"/>
          <w:sz w:val="24"/>
          <w:szCs w:val="24"/>
          <w:u w:val="none"/>
        </w:rPr>
        <w:t xml:space="preserve"> </w:t>
      </w:r>
      <w:r w:rsidR="00D308E7" w:rsidRPr="00E07379">
        <w:rPr>
          <w:rStyle w:val="DeltaViewInsertion"/>
          <w:rFonts w:ascii="Times New Roman" w:hAnsi="Times New Roman" w:cs="Times New Roman"/>
          <w:color w:val="auto"/>
          <w:sz w:val="24"/>
          <w:szCs w:val="24"/>
          <w:u w:val="none"/>
        </w:rPr>
        <w:t xml:space="preserve">Tras la pérdida de las mercancías, </w:t>
      </w:r>
      <w:r w:rsidR="00D76EAD" w:rsidRPr="00E07379">
        <w:rPr>
          <w:rStyle w:val="DeltaViewInsertion"/>
          <w:rFonts w:ascii="Times New Roman" w:hAnsi="Times New Roman" w:cs="Times New Roman"/>
          <w:color w:val="auto"/>
          <w:sz w:val="24"/>
          <w:szCs w:val="24"/>
          <w:u w:val="none"/>
        </w:rPr>
        <w:t>New India</w:t>
      </w:r>
      <w:r w:rsidR="002F4014" w:rsidRPr="00E07379">
        <w:rPr>
          <w:rStyle w:val="DeltaViewInsertion"/>
          <w:rFonts w:ascii="Times New Roman" w:hAnsi="Times New Roman" w:cs="Times New Roman"/>
          <w:color w:val="auto"/>
          <w:sz w:val="24"/>
          <w:szCs w:val="24"/>
          <w:u w:val="none"/>
        </w:rPr>
        <w:t xml:space="preserve"> indemnizó a su asegurado </w:t>
      </w:r>
      <w:r w:rsidR="006744FA" w:rsidRPr="00E07379">
        <w:rPr>
          <w:rStyle w:val="DeltaViewInsertion"/>
          <w:rFonts w:ascii="Times New Roman" w:hAnsi="Times New Roman" w:cs="Times New Roman"/>
          <w:color w:val="auto"/>
          <w:sz w:val="24"/>
          <w:szCs w:val="24"/>
          <w:u w:val="none"/>
        </w:rPr>
        <w:t xml:space="preserve">y </w:t>
      </w:r>
      <w:r w:rsidR="00D308E7" w:rsidRPr="00E07379">
        <w:rPr>
          <w:rStyle w:val="DeltaViewInsertion"/>
          <w:rFonts w:ascii="Times New Roman" w:hAnsi="Times New Roman" w:cs="Times New Roman"/>
          <w:color w:val="auto"/>
          <w:sz w:val="24"/>
          <w:szCs w:val="24"/>
          <w:u w:val="none"/>
        </w:rPr>
        <w:t xml:space="preserve">se subrogó en </w:t>
      </w:r>
      <w:r w:rsidR="002F4014" w:rsidRPr="00E07379">
        <w:rPr>
          <w:rStyle w:val="DeltaViewInsertion"/>
          <w:rFonts w:ascii="Times New Roman" w:hAnsi="Times New Roman" w:cs="Times New Roman"/>
          <w:color w:val="auto"/>
          <w:sz w:val="24"/>
          <w:szCs w:val="24"/>
          <w:u w:val="none"/>
        </w:rPr>
        <w:t>sus</w:t>
      </w:r>
      <w:r w:rsidR="00D308E7" w:rsidRPr="00E07379">
        <w:rPr>
          <w:rStyle w:val="DeltaViewInsertion"/>
          <w:rFonts w:ascii="Times New Roman" w:hAnsi="Times New Roman" w:cs="Times New Roman"/>
          <w:color w:val="auto"/>
          <w:sz w:val="24"/>
          <w:szCs w:val="24"/>
          <w:u w:val="none"/>
        </w:rPr>
        <w:t xml:space="preserve"> derechos del asegurado. </w:t>
      </w:r>
      <w:r w:rsidR="00EE6DBC" w:rsidRPr="00E07379">
        <w:rPr>
          <w:rStyle w:val="DeltaViewInsertion"/>
          <w:rFonts w:ascii="Times New Roman" w:hAnsi="Times New Roman" w:cs="Times New Roman"/>
          <w:color w:val="auto"/>
          <w:sz w:val="24"/>
          <w:szCs w:val="24"/>
          <w:u w:val="none"/>
        </w:rPr>
        <w:t xml:space="preserve">New India </w:t>
      </w:r>
      <w:r w:rsidR="002F4014" w:rsidRPr="00E07379">
        <w:rPr>
          <w:rStyle w:val="DeltaViewInsertion"/>
          <w:rFonts w:ascii="Times New Roman" w:hAnsi="Times New Roman" w:cs="Times New Roman"/>
          <w:color w:val="auto"/>
          <w:sz w:val="24"/>
          <w:szCs w:val="24"/>
          <w:u w:val="none"/>
        </w:rPr>
        <w:t>demandó a</w:t>
      </w:r>
      <w:r w:rsidR="00EE6DBC" w:rsidRPr="00E07379">
        <w:rPr>
          <w:rStyle w:val="DeltaViewInsertion"/>
          <w:rFonts w:ascii="Times New Roman" w:hAnsi="Times New Roman" w:cs="Times New Roman"/>
          <w:color w:val="auto"/>
          <w:sz w:val="24"/>
          <w:szCs w:val="24"/>
          <w:u w:val="none"/>
        </w:rPr>
        <w:t>l club P&amp;I para r</w:t>
      </w:r>
      <w:r w:rsidR="002F4014" w:rsidRPr="00E07379">
        <w:rPr>
          <w:rStyle w:val="DeltaViewInsertion"/>
          <w:rFonts w:ascii="Times New Roman" w:hAnsi="Times New Roman" w:cs="Times New Roman"/>
          <w:color w:val="auto"/>
          <w:sz w:val="24"/>
          <w:szCs w:val="24"/>
          <w:u w:val="none"/>
        </w:rPr>
        <w:t>eclamar la indemnización, al parecer, vista</w:t>
      </w:r>
      <w:r w:rsidR="00EE6DBC" w:rsidRPr="00E07379">
        <w:rPr>
          <w:rStyle w:val="DeltaViewInsertion"/>
          <w:rFonts w:ascii="Times New Roman" w:hAnsi="Times New Roman" w:cs="Times New Roman"/>
          <w:color w:val="auto"/>
          <w:sz w:val="24"/>
          <w:szCs w:val="24"/>
          <w:u w:val="none"/>
        </w:rPr>
        <w:t xml:space="preserve"> la situación de in</w:t>
      </w:r>
      <w:r w:rsidR="002F4014" w:rsidRPr="00E07379">
        <w:rPr>
          <w:rStyle w:val="DeltaViewInsertion"/>
          <w:rFonts w:ascii="Times New Roman" w:hAnsi="Times New Roman" w:cs="Times New Roman"/>
          <w:color w:val="auto"/>
          <w:sz w:val="24"/>
          <w:szCs w:val="24"/>
          <w:u w:val="none"/>
        </w:rPr>
        <w:t>solvencia de los transportistas asegurados.</w:t>
      </w:r>
      <w:r w:rsidR="00EE6DBC" w:rsidRPr="00E07379">
        <w:rPr>
          <w:rStyle w:val="DeltaViewInsertion"/>
          <w:rFonts w:ascii="Times New Roman" w:hAnsi="Times New Roman" w:cs="Times New Roman"/>
          <w:color w:val="auto"/>
          <w:sz w:val="24"/>
          <w:szCs w:val="24"/>
          <w:u w:val="none"/>
        </w:rPr>
        <w:t xml:space="preserve"> </w:t>
      </w:r>
    </w:p>
    <w:p w14:paraId="72E59166" w14:textId="5681C858" w:rsidR="002F4014" w:rsidRPr="00E07379" w:rsidRDefault="00D1239A" w:rsidP="00E45586">
      <w:pPr>
        <w:tabs>
          <w:tab w:val="left" w:pos="2410"/>
        </w:tabs>
        <w:spacing w:before="160" w:after="0"/>
        <w:ind w:firstLine="709"/>
        <w:jc w:val="both"/>
        <w:rPr>
          <w:rStyle w:val="DeltaViewInsertion"/>
          <w:rFonts w:ascii="Times New Roman" w:hAnsi="Times New Roman" w:cs="Times New Roman"/>
          <w:color w:val="auto"/>
          <w:sz w:val="24"/>
          <w:szCs w:val="24"/>
          <w:u w:val="none"/>
        </w:rPr>
      </w:pPr>
      <w:r w:rsidRPr="00D1239A">
        <w:rPr>
          <w:rStyle w:val="DeltaViewInsertion"/>
          <w:rFonts w:ascii="Times New Roman" w:hAnsi="Times New Roman" w:cs="Times New Roman"/>
          <w:b/>
          <w:bCs/>
          <w:color w:val="auto"/>
          <w:sz w:val="24"/>
          <w:szCs w:val="24"/>
          <w:u w:val="none"/>
        </w:rPr>
        <w:t>45.</w:t>
      </w:r>
      <w:r>
        <w:rPr>
          <w:rStyle w:val="DeltaViewInsertion"/>
          <w:rFonts w:ascii="Times New Roman" w:hAnsi="Times New Roman" w:cs="Times New Roman"/>
          <w:color w:val="auto"/>
          <w:sz w:val="24"/>
          <w:szCs w:val="24"/>
          <w:u w:val="none"/>
        </w:rPr>
        <w:t xml:space="preserve"> </w:t>
      </w:r>
      <w:r w:rsidR="00EE6DBC" w:rsidRPr="00E07379">
        <w:rPr>
          <w:rStyle w:val="DeltaViewInsertion"/>
          <w:rFonts w:ascii="Times New Roman" w:hAnsi="Times New Roman" w:cs="Times New Roman"/>
          <w:color w:val="auto"/>
          <w:sz w:val="24"/>
          <w:szCs w:val="24"/>
          <w:u w:val="none"/>
        </w:rPr>
        <w:t xml:space="preserve">La </w:t>
      </w:r>
      <w:r w:rsidR="002F4014" w:rsidRPr="00E07379">
        <w:rPr>
          <w:rStyle w:val="DeltaViewInsertion"/>
          <w:rFonts w:ascii="Times New Roman" w:hAnsi="Times New Roman" w:cs="Times New Roman"/>
          <w:color w:val="auto"/>
          <w:sz w:val="24"/>
          <w:szCs w:val="24"/>
          <w:u w:val="none"/>
        </w:rPr>
        <w:t xml:space="preserve">acción directa </w:t>
      </w:r>
      <w:r w:rsidR="006744FA" w:rsidRPr="00E07379">
        <w:rPr>
          <w:rStyle w:val="DeltaViewInsertion"/>
          <w:rFonts w:ascii="Times New Roman" w:hAnsi="Times New Roman" w:cs="Times New Roman"/>
          <w:color w:val="auto"/>
          <w:sz w:val="24"/>
          <w:szCs w:val="24"/>
          <w:u w:val="none"/>
        </w:rPr>
        <w:t xml:space="preserve">contra el club P&amp;I </w:t>
      </w:r>
      <w:r w:rsidR="002F4014" w:rsidRPr="00E07379">
        <w:rPr>
          <w:rStyle w:val="DeltaViewInsertion"/>
          <w:rFonts w:ascii="Times New Roman" w:hAnsi="Times New Roman" w:cs="Times New Roman"/>
          <w:color w:val="auto"/>
          <w:sz w:val="24"/>
          <w:szCs w:val="24"/>
          <w:u w:val="none"/>
        </w:rPr>
        <w:t>se basaba en e</w:t>
      </w:r>
      <w:r w:rsidR="00EE6DBC" w:rsidRPr="00E07379">
        <w:rPr>
          <w:rStyle w:val="DeltaViewInsertion"/>
          <w:rFonts w:ascii="Times New Roman" w:hAnsi="Times New Roman" w:cs="Times New Roman"/>
          <w:color w:val="auto"/>
          <w:sz w:val="24"/>
          <w:szCs w:val="24"/>
          <w:u w:val="none"/>
        </w:rPr>
        <w:t xml:space="preserve">l art. 67 de la Ley </w:t>
      </w:r>
      <w:r w:rsidR="00684B03">
        <w:rPr>
          <w:rStyle w:val="DeltaViewInsertion"/>
          <w:rFonts w:ascii="Times New Roman" w:hAnsi="Times New Roman" w:cs="Times New Roman"/>
          <w:color w:val="auto"/>
          <w:sz w:val="24"/>
          <w:szCs w:val="24"/>
          <w:u w:val="none"/>
        </w:rPr>
        <w:t xml:space="preserve">finlandesa </w:t>
      </w:r>
      <w:r w:rsidR="00EE6DBC" w:rsidRPr="00E07379">
        <w:rPr>
          <w:rStyle w:val="DeltaViewInsertion"/>
          <w:rFonts w:ascii="Times New Roman" w:hAnsi="Times New Roman" w:cs="Times New Roman"/>
          <w:color w:val="auto"/>
          <w:sz w:val="24"/>
          <w:szCs w:val="24"/>
          <w:u w:val="none"/>
        </w:rPr>
        <w:t>de contratos de seguro de 1994</w:t>
      </w:r>
      <w:r w:rsidR="000C09D6" w:rsidRPr="00E07379">
        <w:rPr>
          <w:rStyle w:val="DeltaViewInsertion"/>
          <w:rFonts w:ascii="Times New Roman" w:hAnsi="Times New Roman" w:cs="Times New Roman"/>
          <w:color w:val="auto"/>
          <w:sz w:val="24"/>
          <w:szCs w:val="24"/>
          <w:u w:val="none"/>
        </w:rPr>
        <w:t xml:space="preserve"> (“ley finlandesa”)</w:t>
      </w:r>
      <w:r w:rsidR="00684B03">
        <w:rPr>
          <w:rStyle w:val="DeltaViewInsertion"/>
          <w:rFonts w:ascii="Times New Roman" w:hAnsi="Times New Roman" w:cs="Times New Roman"/>
          <w:color w:val="auto"/>
          <w:sz w:val="24"/>
          <w:szCs w:val="24"/>
          <w:u w:val="none"/>
        </w:rPr>
        <w:t xml:space="preserve">. Ésta </w:t>
      </w:r>
      <w:r w:rsidR="002F4014" w:rsidRPr="00E07379">
        <w:rPr>
          <w:rStyle w:val="DeltaViewInsertion"/>
          <w:rFonts w:ascii="Times New Roman" w:hAnsi="Times New Roman" w:cs="Times New Roman"/>
          <w:color w:val="auto"/>
          <w:sz w:val="24"/>
          <w:szCs w:val="24"/>
          <w:u w:val="none"/>
        </w:rPr>
        <w:t xml:space="preserve">otorga </w:t>
      </w:r>
      <w:r w:rsidR="00EE6DBC" w:rsidRPr="00E07379">
        <w:rPr>
          <w:rStyle w:val="DeltaViewInsertion"/>
          <w:rFonts w:ascii="Times New Roman" w:hAnsi="Times New Roman" w:cs="Times New Roman"/>
          <w:color w:val="auto"/>
          <w:sz w:val="24"/>
          <w:szCs w:val="24"/>
          <w:u w:val="none"/>
        </w:rPr>
        <w:t xml:space="preserve">el derecho </w:t>
      </w:r>
      <w:r w:rsidR="002F4014" w:rsidRPr="00E07379">
        <w:rPr>
          <w:rStyle w:val="DeltaViewInsertion"/>
          <w:rFonts w:ascii="Times New Roman" w:hAnsi="Times New Roman" w:cs="Times New Roman"/>
          <w:color w:val="auto"/>
          <w:sz w:val="24"/>
          <w:szCs w:val="24"/>
          <w:u w:val="none"/>
        </w:rPr>
        <w:t xml:space="preserve">legal </w:t>
      </w:r>
      <w:r w:rsidR="00EE6DBC" w:rsidRPr="00E07379">
        <w:rPr>
          <w:rStyle w:val="DeltaViewInsertion"/>
          <w:rFonts w:ascii="Times New Roman" w:hAnsi="Times New Roman" w:cs="Times New Roman"/>
          <w:color w:val="auto"/>
          <w:sz w:val="24"/>
          <w:szCs w:val="24"/>
          <w:u w:val="none"/>
        </w:rPr>
        <w:t xml:space="preserve">a un tercero al contrato para reclamar directamente al asegurador de responsabilidad civil, como el club P&amp;I, cuando el asegurado responsable es insolvente. </w:t>
      </w:r>
    </w:p>
    <w:p w14:paraId="6C07E625" w14:textId="28D641B7" w:rsidR="00EE6DBC" w:rsidRPr="00E07379" w:rsidRDefault="00D1239A" w:rsidP="00E45586">
      <w:pPr>
        <w:tabs>
          <w:tab w:val="left" w:pos="2410"/>
        </w:tabs>
        <w:spacing w:before="160" w:after="0"/>
        <w:ind w:firstLine="709"/>
        <w:jc w:val="both"/>
        <w:rPr>
          <w:rStyle w:val="DeltaViewInsertion"/>
          <w:rFonts w:ascii="Times New Roman" w:hAnsi="Times New Roman" w:cs="Times New Roman"/>
          <w:color w:val="auto"/>
          <w:sz w:val="24"/>
          <w:szCs w:val="24"/>
          <w:u w:val="none"/>
        </w:rPr>
      </w:pPr>
      <w:r w:rsidRPr="00D1239A">
        <w:rPr>
          <w:rStyle w:val="DeltaViewInsertion"/>
          <w:rFonts w:ascii="Times New Roman" w:hAnsi="Times New Roman" w:cs="Times New Roman"/>
          <w:b/>
          <w:bCs/>
          <w:color w:val="auto"/>
          <w:sz w:val="24"/>
          <w:szCs w:val="24"/>
          <w:u w:val="none"/>
        </w:rPr>
        <w:t>46.</w:t>
      </w:r>
      <w:r>
        <w:rPr>
          <w:rStyle w:val="DeltaViewInsertion"/>
          <w:rFonts w:ascii="Times New Roman" w:hAnsi="Times New Roman" w:cs="Times New Roman"/>
          <w:color w:val="auto"/>
          <w:sz w:val="24"/>
          <w:szCs w:val="24"/>
          <w:u w:val="none"/>
        </w:rPr>
        <w:t xml:space="preserve"> </w:t>
      </w:r>
      <w:r w:rsidR="002F4014" w:rsidRPr="00E07379">
        <w:rPr>
          <w:rStyle w:val="DeltaViewInsertion"/>
          <w:rFonts w:ascii="Times New Roman" w:hAnsi="Times New Roman" w:cs="Times New Roman"/>
          <w:color w:val="auto"/>
          <w:sz w:val="24"/>
          <w:szCs w:val="24"/>
          <w:u w:val="none"/>
        </w:rPr>
        <w:t xml:space="preserve">El club </w:t>
      </w:r>
      <w:proofErr w:type="spellStart"/>
      <w:r w:rsidR="002F4014" w:rsidRPr="00E07379">
        <w:rPr>
          <w:rStyle w:val="DeltaViewInsertion"/>
          <w:rFonts w:ascii="Times New Roman" w:hAnsi="Times New Roman" w:cs="Times New Roman"/>
          <w:color w:val="auto"/>
          <w:sz w:val="24"/>
          <w:szCs w:val="24"/>
          <w:u w:val="none"/>
        </w:rPr>
        <w:t>P&amp;I</w:t>
      </w:r>
      <w:proofErr w:type="spellEnd"/>
      <w:r w:rsidR="002F4014" w:rsidRPr="00E07379">
        <w:rPr>
          <w:rStyle w:val="DeltaViewInsertion"/>
          <w:rFonts w:ascii="Times New Roman" w:hAnsi="Times New Roman" w:cs="Times New Roman"/>
          <w:color w:val="auto"/>
          <w:sz w:val="24"/>
          <w:szCs w:val="24"/>
          <w:u w:val="none"/>
        </w:rPr>
        <w:t xml:space="preserve"> formuló declinatoria de jurisdicción por sumisión a arbitraje</w:t>
      </w:r>
      <w:r w:rsidR="00684B03">
        <w:rPr>
          <w:rStyle w:val="DeltaViewInsertion"/>
          <w:rFonts w:ascii="Times New Roman" w:hAnsi="Times New Roman" w:cs="Times New Roman"/>
          <w:color w:val="auto"/>
          <w:sz w:val="24"/>
          <w:szCs w:val="24"/>
          <w:u w:val="none"/>
        </w:rPr>
        <w:t>, pero el</w:t>
      </w:r>
      <w:r w:rsidR="00EE6DBC" w:rsidRPr="00E07379">
        <w:rPr>
          <w:rStyle w:val="DeltaViewInsertion"/>
          <w:rFonts w:ascii="Times New Roman" w:hAnsi="Times New Roman" w:cs="Times New Roman"/>
          <w:color w:val="auto"/>
          <w:sz w:val="24"/>
          <w:szCs w:val="24"/>
          <w:u w:val="none"/>
        </w:rPr>
        <w:t xml:space="preserve"> Tribunal de Distrito </w:t>
      </w:r>
      <w:r w:rsidR="00684B03">
        <w:rPr>
          <w:rStyle w:val="DeltaViewInsertion"/>
          <w:rFonts w:ascii="Times New Roman" w:hAnsi="Times New Roman" w:cs="Times New Roman"/>
          <w:color w:val="auto"/>
          <w:sz w:val="24"/>
          <w:szCs w:val="24"/>
          <w:u w:val="none"/>
        </w:rPr>
        <w:t xml:space="preserve">de </w:t>
      </w:r>
      <w:proofErr w:type="spellStart"/>
      <w:r w:rsidR="00684B03">
        <w:rPr>
          <w:rStyle w:val="DeltaViewInsertion"/>
          <w:rFonts w:ascii="Times New Roman" w:hAnsi="Times New Roman" w:cs="Times New Roman"/>
          <w:color w:val="auto"/>
          <w:sz w:val="24"/>
          <w:szCs w:val="24"/>
          <w:u w:val="none"/>
        </w:rPr>
        <w:t>Kotka</w:t>
      </w:r>
      <w:proofErr w:type="spellEnd"/>
      <w:r w:rsidR="00684B03">
        <w:rPr>
          <w:rStyle w:val="DeltaViewInsertion"/>
          <w:rFonts w:ascii="Times New Roman" w:hAnsi="Times New Roman" w:cs="Times New Roman"/>
          <w:color w:val="auto"/>
          <w:sz w:val="24"/>
          <w:szCs w:val="24"/>
          <w:u w:val="none"/>
        </w:rPr>
        <w:t xml:space="preserve"> </w:t>
      </w:r>
      <w:r w:rsidR="002F4014" w:rsidRPr="00E07379">
        <w:rPr>
          <w:rStyle w:val="DeltaViewInsertion"/>
          <w:rFonts w:ascii="Times New Roman" w:hAnsi="Times New Roman" w:cs="Times New Roman"/>
          <w:color w:val="auto"/>
          <w:sz w:val="24"/>
          <w:szCs w:val="24"/>
          <w:u w:val="none"/>
        </w:rPr>
        <w:t>mantuvo su competencia para conocer de la reclamación contra el asegurador</w:t>
      </w:r>
      <w:r w:rsidR="00684B03">
        <w:rPr>
          <w:rStyle w:val="DeltaViewInsertion"/>
          <w:rFonts w:ascii="Times New Roman" w:hAnsi="Times New Roman" w:cs="Times New Roman"/>
          <w:color w:val="auto"/>
          <w:sz w:val="24"/>
          <w:szCs w:val="24"/>
          <w:u w:val="none"/>
        </w:rPr>
        <w:t>. Ello</w:t>
      </w:r>
      <w:r w:rsidR="002F4014" w:rsidRPr="00E07379">
        <w:rPr>
          <w:rStyle w:val="DeltaViewInsertion"/>
          <w:rFonts w:ascii="Times New Roman" w:hAnsi="Times New Roman" w:cs="Times New Roman"/>
          <w:color w:val="auto"/>
          <w:sz w:val="24"/>
          <w:szCs w:val="24"/>
          <w:u w:val="none"/>
        </w:rPr>
        <w:t xml:space="preserve"> en base al art. 10 </w:t>
      </w:r>
      <w:r w:rsidR="00684B03">
        <w:rPr>
          <w:rStyle w:val="DeltaViewInsertion"/>
          <w:rFonts w:ascii="Times New Roman" w:hAnsi="Times New Roman" w:cs="Times New Roman"/>
          <w:color w:val="auto"/>
          <w:sz w:val="24"/>
          <w:szCs w:val="24"/>
          <w:u w:val="none"/>
        </w:rPr>
        <w:t xml:space="preserve">del entonces vigente </w:t>
      </w:r>
      <w:r w:rsidR="00684B03" w:rsidRPr="00684B03">
        <w:rPr>
          <w:rStyle w:val="DeltaViewInsertion"/>
          <w:rFonts w:ascii="Times New Roman" w:hAnsi="Times New Roman" w:cs="Times New Roman"/>
          <w:color w:val="auto"/>
          <w:sz w:val="24"/>
          <w:szCs w:val="24"/>
          <w:u w:val="none"/>
        </w:rPr>
        <w:t xml:space="preserve">Reglamento (CE) </w:t>
      </w:r>
      <w:proofErr w:type="spellStart"/>
      <w:r w:rsidR="00684B03" w:rsidRPr="00684B03">
        <w:rPr>
          <w:rStyle w:val="DeltaViewInsertion"/>
          <w:rFonts w:ascii="Times New Roman" w:hAnsi="Times New Roman" w:cs="Times New Roman"/>
          <w:color w:val="auto"/>
          <w:sz w:val="24"/>
          <w:szCs w:val="24"/>
          <w:u w:val="none"/>
        </w:rPr>
        <w:t>n°</w:t>
      </w:r>
      <w:proofErr w:type="spellEnd"/>
      <w:r w:rsidR="00684B03" w:rsidRPr="00684B03">
        <w:rPr>
          <w:rStyle w:val="DeltaViewInsertion"/>
          <w:rFonts w:ascii="Times New Roman" w:hAnsi="Times New Roman" w:cs="Times New Roman"/>
          <w:color w:val="auto"/>
          <w:sz w:val="24"/>
          <w:szCs w:val="24"/>
          <w:u w:val="none"/>
        </w:rPr>
        <w:t xml:space="preserve"> 44/2001 del Consejo, de 22 de diciembre de 2000, relativo a la competencia judicial, el reconocimiento y la ejecución de resoluciones judiciales en materia civil y mercantil</w:t>
      </w:r>
      <w:r w:rsidR="00684B03">
        <w:rPr>
          <w:rStyle w:val="DeltaViewInsertion"/>
          <w:rFonts w:ascii="Times New Roman" w:hAnsi="Times New Roman" w:cs="Times New Roman"/>
          <w:color w:val="auto"/>
          <w:sz w:val="24"/>
          <w:szCs w:val="24"/>
          <w:u w:val="none"/>
        </w:rPr>
        <w:t>, en adelante,</w:t>
      </w:r>
      <w:r w:rsidR="00684B03" w:rsidRPr="00684B03">
        <w:rPr>
          <w:rStyle w:val="DeltaViewInsertion"/>
          <w:rFonts w:ascii="Times New Roman" w:hAnsi="Times New Roman" w:cs="Times New Roman"/>
          <w:color w:val="auto"/>
          <w:sz w:val="24"/>
          <w:szCs w:val="24"/>
          <w:u w:val="none"/>
        </w:rPr>
        <w:t xml:space="preserve"> </w:t>
      </w:r>
      <w:r w:rsidR="002F4014" w:rsidRPr="00E07379">
        <w:rPr>
          <w:rStyle w:val="DeltaViewInsertion"/>
          <w:rFonts w:ascii="Times New Roman" w:hAnsi="Times New Roman" w:cs="Times New Roman"/>
          <w:color w:val="auto"/>
          <w:sz w:val="24"/>
          <w:szCs w:val="24"/>
          <w:u w:val="none"/>
        </w:rPr>
        <w:t>Reglamento (CE) 44/2001</w:t>
      </w:r>
      <w:r w:rsidR="00684B03">
        <w:rPr>
          <w:rStyle w:val="DeltaViewInsertion"/>
          <w:rFonts w:ascii="Times New Roman" w:hAnsi="Times New Roman" w:cs="Times New Roman"/>
          <w:color w:val="auto"/>
          <w:sz w:val="24"/>
          <w:szCs w:val="24"/>
          <w:u w:val="none"/>
        </w:rPr>
        <w:t xml:space="preserve"> </w:t>
      </w:r>
      <w:r w:rsidR="00002749">
        <w:rPr>
          <w:rStyle w:val="DeltaViewInsertion"/>
          <w:rFonts w:ascii="Times New Roman" w:hAnsi="Times New Roman" w:cs="Times New Roman"/>
          <w:color w:val="auto"/>
          <w:sz w:val="24"/>
          <w:szCs w:val="24"/>
          <w:u w:val="none"/>
        </w:rPr>
        <w:t xml:space="preserve">o </w:t>
      </w:r>
      <w:r w:rsidR="00684B03" w:rsidRPr="00684B03">
        <w:rPr>
          <w:rStyle w:val="DeltaViewInsertion"/>
          <w:rFonts w:ascii="Times New Roman" w:hAnsi="Times New Roman" w:cs="Times New Roman"/>
          <w:i/>
          <w:iCs/>
          <w:color w:val="auto"/>
          <w:sz w:val="24"/>
          <w:szCs w:val="24"/>
          <w:u w:val="none"/>
        </w:rPr>
        <w:t>Bruselas I</w:t>
      </w:r>
      <w:r w:rsidR="00684B03">
        <w:rPr>
          <w:rStyle w:val="DeltaViewInsertion"/>
          <w:rFonts w:ascii="Times New Roman" w:hAnsi="Times New Roman" w:cs="Times New Roman"/>
          <w:color w:val="auto"/>
          <w:sz w:val="24"/>
          <w:szCs w:val="24"/>
          <w:u w:val="none"/>
        </w:rPr>
        <w:t>, c</w:t>
      </w:r>
      <w:r w:rsidR="002F4014" w:rsidRPr="00E07379">
        <w:rPr>
          <w:rStyle w:val="DeltaViewInsertion"/>
          <w:rFonts w:ascii="Times New Roman" w:hAnsi="Times New Roman" w:cs="Times New Roman"/>
          <w:color w:val="auto"/>
          <w:sz w:val="24"/>
          <w:szCs w:val="24"/>
          <w:u w:val="none"/>
        </w:rPr>
        <w:t xml:space="preserve">omo tribunal del lugar en que se hubiere producido el hecho dañoso. Además, </w:t>
      </w:r>
      <w:r w:rsidR="00684B03">
        <w:rPr>
          <w:rStyle w:val="DeltaViewInsertion"/>
          <w:rFonts w:ascii="Times New Roman" w:hAnsi="Times New Roman" w:cs="Times New Roman"/>
          <w:color w:val="auto"/>
          <w:sz w:val="24"/>
          <w:szCs w:val="24"/>
          <w:u w:val="none"/>
        </w:rPr>
        <w:t xml:space="preserve">el Tribunal de Distrito de </w:t>
      </w:r>
      <w:proofErr w:type="spellStart"/>
      <w:r w:rsidR="00684B03">
        <w:rPr>
          <w:rStyle w:val="DeltaViewInsertion"/>
          <w:rFonts w:ascii="Times New Roman" w:hAnsi="Times New Roman" w:cs="Times New Roman"/>
          <w:color w:val="auto"/>
          <w:sz w:val="24"/>
          <w:szCs w:val="24"/>
          <w:u w:val="none"/>
        </w:rPr>
        <w:t>Kotka</w:t>
      </w:r>
      <w:proofErr w:type="spellEnd"/>
      <w:r w:rsidR="00684B03">
        <w:rPr>
          <w:rStyle w:val="DeltaViewInsertion"/>
          <w:rFonts w:ascii="Times New Roman" w:hAnsi="Times New Roman" w:cs="Times New Roman"/>
          <w:color w:val="auto"/>
          <w:sz w:val="24"/>
          <w:szCs w:val="24"/>
          <w:u w:val="none"/>
        </w:rPr>
        <w:t xml:space="preserve"> </w:t>
      </w:r>
      <w:r w:rsidR="002F4014" w:rsidRPr="00E07379">
        <w:rPr>
          <w:rStyle w:val="DeltaViewInsertion"/>
          <w:rFonts w:ascii="Times New Roman" w:hAnsi="Times New Roman" w:cs="Times New Roman"/>
          <w:color w:val="auto"/>
          <w:sz w:val="24"/>
          <w:szCs w:val="24"/>
          <w:u w:val="none"/>
        </w:rPr>
        <w:t>r</w:t>
      </w:r>
      <w:r w:rsidR="00EE6DBC" w:rsidRPr="00E07379">
        <w:rPr>
          <w:rStyle w:val="DeltaViewInsertion"/>
          <w:rFonts w:ascii="Times New Roman" w:hAnsi="Times New Roman" w:cs="Times New Roman"/>
          <w:color w:val="auto"/>
          <w:sz w:val="24"/>
          <w:szCs w:val="24"/>
          <w:u w:val="none"/>
        </w:rPr>
        <w:t>echazó la declinatoria de jurisdicción presentada por el club P&amp;I por sumisión a arbitraje en el contrato de seguro</w:t>
      </w:r>
      <w:r w:rsidR="00684B03">
        <w:rPr>
          <w:rStyle w:val="DeltaViewInsertion"/>
          <w:rFonts w:ascii="Times New Roman" w:hAnsi="Times New Roman" w:cs="Times New Roman"/>
          <w:color w:val="auto"/>
          <w:sz w:val="24"/>
          <w:szCs w:val="24"/>
          <w:u w:val="none"/>
        </w:rPr>
        <w:t>. C</w:t>
      </w:r>
      <w:r w:rsidR="00EE6DBC" w:rsidRPr="00E07379">
        <w:rPr>
          <w:rStyle w:val="DeltaViewInsertion"/>
          <w:rFonts w:ascii="Times New Roman" w:hAnsi="Times New Roman" w:cs="Times New Roman"/>
          <w:color w:val="auto"/>
          <w:sz w:val="24"/>
          <w:szCs w:val="24"/>
          <w:u w:val="none"/>
        </w:rPr>
        <w:t>onsider</w:t>
      </w:r>
      <w:r w:rsidR="00684B03">
        <w:rPr>
          <w:rStyle w:val="DeltaViewInsertion"/>
          <w:rFonts w:ascii="Times New Roman" w:hAnsi="Times New Roman" w:cs="Times New Roman"/>
          <w:color w:val="auto"/>
          <w:sz w:val="24"/>
          <w:szCs w:val="24"/>
          <w:u w:val="none"/>
        </w:rPr>
        <w:t>ó</w:t>
      </w:r>
      <w:r w:rsidR="00EE6DBC" w:rsidRPr="00E07379">
        <w:rPr>
          <w:rStyle w:val="DeltaViewInsertion"/>
          <w:rFonts w:ascii="Times New Roman" w:hAnsi="Times New Roman" w:cs="Times New Roman"/>
          <w:color w:val="auto"/>
          <w:sz w:val="24"/>
          <w:szCs w:val="24"/>
          <w:u w:val="none"/>
        </w:rPr>
        <w:t xml:space="preserve"> que el convenio arbitral </w:t>
      </w:r>
      <w:r w:rsidR="002F4014" w:rsidRPr="00E07379">
        <w:rPr>
          <w:rStyle w:val="DeltaViewInsertion"/>
          <w:rFonts w:ascii="Times New Roman" w:hAnsi="Times New Roman" w:cs="Times New Roman"/>
          <w:color w:val="auto"/>
          <w:sz w:val="24"/>
          <w:szCs w:val="24"/>
          <w:u w:val="none"/>
        </w:rPr>
        <w:t xml:space="preserve">del seguro P&amp;I </w:t>
      </w:r>
      <w:r w:rsidR="00EE6DBC" w:rsidRPr="00E07379">
        <w:rPr>
          <w:rStyle w:val="DeltaViewInsertion"/>
          <w:rFonts w:ascii="Times New Roman" w:hAnsi="Times New Roman" w:cs="Times New Roman"/>
          <w:color w:val="auto"/>
          <w:sz w:val="24"/>
          <w:szCs w:val="24"/>
          <w:u w:val="none"/>
        </w:rPr>
        <w:t>no era vinculante para el tercero que reclama al asegurador.</w:t>
      </w:r>
      <w:r w:rsidR="00082857" w:rsidRPr="00E07379">
        <w:rPr>
          <w:rStyle w:val="DeltaViewInsertion"/>
          <w:rFonts w:ascii="Times New Roman" w:hAnsi="Times New Roman" w:cs="Times New Roman"/>
          <w:color w:val="auto"/>
          <w:sz w:val="24"/>
          <w:szCs w:val="24"/>
          <w:u w:val="none"/>
        </w:rPr>
        <w:t xml:space="preserve"> </w:t>
      </w:r>
    </w:p>
    <w:p w14:paraId="06150F75" w14:textId="2A5706A3" w:rsidR="002F4014" w:rsidRPr="00E07379" w:rsidRDefault="00D1239A" w:rsidP="00E45586">
      <w:pPr>
        <w:tabs>
          <w:tab w:val="left" w:pos="2410"/>
        </w:tabs>
        <w:spacing w:before="160" w:after="0"/>
        <w:ind w:firstLine="709"/>
        <w:jc w:val="both"/>
        <w:rPr>
          <w:rStyle w:val="DeltaViewInsertion"/>
          <w:rFonts w:ascii="Times New Roman" w:hAnsi="Times New Roman" w:cs="Times New Roman"/>
          <w:color w:val="auto"/>
          <w:sz w:val="24"/>
          <w:szCs w:val="24"/>
          <w:u w:val="none"/>
        </w:rPr>
      </w:pPr>
      <w:r w:rsidRPr="00D1239A">
        <w:rPr>
          <w:rStyle w:val="DeltaViewInsertion"/>
          <w:rFonts w:ascii="Times New Roman" w:hAnsi="Times New Roman" w:cs="Times New Roman"/>
          <w:b/>
          <w:bCs/>
          <w:color w:val="auto"/>
          <w:sz w:val="24"/>
          <w:szCs w:val="24"/>
          <w:u w:val="none"/>
        </w:rPr>
        <w:t xml:space="preserve">47. </w:t>
      </w:r>
      <w:r w:rsidR="002F4014" w:rsidRPr="00E07379">
        <w:rPr>
          <w:rStyle w:val="DeltaViewInsertion"/>
          <w:rFonts w:ascii="Times New Roman" w:hAnsi="Times New Roman" w:cs="Times New Roman"/>
          <w:color w:val="auto"/>
          <w:sz w:val="24"/>
          <w:szCs w:val="24"/>
          <w:u w:val="none"/>
        </w:rPr>
        <w:t>Paralelamente, en Inglaterra, e</w:t>
      </w:r>
      <w:r w:rsidR="006744FA" w:rsidRPr="00E07379">
        <w:rPr>
          <w:rStyle w:val="DeltaViewInsertion"/>
          <w:rFonts w:ascii="Times New Roman" w:hAnsi="Times New Roman" w:cs="Times New Roman"/>
          <w:color w:val="auto"/>
          <w:sz w:val="24"/>
          <w:szCs w:val="24"/>
          <w:u w:val="none"/>
        </w:rPr>
        <w:t>l c</w:t>
      </w:r>
      <w:r w:rsidR="00EE6DBC" w:rsidRPr="00E07379">
        <w:rPr>
          <w:rStyle w:val="DeltaViewInsertion"/>
          <w:rFonts w:ascii="Times New Roman" w:hAnsi="Times New Roman" w:cs="Times New Roman"/>
          <w:color w:val="auto"/>
          <w:sz w:val="24"/>
          <w:szCs w:val="24"/>
          <w:u w:val="none"/>
        </w:rPr>
        <w:t>lub P&amp;I solicitó y obtuvo de</w:t>
      </w:r>
      <w:r w:rsidR="00082857" w:rsidRPr="00E07379">
        <w:rPr>
          <w:rStyle w:val="DeltaViewInsertion"/>
          <w:rFonts w:ascii="Times New Roman" w:hAnsi="Times New Roman" w:cs="Times New Roman"/>
          <w:color w:val="auto"/>
          <w:sz w:val="24"/>
          <w:szCs w:val="24"/>
          <w:u w:val="none"/>
        </w:rPr>
        <w:t xml:space="preserve"> </w:t>
      </w:r>
      <w:r w:rsidR="00EE6DBC" w:rsidRPr="00E07379">
        <w:rPr>
          <w:rStyle w:val="DeltaViewInsertion"/>
          <w:rFonts w:ascii="Times New Roman" w:hAnsi="Times New Roman" w:cs="Times New Roman"/>
          <w:color w:val="auto"/>
          <w:sz w:val="24"/>
          <w:szCs w:val="24"/>
          <w:u w:val="none"/>
        </w:rPr>
        <w:t xml:space="preserve">la </w:t>
      </w:r>
      <w:r w:rsidR="00EE6DBC" w:rsidRPr="00E07379">
        <w:rPr>
          <w:rStyle w:val="DeltaViewInsertion"/>
          <w:rFonts w:ascii="Times New Roman" w:hAnsi="Times New Roman" w:cs="Times New Roman"/>
          <w:i/>
          <w:color w:val="auto"/>
          <w:sz w:val="24"/>
          <w:szCs w:val="24"/>
          <w:u w:val="none"/>
        </w:rPr>
        <w:t xml:space="preserve">High </w:t>
      </w:r>
      <w:proofErr w:type="spellStart"/>
      <w:r w:rsidR="00EE6DBC" w:rsidRPr="00E07379">
        <w:rPr>
          <w:rStyle w:val="DeltaViewInsertion"/>
          <w:rFonts w:ascii="Times New Roman" w:hAnsi="Times New Roman" w:cs="Times New Roman"/>
          <w:i/>
          <w:color w:val="auto"/>
          <w:sz w:val="24"/>
          <w:szCs w:val="24"/>
          <w:u w:val="none"/>
        </w:rPr>
        <w:t>Court</w:t>
      </w:r>
      <w:proofErr w:type="spellEnd"/>
      <w:r w:rsidR="00EE6DBC" w:rsidRPr="00E07379">
        <w:rPr>
          <w:rStyle w:val="DeltaViewInsertion"/>
          <w:rFonts w:ascii="Times New Roman" w:hAnsi="Times New Roman" w:cs="Times New Roman"/>
          <w:color w:val="auto"/>
          <w:sz w:val="24"/>
          <w:szCs w:val="24"/>
          <w:u w:val="none"/>
        </w:rPr>
        <w:t xml:space="preserve"> </w:t>
      </w:r>
      <w:r w:rsidR="00082857" w:rsidRPr="00E07379">
        <w:rPr>
          <w:rStyle w:val="DeltaViewInsertion"/>
          <w:rFonts w:ascii="Times New Roman" w:hAnsi="Times New Roman" w:cs="Times New Roman"/>
          <w:color w:val="auto"/>
          <w:sz w:val="24"/>
          <w:szCs w:val="24"/>
          <w:u w:val="none"/>
        </w:rPr>
        <w:t xml:space="preserve">una orden </w:t>
      </w:r>
      <w:proofErr w:type="spellStart"/>
      <w:r w:rsidR="002F4014" w:rsidRPr="00E07379">
        <w:rPr>
          <w:rStyle w:val="DeltaViewInsertion"/>
          <w:rFonts w:ascii="Times New Roman" w:hAnsi="Times New Roman" w:cs="Times New Roman"/>
          <w:color w:val="auto"/>
          <w:sz w:val="24"/>
          <w:szCs w:val="24"/>
          <w:u w:val="none"/>
        </w:rPr>
        <w:t>antiproceso</w:t>
      </w:r>
      <w:proofErr w:type="spellEnd"/>
      <w:r w:rsidR="002F4014" w:rsidRPr="00E07379">
        <w:rPr>
          <w:rStyle w:val="DeltaViewInsertion"/>
          <w:rFonts w:ascii="Times New Roman" w:hAnsi="Times New Roman" w:cs="Times New Roman"/>
          <w:color w:val="auto"/>
          <w:sz w:val="24"/>
          <w:szCs w:val="24"/>
          <w:u w:val="none"/>
        </w:rPr>
        <w:t xml:space="preserve"> </w:t>
      </w:r>
      <w:r w:rsidR="00082857" w:rsidRPr="00E07379">
        <w:rPr>
          <w:rStyle w:val="DeltaViewInsertion"/>
          <w:rFonts w:ascii="Times New Roman" w:hAnsi="Times New Roman" w:cs="Times New Roman"/>
          <w:color w:val="auto"/>
          <w:sz w:val="24"/>
          <w:szCs w:val="24"/>
          <w:u w:val="none"/>
        </w:rPr>
        <w:t>(</w:t>
      </w:r>
      <w:proofErr w:type="spellStart"/>
      <w:r w:rsidR="00082857" w:rsidRPr="00E07379">
        <w:rPr>
          <w:rStyle w:val="DeltaViewInsertion"/>
          <w:rFonts w:ascii="Times New Roman" w:hAnsi="Times New Roman" w:cs="Times New Roman"/>
          <w:i/>
          <w:color w:val="auto"/>
          <w:sz w:val="24"/>
          <w:szCs w:val="24"/>
          <w:u w:val="none"/>
        </w:rPr>
        <w:t>anti-suit</w:t>
      </w:r>
      <w:proofErr w:type="spellEnd"/>
      <w:r w:rsidR="00082857" w:rsidRPr="00E07379">
        <w:rPr>
          <w:rStyle w:val="DeltaViewInsertion"/>
          <w:rFonts w:ascii="Times New Roman" w:hAnsi="Times New Roman" w:cs="Times New Roman"/>
          <w:i/>
          <w:color w:val="auto"/>
          <w:sz w:val="24"/>
          <w:szCs w:val="24"/>
          <w:u w:val="none"/>
        </w:rPr>
        <w:t xml:space="preserve"> </w:t>
      </w:r>
      <w:proofErr w:type="spellStart"/>
      <w:r w:rsidR="00082857" w:rsidRPr="00E07379">
        <w:rPr>
          <w:rStyle w:val="DeltaViewInsertion"/>
          <w:rFonts w:ascii="Times New Roman" w:hAnsi="Times New Roman" w:cs="Times New Roman"/>
          <w:i/>
          <w:color w:val="auto"/>
          <w:sz w:val="24"/>
          <w:szCs w:val="24"/>
          <w:u w:val="none"/>
        </w:rPr>
        <w:t>injunction</w:t>
      </w:r>
      <w:proofErr w:type="spellEnd"/>
      <w:r w:rsidR="00082857" w:rsidRPr="00E07379">
        <w:rPr>
          <w:rStyle w:val="DeltaViewInsertion"/>
          <w:rFonts w:ascii="Times New Roman" w:hAnsi="Times New Roman" w:cs="Times New Roman"/>
          <w:color w:val="auto"/>
          <w:sz w:val="24"/>
          <w:szCs w:val="24"/>
          <w:u w:val="none"/>
        </w:rPr>
        <w:t xml:space="preserve">) por la que </w:t>
      </w:r>
      <w:r w:rsidR="002F4014" w:rsidRPr="00E07379">
        <w:rPr>
          <w:rStyle w:val="DeltaViewInsertion"/>
          <w:rFonts w:ascii="Times New Roman" w:hAnsi="Times New Roman" w:cs="Times New Roman"/>
          <w:color w:val="auto"/>
          <w:sz w:val="24"/>
          <w:szCs w:val="24"/>
          <w:u w:val="none"/>
        </w:rPr>
        <w:t xml:space="preserve">New India </w:t>
      </w:r>
      <w:r w:rsidR="00082857" w:rsidRPr="00E07379">
        <w:rPr>
          <w:rStyle w:val="DeltaViewInsertion"/>
          <w:rFonts w:ascii="Times New Roman" w:hAnsi="Times New Roman" w:cs="Times New Roman"/>
          <w:color w:val="auto"/>
          <w:sz w:val="24"/>
          <w:szCs w:val="24"/>
          <w:u w:val="none"/>
        </w:rPr>
        <w:t xml:space="preserve">debía abandonar el proceso en Finlandia y/o iniciar arbitraje en </w:t>
      </w:r>
      <w:r w:rsidR="00EE6DBC" w:rsidRPr="00E07379">
        <w:rPr>
          <w:rStyle w:val="DeltaViewInsertion"/>
          <w:rFonts w:ascii="Times New Roman" w:hAnsi="Times New Roman" w:cs="Times New Roman"/>
          <w:color w:val="auto"/>
          <w:sz w:val="24"/>
          <w:szCs w:val="24"/>
          <w:u w:val="none"/>
        </w:rPr>
        <w:t>Lond</w:t>
      </w:r>
      <w:r w:rsidR="00082857" w:rsidRPr="00E07379">
        <w:rPr>
          <w:rStyle w:val="DeltaViewInsertion"/>
          <w:rFonts w:ascii="Times New Roman" w:hAnsi="Times New Roman" w:cs="Times New Roman"/>
          <w:color w:val="auto"/>
          <w:sz w:val="24"/>
          <w:szCs w:val="24"/>
          <w:u w:val="none"/>
        </w:rPr>
        <w:t>res</w:t>
      </w:r>
      <w:r w:rsidR="002F4014" w:rsidRPr="00E07379">
        <w:rPr>
          <w:rStyle w:val="Refdenotaalpie"/>
          <w:rFonts w:ascii="Times New Roman" w:hAnsi="Times New Roman" w:cs="Times New Roman"/>
          <w:sz w:val="24"/>
          <w:szCs w:val="24"/>
        </w:rPr>
        <w:footnoteReference w:id="27"/>
      </w:r>
      <w:r w:rsidR="00EE6DBC" w:rsidRPr="00E07379">
        <w:rPr>
          <w:rStyle w:val="DeltaViewInsertion"/>
          <w:rFonts w:ascii="Times New Roman" w:hAnsi="Times New Roman" w:cs="Times New Roman"/>
          <w:color w:val="auto"/>
          <w:sz w:val="24"/>
          <w:szCs w:val="24"/>
          <w:u w:val="none"/>
        </w:rPr>
        <w:t xml:space="preserve">. </w:t>
      </w:r>
      <w:r w:rsidR="00684B03">
        <w:rPr>
          <w:rStyle w:val="DeltaViewInsertion"/>
          <w:rFonts w:ascii="Times New Roman" w:hAnsi="Times New Roman" w:cs="Times New Roman"/>
          <w:color w:val="auto"/>
          <w:sz w:val="24"/>
          <w:szCs w:val="24"/>
          <w:u w:val="none"/>
        </w:rPr>
        <w:t xml:space="preserve">Es una figura procesal del Derecho inglés utilizada para defender la vinculación de las partes a un convenio arbitral vinculante, frente a la voluntad de no cumplirlo y acudir a los tribunales para resolver un litigio incluido en su ámbito de aplicación. </w:t>
      </w:r>
    </w:p>
    <w:p w14:paraId="760A1F2A" w14:textId="1B133E8E" w:rsidR="007F0B69" w:rsidRPr="00E07379" w:rsidRDefault="00D1239A" w:rsidP="00E45586">
      <w:pPr>
        <w:tabs>
          <w:tab w:val="left" w:pos="2410"/>
        </w:tabs>
        <w:spacing w:before="160" w:after="0"/>
        <w:ind w:firstLine="709"/>
        <w:jc w:val="both"/>
        <w:rPr>
          <w:rFonts w:ascii="Times New Roman" w:hAnsi="Times New Roman" w:cs="Times New Roman"/>
          <w:sz w:val="24"/>
          <w:szCs w:val="24"/>
          <w:lang w:eastAsia="en-GB"/>
        </w:rPr>
      </w:pPr>
      <w:r w:rsidRPr="00D1239A">
        <w:rPr>
          <w:rStyle w:val="DeltaViewInsertion"/>
          <w:rFonts w:ascii="Times New Roman" w:hAnsi="Times New Roman" w:cs="Times New Roman"/>
          <w:b/>
          <w:bCs/>
          <w:color w:val="auto"/>
          <w:sz w:val="24"/>
          <w:szCs w:val="24"/>
          <w:u w:val="none"/>
        </w:rPr>
        <w:t xml:space="preserve">48. </w:t>
      </w:r>
      <w:r w:rsidR="007F0B69" w:rsidRPr="00E07379">
        <w:rPr>
          <w:rStyle w:val="DeltaViewInsertion"/>
          <w:rFonts w:ascii="Times New Roman" w:hAnsi="Times New Roman" w:cs="Times New Roman"/>
          <w:color w:val="auto"/>
          <w:sz w:val="24"/>
          <w:szCs w:val="24"/>
          <w:u w:val="none"/>
        </w:rPr>
        <w:t>L</w:t>
      </w:r>
      <w:r w:rsidR="002F4014" w:rsidRPr="00E07379">
        <w:rPr>
          <w:rStyle w:val="DeltaViewInsertion"/>
          <w:rFonts w:ascii="Times New Roman" w:hAnsi="Times New Roman" w:cs="Times New Roman"/>
          <w:color w:val="auto"/>
          <w:sz w:val="24"/>
          <w:szCs w:val="24"/>
          <w:u w:val="none"/>
        </w:rPr>
        <w:t xml:space="preserve">a </w:t>
      </w:r>
      <w:r w:rsidR="002F4014" w:rsidRPr="00E07379">
        <w:rPr>
          <w:rStyle w:val="DeltaViewInsertion"/>
          <w:rFonts w:ascii="Times New Roman" w:hAnsi="Times New Roman" w:cs="Times New Roman"/>
          <w:i/>
          <w:color w:val="auto"/>
          <w:sz w:val="24"/>
          <w:szCs w:val="24"/>
          <w:u w:val="none"/>
        </w:rPr>
        <w:t xml:space="preserve">High </w:t>
      </w:r>
      <w:proofErr w:type="spellStart"/>
      <w:r w:rsidR="002F4014" w:rsidRPr="00E07379">
        <w:rPr>
          <w:rStyle w:val="DeltaViewInsertion"/>
          <w:rFonts w:ascii="Times New Roman" w:hAnsi="Times New Roman" w:cs="Times New Roman"/>
          <w:i/>
          <w:color w:val="auto"/>
          <w:sz w:val="24"/>
          <w:szCs w:val="24"/>
          <w:u w:val="none"/>
        </w:rPr>
        <w:t>Court</w:t>
      </w:r>
      <w:proofErr w:type="spellEnd"/>
      <w:r w:rsidR="002F4014" w:rsidRPr="00E07379">
        <w:rPr>
          <w:rStyle w:val="DeltaViewInsertion"/>
          <w:rFonts w:ascii="Times New Roman" w:hAnsi="Times New Roman" w:cs="Times New Roman"/>
          <w:color w:val="auto"/>
          <w:sz w:val="24"/>
          <w:szCs w:val="24"/>
          <w:u w:val="none"/>
        </w:rPr>
        <w:t xml:space="preserve"> justific</w:t>
      </w:r>
      <w:r w:rsidR="00684B03">
        <w:rPr>
          <w:rStyle w:val="DeltaViewInsertion"/>
          <w:rFonts w:ascii="Times New Roman" w:hAnsi="Times New Roman" w:cs="Times New Roman"/>
          <w:color w:val="auto"/>
          <w:sz w:val="24"/>
          <w:szCs w:val="24"/>
          <w:u w:val="none"/>
        </w:rPr>
        <w:t>a</w:t>
      </w:r>
      <w:r w:rsidR="002F4014" w:rsidRPr="00E07379">
        <w:rPr>
          <w:rStyle w:val="DeltaViewInsertion"/>
          <w:rFonts w:ascii="Times New Roman" w:hAnsi="Times New Roman" w:cs="Times New Roman"/>
          <w:color w:val="auto"/>
          <w:sz w:val="24"/>
          <w:szCs w:val="24"/>
          <w:u w:val="none"/>
        </w:rPr>
        <w:t xml:space="preserve"> la orden </w:t>
      </w:r>
      <w:proofErr w:type="spellStart"/>
      <w:r w:rsidR="002F4014" w:rsidRPr="00E07379">
        <w:rPr>
          <w:rStyle w:val="DeltaViewInsertion"/>
          <w:rFonts w:ascii="Times New Roman" w:hAnsi="Times New Roman" w:cs="Times New Roman"/>
          <w:color w:val="auto"/>
          <w:sz w:val="24"/>
          <w:szCs w:val="24"/>
          <w:u w:val="none"/>
        </w:rPr>
        <w:t>antiproceso</w:t>
      </w:r>
      <w:proofErr w:type="spellEnd"/>
      <w:r w:rsidR="002F4014" w:rsidRPr="00E07379">
        <w:rPr>
          <w:rStyle w:val="DeltaViewInsertion"/>
          <w:rFonts w:ascii="Times New Roman" w:hAnsi="Times New Roman" w:cs="Times New Roman"/>
          <w:color w:val="auto"/>
          <w:sz w:val="24"/>
          <w:szCs w:val="24"/>
          <w:u w:val="none"/>
        </w:rPr>
        <w:t xml:space="preserve"> en base a la eficacia del convenio arbitral del seguro P&amp;I frente al tercero que reclama la indemnización.</w:t>
      </w:r>
      <w:r w:rsidR="00213247" w:rsidRPr="00E07379">
        <w:rPr>
          <w:rStyle w:val="DeltaViewInsertion"/>
          <w:rFonts w:ascii="Times New Roman" w:hAnsi="Times New Roman" w:cs="Times New Roman"/>
          <w:color w:val="auto"/>
          <w:sz w:val="24"/>
          <w:szCs w:val="24"/>
          <w:u w:val="none"/>
        </w:rPr>
        <w:t xml:space="preserve"> </w:t>
      </w:r>
      <w:r w:rsidR="00684B03">
        <w:rPr>
          <w:rStyle w:val="DeltaViewInsertion"/>
          <w:rFonts w:ascii="Times New Roman" w:hAnsi="Times New Roman" w:cs="Times New Roman"/>
          <w:color w:val="auto"/>
          <w:sz w:val="24"/>
          <w:szCs w:val="24"/>
          <w:u w:val="none"/>
        </w:rPr>
        <w:t>S</w:t>
      </w:r>
      <w:r w:rsidR="000C09D6" w:rsidRPr="00E07379">
        <w:rPr>
          <w:rFonts w:ascii="Times New Roman" w:hAnsi="Times New Roman" w:cs="Times New Roman"/>
          <w:sz w:val="24"/>
          <w:szCs w:val="24"/>
        </w:rPr>
        <w:t xml:space="preserve">eñala que </w:t>
      </w:r>
      <w:r w:rsidR="00024F08" w:rsidRPr="00E07379">
        <w:rPr>
          <w:rFonts w:ascii="Times New Roman" w:hAnsi="Times New Roman" w:cs="Times New Roman"/>
          <w:sz w:val="24"/>
          <w:szCs w:val="24"/>
        </w:rPr>
        <w:t>ha</w:t>
      </w:r>
      <w:r w:rsidR="00BD6735" w:rsidRPr="00E07379">
        <w:rPr>
          <w:rFonts w:ascii="Times New Roman" w:hAnsi="Times New Roman" w:cs="Times New Roman"/>
          <w:sz w:val="24"/>
          <w:szCs w:val="24"/>
        </w:rPr>
        <w:t>y</w:t>
      </w:r>
      <w:r w:rsidR="00024F08" w:rsidRPr="00E07379">
        <w:rPr>
          <w:rFonts w:ascii="Times New Roman" w:hAnsi="Times New Roman" w:cs="Times New Roman"/>
          <w:sz w:val="24"/>
          <w:szCs w:val="24"/>
        </w:rPr>
        <w:t xml:space="preserve"> dos caracterizaciones posibles</w:t>
      </w:r>
      <w:r w:rsidR="00BD6735" w:rsidRPr="00E07379">
        <w:rPr>
          <w:rFonts w:ascii="Times New Roman" w:hAnsi="Times New Roman" w:cs="Times New Roman"/>
          <w:sz w:val="24"/>
          <w:szCs w:val="24"/>
        </w:rPr>
        <w:t xml:space="preserve"> de la reclamación del tercero frente al asegurador de responsabilidad civil</w:t>
      </w:r>
      <w:r w:rsidR="00024F08" w:rsidRPr="00E07379">
        <w:rPr>
          <w:rFonts w:ascii="Times New Roman" w:hAnsi="Times New Roman" w:cs="Times New Roman"/>
          <w:sz w:val="24"/>
          <w:szCs w:val="24"/>
        </w:rPr>
        <w:t xml:space="preserve">. Por un lado, considerar que </w:t>
      </w:r>
      <w:r w:rsidR="000C09D6" w:rsidRPr="00E07379">
        <w:rPr>
          <w:rFonts w:ascii="Times New Roman" w:hAnsi="Times New Roman" w:cs="Times New Roman"/>
          <w:sz w:val="24"/>
          <w:szCs w:val="24"/>
        </w:rPr>
        <w:t>New India, como tercero, exige</w:t>
      </w:r>
      <w:r w:rsidR="00024F08" w:rsidRPr="00E07379">
        <w:rPr>
          <w:rFonts w:ascii="Times New Roman" w:hAnsi="Times New Roman" w:cs="Times New Roman"/>
          <w:sz w:val="24"/>
          <w:szCs w:val="24"/>
        </w:rPr>
        <w:t xml:space="preserve"> el cumplimiento de una obligación contractual derivada del contrato de seguro. Por otro lado, entender que </w:t>
      </w:r>
      <w:r w:rsidR="000C09D6" w:rsidRPr="00E07379">
        <w:rPr>
          <w:rFonts w:ascii="Times New Roman" w:hAnsi="Times New Roman" w:cs="Times New Roman"/>
          <w:sz w:val="24"/>
          <w:szCs w:val="24"/>
        </w:rPr>
        <w:t>ejerce</w:t>
      </w:r>
      <w:r w:rsidR="00024F08" w:rsidRPr="00E07379">
        <w:rPr>
          <w:rFonts w:ascii="Times New Roman" w:hAnsi="Times New Roman" w:cs="Times New Roman"/>
          <w:sz w:val="24"/>
          <w:szCs w:val="24"/>
        </w:rPr>
        <w:t xml:space="preserve"> un derecho independiente de reclamación conforme a la citada Ley finlandesa. </w:t>
      </w:r>
      <w:r w:rsidR="007F0B69" w:rsidRPr="00E07379">
        <w:rPr>
          <w:rFonts w:ascii="Times New Roman" w:hAnsi="Times New Roman" w:cs="Times New Roman"/>
          <w:sz w:val="24"/>
          <w:szCs w:val="24"/>
        </w:rPr>
        <w:t xml:space="preserve">La </w:t>
      </w:r>
      <w:r w:rsidR="007F0B69" w:rsidRPr="00E07379">
        <w:rPr>
          <w:rFonts w:ascii="Times New Roman" w:hAnsi="Times New Roman" w:cs="Times New Roman"/>
          <w:i/>
          <w:sz w:val="24"/>
          <w:szCs w:val="24"/>
        </w:rPr>
        <w:t xml:space="preserve">High </w:t>
      </w:r>
      <w:proofErr w:type="spellStart"/>
      <w:r w:rsidR="007F0B69" w:rsidRPr="00E07379">
        <w:rPr>
          <w:rFonts w:ascii="Times New Roman" w:hAnsi="Times New Roman" w:cs="Times New Roman"/>
          <w:i/>
          <w:sz w:val="24"/>
          <w:szCs w:val="24"/>
        </w:rPr>
        <w:t>Court</w:t>
      </w:r>
      <w:proofErr w:type="spellEnd"/>
      <w:r w:rsidR="007F0B69" w:rsidRPr="00E07379">
        <w:rPr>
          <w:rFonts w:ascii="Times New Roman" w:hAnsi="Times New Roman" w:cs="Times New Roman"/>
          <w:i/>
          <w:sz w:val="24"/>
          <w:szCs w:val="24"/>
        </w:rPr>
        <w:t xml:space="preserve"> </w:t>
      </w:r>
      <w:r w:rsidR="00511B11" w:rsidRPr="00E07379">
        <w:rPr>
          <w:rFonts w:ascii="Times New Roman" w:hAnsi="Times New Roman" w:cs="Times New Roman"/>
          <w:sz w:val="24"/>
          <w:szCs w:val="24"/>
        </w:rPr>
        <w:t>c</w:t>
      </w:r>
      <w:r w:rsidR="00380AFA" w:rsidRPr="00E07379">
        <w:rPr>
          <w:rFonts w:ascii="Times New Roman" w:hAnsi="Times New Roman" w:cs="Times New Roman"/>
          <w:sz w:val="24"/>
          <w:szCs w:val="24"/>
        </w:rPr>
        <w:t>onsidera</w:t>
      </w:r>
      <w:r w:rsidR="00024F08" w:rsidRPr="00E07379">
        <w:rPr>
          <w:rFonts w:ascii="Times New Roman" w:hAnsi="Times New Roman" w:cs="Times New Roman"/>
          <w:sz w:val="24"/>
          <w:szCs w:val="24"/>
        </w:rPr>
        <w:t xml:space="preserve"> que</w:t>
      </w:r>
      <w:r w:rsidR="00380AFA" w:rsidRPr="00E07379">
        <w:rPr>
          <w:rFonts w:ascii="Times New Roman" w:hAnsi="Times New Roman" w:cs="Times New Roman"/>
          <w:sz w:val="24"/>
          <w:szCs w:val="24"/>
        </w:rPr>
        <w:t>,</w:t>
      </w:r>
      <w:r w:rsidR="00024F08" w:rsidRPr="00E07379">
        <w:rPr>
          <w:rFonts w:ascii="Times New Roman" w:hAnsi="Times New Roman" w:cs="Times New Roman"/>
          <w:sz w:val="24"/>
          <w:szCs w:val="24"/>
        </w:rPr>
        <w:t xml:space="preserve"> si la reclamación es independiente del contrato de seguro y surge de la ley fin</w:t>
      </w:r>
      <w:r w:rsidR="007F0B69" w:rsidRPr="00E07379">
        <w:rPr>
          <w:rFonts w:ascii="Times New Roman" w:hAnsi="Times New Roman" w:cs="Times New Roman"/>
          <w:sz w:val="24"/>
          <w:szCs w:val="24"/>
        </w:rPr>
        <w:t>landesa del contrato de seguro,</w:t>
      </w:r>
      <w:r w:rsidR="00024F08" w:rsidRPr="00E07379">
        <w:rPr>
          <w:rFonts w:ascii="Times New Roman" w:hAnsi="Times New Roman" w:cs="Times New Roman"/>
          <w:sz w:val="24"/>
          <w:szCs w:val="24"/>
          <w:lang w:eastAsia="en-GB"/>
        </w:rPr>
        <w:t xml:space="preserve"> no tiene equivalente directo en Derecho inglés, en cuyo caso la cuestión habría de determinarse con arreglo al Derecho finlandés. </w:t>
      </w:r>
    </w:p>
    <w:p w14:paraId="432E391E" w14:textId="419E9B9A" w:rsidR="00684B03" w:rsidRPr="00E07379" w:rsidRDefault="00D1239A" w:rsidP="00E45586">
      <w:pPr>
        <w:tabs>
          <w:tab w:val="left" w:pos="2410"/>
        </w:tabs>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lang w:eastAsia="en-GB"/>
        </w:rPr>
        <w:t xml:space="preserve">49. </w:t>
      </w:r>
      <w:r w:rsidR="00024F08" w:rsidRPr="00E07379">
        <w:rPr>
          <w:rFonts w:ascii="Times New Roman" w:hAnsi="Times New Roman" w:cs="Times New Roman"/>
          <w:sz w:val="24"/>
          <w:szCs w:val="24"/>
          <w:lang w:eastAsia="en-GB"/>
        </w:rPr>
        <w:t xml:space="preserve">En cambio, si la reclamación pretende </w:t>
      </w:r>
      <w:r w:rsidR="000C09D6" w:rsidRPr="00E07379">
        <w:rPr>
          <w:rFonts w:ascii="Times New Roman" w:hAnsi="Times New Roman" w:cs="Times New Roman"/>
          <w:sz w:val="24"/>
          <w:szCs w:val="24"/>
          <w:lang w:eastAsia="en-GB"/>
        </w:rPr>
        <w:t>sustancialmente</w:t>
      </w:r>
      <w:r w:rsidR="00024F08" w:rsidRPr="00E07379">
        <w:rPr>
          <w:rFonts w:ascii="Times New Roman" w:hAnsi="Times New Roman" w:cs="Times New Roman"/>
          <w:sz w:val="24"/>
          <w:szCs w:val="24"/>
          <w:lang w:eastAsia="en-GB"/>
        </w:rPr>
        <w:t xml:space="preserve"> el cumplimiento contra el asegurador del contrato </w:t>
      </w:r>
      <w:r w:rsidR="000C09D6" w:rsidRPr="00E07379">
        <w:rPr>
          <w:rFonts w:ascii="Times New Roman" w:hAnsi="Times New Roman" w:cs="Times New Roman"/>
          <w:sz w:val="24"/>
          <w:szCs w:val="24"/>
          <w:lang w:eastAsia="en-GB"/>
        </w:rPr>
        <w:t xml:space="preserve">celebrado con </w:t>
      </w:r>
      <w:r w:rsidR="00024F08" w:rsidRPr="00E07379">
        <w:rPr>
          <w:rFonts w:ascii="Times New Roman" w:hAnsi="Times New Roman" w:cs="Times New Roman"/>
          <w:sz w:val="24"/>
          <w:szCs w:val="24"/>
          <w:lang w:eastAsia="en-GB"/>
        </w:rPr>
        <w:t xml:space="preserve">el asegurado insolvente, entonces se trata de obligaciones y sería de aplicación el Derecho inglés al ser la ley del contrato. </w:t>
      </w:r>
      <w:bookmarkStart w:id="2" w:name="para36"/>
      <w:r w:rsidR="000C09D6" w:rsidRPr="00E07379">
        <w:rPr>
          <w:rFonts w:ascii="Times New Roman" w:hAnsi="Times New Roman" w:cs="Times New Roman"/>
          <w:sz w:val="24"/>
          <w:szCs w:val="24"/>
        </w:rPr>
        <w:t xml:space="preserve">Sería erróneo permitir el proceso en Finlandia en </w:t>
      </w:r>
      <w:r w:rsidR="00F11C3C" w:rsidRPr="00E07379">
        <w:rPr>
          <w:rFonts w:ascii="Times New Roman" w:hAnsi="Times New Roman" w:cs="Times New Roman"/>
          <w:sz w:val="24"/>
          <w:szCs w:val="24"/>
        </w:rPr>
        <w:t>vulneración</w:t>
      </w:r>
      <w:r w:rsidR="000C09D6" w:rsidRPr="00E07379">
        <w:rPr>
          <w:rFonts w:ascii="Times New Roman" w:hAnsi="Times New Roman" w:cs="Times New Roman"/>
          <w:sz w:val="24"/>
          <w:szCs w:val="24"/>
        </w:rPr>
        <w:t xml:space="preserve"> del convenio arbitral, que es una </w:t>
      </w:r>
      <w:r w:rsidR="000C09D6" w:rsidRPr="00E07379">
        <w:rPr>
          <w:rFonts w:ascii="Times New Roman" w:hAnsi="Times New Roman" w:cs="Times New Roman"/>
          <w:sz w:val="24"/>
          <w:szCs w:val="24"/>
        </w:rPr>
        <w:lastRenderedPageBreak/>
        <w:t xml:space="preserve">de </w:t>
      </w:r>
      <w:bookmarkEnd w:id="2"/>
      <w:r w:rsidR="000C09D6" w:rsidRPr="00E07379">
        <w:rPr>
          <w:rFonts w:ascii="Times New Roman" w:hAnsi="Times New Roman" w:cs="Times New Roman"/>
          <w:sz w:val="24"/>
          <w:szCs w:val="24"/>
        </w:rPr>
        <w:t>las cláusulas del contrato que se pretende que sea cumplido.</w:t>
      </w:r>
      <w:r w:rsidR="00684B03">
        <w:rPr>
          <w:rFonts w:ascii="Times New Roman" w:hAnsi="Times New Roman" w:cs="Times New Roman"/>
          <w:sz w:val="24"/>
          <w:szCs w:val="24"/>
        </w:rPr>
        <w:t xml:space="preserve"> En conclusión, la </w:t>
      </w:r>
      <w:r w:rsidR="00684B03" w:rsidRPr="00684B03">
        <w:rPr>
          <w:rFonts w:ascii="Times New Roman" w:hAnsi="Times New Roman" w:cs="Times New Roman"/>
          <w:i/>
          <w:iCs/>
          <w:sz w:val="24"/>
          <w:szCs w:val="24"/>
        </w:rPr>
        <w:t xml:space="preserve">High </w:t>
      </w:r>
      <w:proofErr w:type="spellStart"/>
      <w:r w:rsidR="00684B03" w:rsidRPr="00684B03">
        <w:rPr>
          <w:rFonts w:ascii="Times New Roman" w:hAnsi="Times New Roman" w:cs="Times New Roman"/>
          <w:i/>
          <w:iCs/>
          <w:sz w:val="24"/>
          <w:szCs w:val="24"/>
        </w:rPr>
        <w:t>Court</w:t>
      </w:r>
      <w:proofErr w:type="spellEnd"/>
      <w:r w:rsidR="00684B03">
        <w:rPr>
          <w:rFonts w:ascii="Times New Roman" w:hAnsi="Times New Roman" w:cs="Times New Roman"/>
          <w:sz w:val="24"/>
          <w:szCs w:val="24"/>
        </w:rPr>
        <w:t xml:space="preserve"> c</w:t>
      </w:r>
      <w:r w:rsidR="00684B03" w:rsidRPr="00E07379">
        <w:rPr>
          <w:rStyle w:val="DeltaViewInsertion"/>
          <w:rFonts w:ascii="Times New Roman" w:hAnsi="Times New Roman" w:cs="Times New Roman"/>
          <w:color w:val="auto"/>
          <w:sz w:val="24"/>
          <w:szCs w:val="24"/>
          <w:u w:val="none"/>
        </w:rPr>
        <w:t xml:space="preserve">onsidera que </w:t>
      </w:r>
      <w:r w:rsidR="00684B03">
        <w:rPr>
          <w:rStyle w:val="DeltaViewInsertion"/>
          <w:rFonts w:ascii="Times New Roman" w:hAnsi="Times New Roman" w:cs="Times New Roman"/>
          <w:color w:val="auto"/>
          <w:sz w:val="24"/>
          <w:szCs w:val="24"/>
          <w:u w:val="none"/>
        </w:rPr>
        <w:t>la acción directa</w:t>
      </w:r>
      <w:r w:rsidR="00684B03" w:rsidRPr="00E07379">
        <w:rPr>
          <w:rStyle w:val="DeltaViewInsertion"/>
          <w:rFonts w:ascii="Times New Roman" w:hAnsi="Times New Roman" w:cs="Times New Roman"/>
          <w:color w:val="auto"/>
          <w:sz w:val="24"/>
          <w:szCs w:val="24"/>
          <w:u w:val="none"/>
        </w:rPr>
        <w:t xml:space="preserve"> tiene naturaleza “contractual”</w:t>
      </w:r>
      <w:r w:rsidR="00684B03">
        <w:rPr>
          <w:rStyle w:val="DeltaViewInsertion"/>
          <w:rFonts w:ascii="Times New Roman" w:hAnsi="Times New Roman" w:cs="Times New Roman"/>
          <w:color w:val="auto"/>
          <w:sz w:val="24"/>
          <w:szCs w:val="24"/>
          <w:u w:val="none"/>
        </w:rPr>
        <w:t>: el tercero está vinculado al convenio arbitral al pretender el cumplimiento del contrato de seguro y que, por tanto,</w:t>
      </w:r>
      <w:r w:rsidR="00F44537">
        <w:rPr>
          <w:rStyle w:val="DeltaViewInsertion"/>
          <w:rFonts w:ascii="Times New Roman" w:hAnsi="Times New Roman" w:cs="Times New Roman"/>
          <w:color w:val="auto"/>
          <w:sz w:val="24"/>
          <w:szCs w:val="24"/>
          <w:u w:val="none"/>
        </w:rPr>
        <w:t xml:space="preserve"> </w:t>
      </w:r>
      <w:r w:rsidR="00684B03">
        <w:rPr>
          <w:rStyle w:val="DeltaViewInsertion"/>
          <w:rFonts w:ascii="Times New Roman" w:hAnsi="Times New Roman" w:cs="Times New Roman"/>
          <w:color w:val="auto"/>
          <w:sz w:val="24"/>
          <w:szCs w:val="24"/>
          <w:u w:val="none"/>
        </w:rPr>
        <w:t xml:space="preserve">es procedente emitir contra el tercero una orden para que se abstenga de seguir en el proceso finlandés, conminándolo a acudir a arbitraje en Londres. </w:t>
      </w:r>
    </w:p>
    <w:p w14:paraId="11DF473E" w14:textId="23CBD1B7" w:rsidR="00024F08" w:rsidRPr="00E07379" w:rsidRDefault="00D1239A" w:rsidP="00E45586">
      <w:pPr>
        <w:tabs>
          <w:tab w:val="left" w:pos="2410"/>
        </w:tabs>
        <w:spacing w:before="160" w:after="0"/>
        <w:ind w:firstLine="709"/>
        <w:jc w:val="both"/>
        <w:rPr>
          <w:rFonts w:ascii="Times New Roman" w:hAnsi="Times New Roman" w:cs="Times New Roman"/>
          <w:sz w:val="24"/>
          <w:szCs w:val="24"/>
        </w:rPr>
      </w:pPr>
      <w:r w:rsidRPr="00D1239A">
        <w:rPr>
          <w:rStyle w:val="DeltaViewInsertion"/>
          <w:rFonts w:ascii="Times New Roman" w:hAnsi="Times New Roman" w:cs="Times New Roman"/>
          <w:b/>
          <w:bCs/>
          <w:color w:val="auto"/>
          <w:sz w:val="24"/>
          <w:szCs w:val="24"/>
          <w:u w:val="none"/>
        </w:rPr>
        <w:t xml:space="preserve">50. </w:t>
      </w:r>
      <w:r w:rsidR="00684B03" w:rsidRPr="00E07379">
        <w:rPr>
          <w:rStyle w:val="DeltaViewInsertion"/>
          <w:rFonts w:ascii="Times New Roman" w:hAnsi="Times New Roman" w:cs="Times New Roman"/>
          <w:color w:val="auto"/>
          <w:sz w:val="24"/>
          <w:szCs w:val="24"/>
          <w:u w:val="none"/>
        </w:rPr>
        <w:t>En apelación, la</w:t>
      </w:r>
      <w:r w:rsidR="00684B03" w:rsidRPr="00E07379">
        <w:rPr>
          <w:rFonts w:ascii="Times New Roman" w:hAnsi="Times New Roman" w:cs="Times New Roman"/>
          <w:sz w:val="24"/>
          <w:szCs w:val="24"/>
        </w:rPr>
        <w:t xml:space="preserve"> </w:t>
      </w:r>
      <w:proofErr w:type="spellStart"/>
      <w:r w:rsidR="00684B03" w:rsidRPr="00E07379">
        <w:rPr>
          <w:rFonts w:ascii="Times New Roman" w:hAnsi="Times New Roman" w:cs="Times New Roman"/>
          <w:i/>
          <w:sz w:val="24"/>
          <w:szCs w:val="24"/>
        </w:rPr>
        <w:t>Court</w:t>
      </w:r>
      <w:proofErr w:type="spellEnd"/>
      <w:r w:rsidR="00684B03" w:rsidRPr="00E07379">
        <w:rPr>
          <w:rFonts w:ascii="Times New Roman" w:hAnsi="Times New Roman" w:cs="Times New Roman"/>
          <w:i/>
          <w:sz w:val="24"/>
          <w:szCs w:val="24"/>
        </w:rPr>
        <w:t xml:space="preserve"> </w:t>
      </w:r>
      <w:proofErr w:type="spellStart"/>
      <w:r w:rsidR="00684B03" w:rsidRPr="00E07379">
        <w:rPr>
          <w:rFonts w:ascii="Times New Roman" w:hAnsi="Times New Roman" w:cs="Times New Roman"/>
          <w:i/>
          <w:sz w:val="24"/>
          <w:szCs w:val="24"/>
        </w:rPr>
        <w:t>of</w:t>
      </w:r>
      <w:proofErr w:type="spellEnd"/>
      <w:r w:rsidR="00684B03" w:rsidRPr="00E07379">
        <w:rPr>
          <w:rFonts w:ascii="Times New Roman" w:hAnsi="Times New Roman" w:cs="Times New Roman"/>
          <w:i/>
          <w:sz w:val="24"/>
          <w:szCs w:val="24"/>
        </w:rPr>
        <w:t xml:space="preserve"> Appeal</w:t>
      </w:r>
      <w:r w:rsidR="00684B03" w:rsidRPr="00E07379">
        <w:rPr>
          <w:rFonts w:ascii="Times New Roman" w:hAnsi="Times New Roman" w:cs="Times New Roman"/>
          <w:sz w:val="24"/>
          <w:szCs w:val="24"/>
        </w:rPr>
        <w:t xml:space="preserve"> ratifica este punto de vista, si bien, por las razones que vemos ahora, revoca la orden </w:t>
      </w:r>
      <w:proofErr w:type="spellStart"/>
      <w:r w:rsidR="00684B03" w:rsidRPr="00E07379">
        <w:rPr>
          <w:rFonts w:ascii="Times New Roman" w:hAnsi="Times New Roman" w:cs="Times New Roman"/>
          <w:sz w:val="24"/>
          <w:szCs w:val="24"/>
        </w:rPr>
        <w:t>antiproceso</w:t>
      </w:r>
      <w:proofErr w:type="spellEnd"/>
      <w:r w:rsidR="00684B03" w:rsidRPr="00E07379">
        <w:rPr>
          <w:rStyle w:val="Refdenotaalpie"/>
          <w:rFonts w:ascii="Times New Roman" w:hAnsi="Times New Roman" w:cs="Times New Roman"/>
          <w:sz w:val="24"/>
          <w:szCs w:val="24"/>
        </w:rPr>
        <w:footnoteReference w:id="28"/>
      </w:r>
      <w:r w:rsidR="00684B03" w:rsidRPr="00E07379">
        <w:rPr>
          <w:rFonts w:ascii="Times New Roman" w:hAnsi="Times New Roman" w:cs="Times New Roman"/>
          <w:sz w:val="24"/>
          <w:szCs w:val="24"/>
        </w:rPr>
        <w:t>.</w:t>
      </w:r>
      <w:r w:rsidR="00DC711F" w:rsidRPr="00E07379">
        <w:rPr>
          <w:rFonts w:ascii="Times New Roman" w:hAnsi="Times New Roman" w:cs="Times New Roman"/>
          <w:sz w:val="24"/>
          <w:szCs w:val="24"/>
        </w:rPr>
        <w:t xml:space="preserve"> Observa que es difícil exigir </w:t>
      </w:r>
      <w:r w:rsidR="007910AB" w:rsidRPr="00E07379">
        <w:rPr>
          <w:rFonts w:ascii="Times New Roman" w:hAnsi="Times New Roman" w:cs="Times New Roman"/>
          <w:sz w:val="24"/>
          <w:szCs w:val="24"/>
        </w:rPr>
        <w:t>a New India que abandone un proceso judicial ante el tribunal competente con arr</w:t>
      </w:r>
      <w:r w:rsidR="00DC711F" w:rsidRPr="00E07379">
        <w:rPr>
          <w:rFonts w:ascii="Times New Roman" w:hAnsi="Times New Roman" w:cs="Times New Roman"/>
          <w:sz w:val="24"/>
          <w:szCs w:val="24"/>
        </w:rPr>
        <w:t>eglo al Reglamento (CE) 44/2001</w:t>
      </w:r>
      <w:r w:rsidR="00A82CAB">
        <w:rPr>
          <w:rFonts w:ascii="Times New Roman" w:hAnsi="Times New Roman" w:cs="Times New Roman"/>
          <w:sz w:val="24"/>
          <w:szCs w:val="24"/>
        </w:rPr>
        <w:t>.</w:t>
      </w:r>
      <w:r w:rsidR="007910AB" w:rsidRPr="00E07379">
        <w:rPr>
          <w:rFonts w:ascii="Times New Roman" w:hAnsi="Times New Roman" w:cs="Times New Roman"/>
          <w:sz w:val="24"/>
          <w:szCs w:val="24"/>
        </w:rPr>
        <w:t xml:space="preserve"> Luego, alude a las sentencias del Tribunal de Justicia de la Unión Europea</w:t>
      </w:r>
      <w:r w:rsidR="00DC711F" w:rsidRPr="00E07379">
        <w:rPr>
          <w:rFonts w:ascii="Times New Roman" w:hAnsi="Times New Roman" w:cs="Times New Roman"/>
          <w:sz w:val="24"/>
          <w:szCs w:val="24"/>
        </w:rPr>
        <w:t>, donde n</w:t>
      </w:r>
      <w:r w:rsidR="007910AB" w:rsidRPr="00E07379">
        <w:rPr>
          <w:rFonts w:ascii="Times New Roman" w:hAnsi="Times New Roman" w:cs="Times New Roman"/>
          <w:sz w:val="24"/>
          <w:szCs w:val="24"/>
        </w:rPr>
        <w:t>o cabe emitir esta orden</w:t>
      </w:r>
      <w:r w:rsidR="00604DC3" w:rsidRPr="00E07379">
        <w:rPr>
          <w:rFonts w:ascii="Times New Roman" w:hAnsi="Times New Roman" w:cs="Times New Roman"/>
          <w:sz w:val="24"/>
          <w:szCs w:val="24"/>
        </w:rPr>
        <w:t xml:space="preserve"> </w:t>
      </w:r>
      <w:proofErr w:type="spellStart"/>
      <w:r w:rsidR="007F0B69" w:rsidRPr="00E07379">
        <w:rPr>
          <w:rFonts w:ascii="Times New Roman" w:hAnsi="Times New Roman" w:cs="Times New Roman"/>
          <w:sz w:val="24"/>
          <w:szCs w:val="24"/>
        </w:rPr>
        <w:t>antiproceso</w:t>
      </w:r>
      <w:proofErr w:type="spellEnd"/>
      <w:r w:rsidR="007910AB" w:rsidRPr="00E07379">
        <w:rPr>
          <w:rFonts w:ascii="Times New Roman" w:hAnsi="Times New Roman" w:cs="Times New Roman"/>
          <w:sz w:val="24"/>
          <w:szCs w:val="24"/>
        </w:rPr>
        <w:t xml:space="preserve"> en el caso de una jurisdicción exclusiva (asunto </w:t>
      </w:r>
      <w:r w:rsidR="00002749">
        <w:rPr>
          <w:rFonts w:ascii="Times New Roman" w:hAnsi="Times New Roman" w:cs="Times New Roman"/>
          <w:sz w:val="24"/>
          <w:szCs w:val="24"/>
        </w:rPr>
        <w:t>“</w:t>
      </w:r>
      <w:proofErr w:type="spellStart"/>
      <w:r w:rsidR="007910AB" w:rsidRPr="00002749">
        <w:rPr>
          <w:rFonts w:ascii="Times New Roman" w:hAnsi="Times New Roman" w:cs="Times New Roman"/>
          <w:iCs/>
          <w:sz w:val="24"/>
          <w:szCs w:val="24"/>
        </w:rPr>
        <w:t>Gasser</w:t>
      </w:r>
      <w:proofErr w:type="spellEnd"/>
      <w:r w:rsidR="00002749">
        <w:rPr>
          <w:rFonts w:ascii="Times New Roman" w:hAnsi="Times New Roman" w:cs="Times New Roman"/>
          <w:i/>
          <w:sz w:val="24"/>
          <w:szCs w:val="24"/>
        </w:rPr>
        <w:t>”</w:t>
      </w:r>
      <w:r w:rsidR="007910AB" w:rsidRPr="00E07379">
        <w:rPr>
          <w:rStyle w:val="Refdenotaalpie"/>
          <w:rFonts w:ascii="Times New Roman" w:hAnsi="Times New Roman" w:cs="Times New Roman"/>
          <w:sz w:val="24"/>
          <w:szCs w:val="24"/>
        </w:rPr>
        <w:footnoteReference w:id="29"/>
      </w:r>
      <w:r w:rsidR="007910AB" w:rsidRPr="00E07379">
        <w:rPr>
          <w:rFonts w:ascii="Times New Roman" w:hAnsi="Times New Roman" w:cs="Times New Roman"/>
          <w:sz w:val="24"/>
          <w:szCs w:val="24"/>
        </w:rPr>
        <w:t>) o</w:t>
      </w:r>
      <w:r w:rsidR="00604DC3" w:rsidRPr="00E07379">
        <w:rPr>
          <w:rFonts w:ascii="Times New Roman" w:hAnsi="Times New Roman" w:cs="Times New Roman"/>
          <w:sz w:val="24"/>
          <w:szCs w:val="24"/>
        </w:rPr>
        <w:t xml:space="preserve"> sobre la base de que el procedimiento es vejatorio y opresivo</w:t>
      </w:r>
      <w:r w:rsidR="007910AB" w:rsidRPr="00E07379">
        <w:rPr>
          <w:rFonts w:ascii="Times New Roman" w:hAnsi="Times New Roman" w:cs="Times New Roman"/>
          <w:sz w:val="24"/>
          <w:szCs w:val="24"/>
        </w:rPr>
        <w:t xml:space="preserve"> (asunto </w:t>
      </w:r>
      <w:r w:rsidR="00002749">
        <w:rPr>
          <w:rFonts w:ascii="Times New Roman" w:hAnsi="Times New Roman" w:cs="Times New Roman"/>
          <w:sz w:val="24"/>
          <w:szCs w:val="24"/>
        </w:rPr>
        <w:t>“</w:t>
      </w:r>
      <w:r w:rsidR="007910AB" w:rsidRPr="00002749">
        <w:rPr>
          <w:rFonts w:ascii="Times New Roman" w:hAnsi="Times New Roman" w:cs="Times New Roman"/>
          <w:iCs/>
          <w:sz w:val="24"/>
          <w:szCs w:val="24"/>
        </w:rPr>
        <w:t xml:space="preserve">Turner v. </w:t>
      </w:r>
      <w:proofErr w:type="spellStart"/>
      <w:r w:rsidR="007910AB" w:rsidRPr="00002749">
        <w:rPr>
          <w:rFonts w:ascii="Times New Roman" w:hAnsi="Times New Roman" w:cs="Times New Roman"/>
          <w:iCs/>
          <w:sz w:val="24"/>
          <w:szCs w:val="24"/>
        </w:rPr>
        <w:t>Grovit</w:t>
      </w:r>
      <w:proofErr w:type="spellEnd"/>
      <w:r w:rsidR="00002749">
        <w:rPr>
          <w:rFonts w:ascii="Times New Roman" w:hAnsi="Times New Roman" w:cs="Times New Roman"/>
          <w:i/>
          <w:sz w:val="24"/>
          <w:szCs w:val="24"/>
        </w:rPr>
        <w:t>”</w:t>
      </w:r>
      <w:r w:rsidR="007910AB" w:rsidRPr="00E07379">
        <w:rPr>
          <w:rStyle w:val="Refdenotaalpie"/>
          <w:rFonts w:ascii="Times New Roman" w:hAnsi="Times New Roman" w:cs="Times New Roman"/>
          <w:i/>
          <w:sz w:val="24"/>
          <w:szCs w:val="24"/>
        </w:rPr>
        <w:footnoteReference w:id="30"/>
      </w:r>
      <w:r w:rsidR="007910AB" w:rsidRPr="00E07379">
        <w:rPr>
          <w:rFonts w:ascii="Times New Roman" w:hAnsi="Times New Roman" w:cs="Times New Roman"/>
          <w:sz w:val="24"/>
          <w:szCs w:val="24"/>
        </w:rPr>
        <w:t xml:space="preserve">). </w:t>
      </w:r>
      <w:r w:rsidR="00604DC3" w:rsidRPr="00E07379">
        <w:rPr>
          <w:rFonts w:ascii="Times New Roman" w:hAnsi="Times New Roman" w:cs="Times New Roman"/>
          <w:sz w:val="24"/>
          <w:szCs w:val="24"/>
        </w:rPr>
        <w:t xml:space="preserve">Considera que </w:t>
      </w:r>
      <w:r w:rsidR="007910AB" w:rsidRPr="00E07379">
        <w:rPr>
          <w:rFonts w:ascii="Times New Roman" w:hAnsi="Times New Roman" w:cs="Times New Roman"/>
          <w:sz w:val="24"/>
          <w:szCs w:val="24"/>
        </w:rPr>
        <w:t xml:space="preserve">New India </w:t>
      </w:r>
      <w:r w:rsidR="00604DC3" w:rsidRPr="00E07379">
        <w:rPr>
          <w:rFonts w:ascii="Times New Roman" w:hAnsi="Times New Roman" w:cs="Times New Roman"/>
          <w:sz w:val="24"/>
          <w:szCs w:val="24"/>
        </w:rPr>
        <w:t xml:space="preserve">no ha incumplido el contrato al plantear la reclamación en Finlandia. </w:t>
      </w:r>
      <w:r w:rsidR="00DC711F" w:rsidRPr="00E07379">
        <w:rPr>
          <w:rFonts w:ascii="Times New Roman" w:hAnsi="Times New Roman" w:cs="Times New Roman"/>
          <w:sz w:val="24"/>
          <w:szCs w:val="24"/>
        </w:rPr>
        <w:t>En fin, deja</w:t>
      </w:r>
      <w:r w:rsidR="00604DC3" w:rsidRPr="00E07379">
        <w:rPr>
          <w:rFonts w:ascii="Times New Roman" w:hAnsi="Times New Roman" w:cs="Times New Roman"/>
          <w:sz w:val="24"/>
          <w:szCs w:val="24"/>
        </w:rPr>
        <w:t xml:space="preserve"> sin efecto la orden </w:t>
      </w:r>
      <w:proofErr w:type="spellStart"/>
      <w:r w:rsidR="00DC711F" w:rsidRPr="00E07379">
        <w:rPr>
          <w:rFonts w:ascii="Times New Roman" w:hAnsi="Times New Roman" w:cs="Times New Roman"/>
          <w:sz w:val="24"/>
          <w:szCs w:val="24"/>
        </w:rPr>
        <w:t>antiproceso</w:t>
      </w:r>
      <w:proofErr w:type="spellEnd"/>
      <w:r w:rsidR="00604DC3" w:rsidRPr="00E07379">
        <w:rPr>
          <w:rFonts w:ascii="Times New Roman" w:hAnsi="Times New Roman" w:cs="Times New Roman"/>
          <w:sz w:val="24"/>
          <w:szCs w:val="24"/>
        </w:rPr>
        <w:t xml:space="preserve"> de la </w:t>
      </w:r>
      <w:r w:rsidR="00604DC3" w:rsidRPr="00E07379">
        <w:rPr>
          <w:rFonts w:ascii="Times New Roman" w:hAnsi="Times New Roman" w:cs="Times New Roman"/>
          <w:i/>
          <w:sz w:val="24"/>
          <w:szCs w:val="24"/>
        </w:rPr>
        <w:t xml:space="preserve">High </w:t>
      </w:r>
      <w:proofErr w:type="spellStart"/>
      <w:r w:rsidR="00604DC3" w:rsidRPr="00E07379">
        <w:rPr>
          <w:rFonts w:ascii="Times New Roman" w:hAnsi="Times New Roman" w:cs="Times New Roman"/>
          <w:i/>
          <w:sz w:val="24"/>
          <w:szCs w:val="24"/>
        </w:rPr>
        <w:t>Court</w:t>
      </w:r>
      <w:proofErr w:type="spellEnd"/>
      <w:r w:rsidR="00604DC3" w:rsidRPr="00E07379">
        <w:rPr>
          <w:rFonts w:ascii="Times New Roman" w:hAnsi="Times New Roman" w:cs="Times New Roman"/>
          <w:sz w:val="24"/>
          <w:szCs w:val="24"/>
        </w:rPr>
        <w:t xml:space="preserve"> (apartados 97 y 98). </w:t>
      </w:r>
    </w:p>
    <w:p w14:paraId="3DBCDE94" w14:textId="77777777" w:rsidR="00CE26B8" w:rsidRPr="00E07379" w:rsidRDefault="00CE26B8" w:rsidP="00E45586">
      <w:pPr>
        <w:pStyle w:val="ParaLevel1"/>
        <w:numPr>
          <w:ilvl w:val="0"/>
          <w:numId w:val="0"/>
        </w:numPr>
        <w:spacing w:before="160" w:after="0" w:line="259" w:lineRule="auto"/>
        <w:ind w:left="720" w:firstLine="709"/>
        <w:rPr>
          <w:b/>
          <w:szCs w:val="24"/>
          <w:lang w:val="es-ES"/>
        </w:rPr>
      </w:pPr>
    </w:p>
    <w:p w14:paraId="11B3B16E" w14:textId="64CB6607" w:rsidR="002B68CC" w:rsidRPr="00E07379" w:rsidRDefault="00065AB0" w:rsidP="00D1239A">
      <w:pPr>
        <w:pStyle w:val="ParaLevel1"/>
        <w:numPr>
          <w:ilvl w:val="0"/>
          <w:numId w:val="27"/>
        </w:numPr>
        <w:spacing w:before="160" w:after="0" w:line="259" w:lineRule="auto"/>
        <w:rPr>
          <w:b/>
          <w:szCs w:val="24"/>
        </w:rPr>
      </w:pPr>
      <w:r w:rsidRPr="00E07379">
        <w:rPr>
          <w:b/>
          <w:szCs w:val="24"/>
        </w:rPr>
        <w:t xml:space="preserve">West Tankers Inc and Allianz </w:t>
      </w:r>
      <w:proofErr w:type="spellStart"/>
      <w:r w:rsidRPr="00E07379">
        <w:rPr>
          <w:b/>
          <w:szCs w:val="24"/>
        </w:rPr>
        <w:t>SpA</w:t>
      </w:r>
      <w:proofErr w:type="spellEnd"/>
      <w:r w:rsidRPr="00E07379">
        <w:rPr>
          <w:b/>
          <w:szCs w:val="24"/>
        </w:rPr>
        <w:t xml:space="preserve"> and Generali </w:t>
      </w:r>
      <w:proofErr w:type="spellStart"/>
      <w:r w:rsidRPr="00E07379">
        <w:rPr>
          <w:b/>
          <w:szCs w:val="24"/>
        </w:rPr>
        <w:t>Assicurazioni</w:t>
      </w:r>
      <w:proofErr w:type="spellEnd"/>
      <w:r w:rsidRPr="00E07379">
        <w:rPr>
          <w:b/>
          <w:szCs w:val="24"/>
        </w:rPr>
        <w:t xml:space="preserve"> Generali </w:t>
      </w:r>
      <w:proofErr w:type="spellStart"/>
      <w:r w:rsidRPr="00E07379">
        <w:rPr>
          <w:b/>
          <w:szCs w:val="24"/>
        </w:rPr>
        <w:t>SpA</w:t>
      </w:r>
      <w:proofErr w:type="spellEnd"/>
    </w:p>
    <w:p w14:paraId="4E81C26F" w14:textId="2CC855D1" w:rsidR="00A82CAB"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51. </w:t>
      </w:r>
      <w:r w:rsidR="002B68CC" w:rsidRPr="00E07379">
        <w:rPr>
          <w:rFonts w:ascii="Times New Roman" w:hAnsi="Times New Roman" w:cs="Times New Roman"/>
          <w:sz w:val="24"/>
          <w:szCs w:val="24"/>
        </w:rPr>
        <w:t>Se abordaba un supuesto</w:t>
      </w:r>
      <w:r w:rsidR="00A82CAB" w:rsidRPr="00A82CAB">
        <w:t xml:space="preserve"> </w:t>
      </w:r>
      <w:r w:rsidR="00A82CAB">
        <w:rPr>
          <w:rFonts w:ascii="Times New Roman" w:hAnsi="Times New Roman" w:cs="Times New Roman"/>
          <w:sz w:val="24"/>
          <w:szCs w:val="24"/>
        </w:rPr>
        <w:t xml:space="preserve">en que un buque </w:t>
      </w:r>
      <w:r w:rsidR="00A82CAB" w:rsidRPr="00A82CAB">
        <w:rPr>
          <w:rFonts w:ascii="Times New Roman" w:hAnsi="Times New Roman" w:cs="Times New Roman"/>
          <w:sz w:val="24"/>
          <w:szCs w:val="24"/>
        </w:rPr>
        <w:t xml:space="preserve">propiedad de West </w:t>
      </w:r>
      <w:proofErr w:type="spellStart"/>
      <w:r w:rsidR="00A82CAB" w:rsidRPr="00A82CAB">
        <w:rPr>
          <w:rFonts w:ascii="Times New Roman" w:hAnsi="Times New Roman" w:cs="Times New Roman"/>
          <w:sz w:val="24"/>
          <w:szCs w:val="24"/>
        </w:rPr>
        <w:t>Tankers</w:t>
      </w:r>
      <w:proofErr w:type="spellEnd"/>
      <w:r w:rsidR="00A82CAB" w:rsidRPr="00A82CAB">
        <w:rPr>
          <w:rFonts w:ascii="Times New Roman" w:hAnsi="Times New Roman" w:cs="Times New Roman"/>
          <w:sz w:val="24"/>
          <w:szCs w:val="24"/>
        </w:rPr>
        <w:t xml:space="preserve"> y fletado por Erg </w:t>
      </w:r>
      <w:proofErr w:type="spellStart"/>
      <w:r w:rsidR="00A82CAB" w:rsidRPr="00A82CAB">
        <w:rPr>
          <w:rFonts w:ascii="Times New Roman" w:hAnsi="Times New Roman" w:cs="Times New Roman"/>
          <w:sz w:val="24"/>
          <w:szCs w:val="24"/>
        </w:rPr>
        <w:t>Petroli</w:t>
      </w:r>
      <w:proofErr w:type="spellEnd"/>
      <w:r w:rsidR="00A82CAB" w:rsidRPr="00A82CAB">
        <w:rPr>
          <w:rFonts w:ascii="Times New Roman" w:hAnsi="Times New Roman" w:cs="Times New Roman"/>
          <w:sz w:val="24"/>
          <w:szCs w:val="24"/>
        </w:rPr>
        <w:t xml:space="preserve"> </w:t>
      </w:r>
      <w:proofErr w:type="spellStart"/>
      <w:r w:rsidR="00A82CAB" w:rsidRPr="00A82CAB">
        <w:rPr>
          <w:rFonts w:ascii="Times New Roman" w:hAnsi="Times New Roman" w:cs="Times New Roman"/>
          <w:sz w:val="24"/>
          <w:szCs w:val="24"/>
        </w:rPr>
        <w:t>SpA</w:t>
      </w:r>
      <w:proofErr w:type="spellEnd"/>
      <w:r w:rsidR="00A82CAB" w:rsidRPr="00A82CAB">
        <w:rPr>
          <w:rFonts w:ascii="Times New Roman" w:hAnsi="Times New Roman" w:cs="Times New Roman"/>
          <w:sz w:val="24"/>
          <w:szCs w:val="24"/>
        </w:rPr>
        <w:t>, provocó daños al colisionar en Siracusa (Italia) contra un embarcadero propiedad de Erg. El contrato de fletamento estaba sujeto al Derecho inglés y contenía una cláusula de sumisión arbitral en Londres.</w:t>
      </w:r>
      <w:r w:rsidR="00A82CAB">
        <w:rPr>
          <w:rFonts w:ascii="Times New Roman" w:hAnsi="Times New Roman" w:cs="Times New Roman"/>
          <w:sz w:val="24"/>
          <w:szCs w:val="24"/>
        </w:rPr>
        <w:t xml:space="preserve"> Erg obtuvo la indemnización de sus aseguradores, </w:t>
      </w:r>
      <w:r w:rsidR="00A82CAB" w:rsidRPr="00A82CAB">
        <w:rPr>
          <w:rFonts w:ascii="Times New Roman" w:hAnsi="Times New Roman" w:cs="Times New Roman"/>
          <w:sz w:val="24"/>
          <w:szCs w:val="24"/>
        </w:rPr>
        <w:t xml:space="preserve">Allianz y Generali, para obtener una indemnización hasta el límite cubierto por su seguro y entabló, en Londres, un procedimiento de arbitraje contra West </w:t>
      </w:r>
      <w:proofErr w:type="spellStart"/>
      <w:r w:rsidR="00A82CAB" w:rsidRPr="00A82CAB">
        <w:rPr>
          <w:rFonts w:ascii="Times New Roman" w:hAnsi="Times New Roman" w:cs="Times New Roman"/>
          <w:sz w:val="24"/>
          <w:szCs w:val="24"/>
        </w:rPr>
        <w:t>Tankers</w:t>
      </w:r>
      <w:proofErr w:type="spellEnd"/>
      <w:r w:rsidR="00A82CAB" w:rsidRPr="00A82CAB">
        <w:rPr>
          <w:rFonts w:ascii="Times New Roman" w:hAnsi="Times New Roman" w:cs="Times New Roman"/>
          <w:sz w:val="24"/>
          <w:szCs w:val="24"/>
        </w:rPr>
        <w:t xml:space="preserve"> en cuanto al resto. West </w:t>
      </w:r>
      <w:proofErr w:type="spellStart"/>
      <w:r w:rsidR="00A82CAB" w:rsidRPr="00A82CAB">
        <w:rPr>
          <w:rFonts w:ascii="Times New Roman" w:hAnsi="Times New Roman" w:cs="Times New Roman"/>
          <w:sz w:val="24"/>
          <w:szCs w:val="24"/>
        </w:rPr>
        <w:t>Tankers</w:t>
      </w:r>
      <w:proofErr w:type="spellEnd"/>
      <w:r w:rsidR="00A82CAB" w:rsidRPr="00A82CAB">
        <w:rPr>
          <w:rFonts w:ascii="Times New Roman" w:hAnsi="Times New Roman" w:cs="Times New Roman"/>
          <w:sz w:val="24"/>
          <w:szCs w:val="24"/>
        </w:rPr>
        <w:t xml:space="preserve"> negó su responsabilidad por los daños causados por la colisión.</w:t>
      </w:r>
      <w:r w:rsidR="00A82CAB">
        <w:rPr>
          <w:rFonts w:ascii="Times New Roman" w:hAnsi="Times New Roman" w:cs="Times New Roman"/>
          <w:sz w:val="24"/>
          <w:szCs w:val="24"/>
        </w:rPr>
        <w:t xml:space="preserve"> </w:t>
      </w:r>
      <w:r w:rsidR="00A82CAB" w:rsidRPr="00A82CAB">
        <w:rPr>
          <w:rFonts w:ascii="Times New Roman" w:hAnsi="Times New Roman" w:cs="Times New Roman"/>
          <w:sz w:val="24"/>
          <w:szCs w:val="24"/>
        </w:rPr>
        <w:t xml:space="preserve">Tras pagar a Erg, con arreglo a las pólizas de seguro, la indemnización por el perjuicio que había sufrido, Allianz y Generali interpusieron un recurso contra West </w:t>
      </w:r>
      <w:proofErr w:type="spellStart"/>
      <w:r w:rsidR="00A82CAB" w:rsidRPr="00A82CAB">
        <w:rPr>
          <w:rFonts w:ascii="Times New Roman" w:hAnsi="Times New Roman" w:cs="Times New Roman"/>
          <w:sz w:val="24"/>
          <w:szCs w:val="24"/>
        </w:rPr>
        <w:t>Tankers</w:t>
      </w:r>
      <w:proofErr w:type="spellEnd"/>
      <w:r w:rsidR="00A82CAB" w:rsidRPr="00A82CAB">
        <w:rPr>
          <w:rFonts w:ascii="Times New Roman" w:hAnsi="Times New Roman" w:cs="Times New Roman"/>
          <w:sz w:val="24"/>
          <w:szCs w:val="24"/>
        </w:rPr>
        <w:t xml:space="preserve"> ante el </w:t>
      </w:r>
      <w:proofErr w:type="spellStart"/>
      <w:r w:rsidR="00A82CAB" w:rsidRPr="00A922CF">
        <w:rPr>
          <w:rFonts w:ascii="Times New Roman" w:hAnsi="Times New Roman" w:cs="Times New Roman"/>
          <w:i/>
          <w:iCs/>
          <w:sz w:val="24"/>
          <w:szCs w:val="24"/>
        </w:rPr>
        <w:t>Tribunale</w:t>
      </w:r>
      <w:proofErr w:type="spellEnd"/>
      <w:r w:rsidR="00A82CAB" w:rsidRPr="00A922CF">
        <w:rPr>
          <w:rFonts w:ascii="Times New Roman" w:hAnsi="Times New Roman" w:cs="Times New Roman"/>
          <w:i/>
          <w:iCs/>
          <w:sz w:val="24"/>
          <w:szCs w:val="24"/>
        </w:rPr>
        <w:t xml:space="preserve"> di Siracusa</w:t>
      </w:r>
      <w:r w:rsidR="00A82CAB" w:rsidRPr="00A82CAB">
        <w:rPr>
          <w:rFonts w:ascii="Times New Roman" w:hAnsi="Times New Roman" w:cs="Times New Roman"/>
          <w:sz w:val="24"/>
          <w:szCs w:val="24"/>
        </w:rPr>
        <w:t xml:space="preserve"> (Italia) para reclamar las cantidades que habían pagado a Erg. </w:t>
      </w:r>
    </w:p>
    <w:p w14:paraId="35AA7E63" w14:textId="483E28D1" w:rsidR="002B68CC" w:rsidRPr="004D6C1F"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52. </w:t>
      </w:r>
      <w:r w:rsidR="00A82CAB" w:rsidRPr="00A82CAB">
        <w:rPr>
          <w:rFonts w:ascii="Times New Roman" w:hAnsi="Times New Roman" w:cs="Times New Roman"/>
          <w:sz w:val="24"/>
          <w:szCs w:val="24"/>
        </w:rPr>
        <w:t xml:space="preserve">Paralelamente, West </w:t>
      </w:r>
      <w:proofErr w:type="spellStart"/>
      <w:r w:rsidR="00A82CAB" w:rsidRPr="00A82CAB">
        <w:rPr>
          <w:rFonts w:ascii="Times New Roman" w:hAnsi="Times New Roman" w:cs="Times New Roman"/>
          <w:sz w:val="24"/>
          <w:szCs w:val="24"/>
        </w:rPr>
        <w:t>Tankers</w:t>
      </w:r>
      <w:proofErr w:type="spellEnd"/>
      <w:r w:rsidR="00A82CAB" w:rsidRPr="00A82CAB">
        <w:rPr>
          <w:rFonts w:ascii="Times New Roman" w:hAnsi="Times New Roman" w:cs="Times New Roman"/>
          <w:sz w:val="24"/>
          <w:szCs w:val="24"/>
        </w:rPr>
        <w:t xml:space="preserve"> inició un procedimiento ante la </w:t>
      </w:r>
      <w:r w:rsidR="00A82CAB" w:rsidRPr="00A82CAB">
        <w:rPr>
          <w:rFonts w:ascii="Times New Roman" w:hAnsi="Times New Roman" w:cs="Times New Roman"/>
          <w:i/>
          <w:iCs/>
          <w:sz w:val="24"/>
          <w:szCs w:val="24"/>
        </w:rPr>
        <w:t xml:space="preserve">High </w:t>
      </w:r>
      <w:proofErr w:type="spellStart"/>
      <w:r w:rsidR="00A82CAB" w:rsidRPr="00A82CAB">
        <w:rPr>
          <w:rFonts w:ascii="Times New Roman" w:hAnsi="Times New Roman" w:cs="Times New Roman"/>
          <w:i/>
          <w:iCs/>
          <w:sz w:val="24"/>
          <w:szCs w:val="24"/>
        </w:rPr>
        <w:t>Court</w:t>
      </w:r>
      <w:proofErr w:type="spellEnd"/>
      <w:r w:rsidR="00A82CAB" w:rsidRPr="00A82CAB">
        <w:rPr>
          <w:rFonts w:ascii="Times New Roman" w:hAnsi="Times New Roman" w:cs="Times New Roman"/>
          <w:sz w:val="24"/>
          <w:szCs w:val="24"/>
        </w:rPr>
        <w:t xml:space="preserve"> </w:t>
      </w:r>
      <w:r w:rsidR="00A82CAB">
        <w:rPr>
          <w:rFonts w:ascii="Times New Roman" w:hAnsi="Times New Roman" w:cs="Times New Roman"/>
          <w:sz w:val="24"/>
          <w:szCs w:val="24"/>
        </w:rPr>
        <w:t xml:space="preserve">del </w:t>
      </w:r>
      <w:r w:rsidR="00A82CAB" w:rsidRPr="00A82CAB">
        <w:rPr>
          <w:rFonts w:ascii="Times New Roman" w:hAnsi="Times New Roman" w:cs="Times New Roman"/>
          <w:sz w:val="24"/>
          <w:szCs w:val="24"/>
        </w:rPr>
        <w:t xml:space="preserve">Reino Unido), para solicitar que se considerara que el litigio entre dicha sociedad, por una parte, y Allianz y Generali, por otra, debía someterse a arbitraje en virtud de dicho convenio arbitral. West </w:t>
      </w:r>
      <w:proofErr w:type="spellStart"/>
      <w:r w:rsidR="00A82CAB" w:rsidRPr="00A82CAB">
        <w:rPr>
          <w:rFonts w:ascii="Times New Roman" w:hAnsi="Times New Roman" w:cs="Times New Roman"/>
          <w:sz w:val="24"/>
          <w:szCs w:val="24"/>
        </w:rPr>
        <w:t>Tankers</w:t>
      </w:r>
      <w:proofErr w:type="spellEnd"/>
      <w:r w:rsidR="00A82CAB" w:rsidRPr="00A82CAB">
        <w:rPr>
          <w:rFonts w:ascii="Times New Roman" w:hAnsi="Times New Roman" w:cs="Times New Roman"/>
          <w:sz w:val="24"/>
          <w:szCs w:val="24"/>
        </w:rPr>
        <w:t xml:space="preserve"> solicitó igualmente que se dictara una orden conminatoria por la que se prohibiera a Allianz y Generali instar un procedimiento que no fuera el de arbitraje y proseguir el procedimiento entablado ante el </w:t>
      </w:r>
      <w:proofErr w:type="spellStart"/>
      <w:r w:rsidR="00A82CAB" w:rsidRPr="004D6C1F">
        <w:rPr>
          <w:rFonts w:ascii="Times New Roman" w:hAnsi="Times New Roman" w:cs="Times New Roman"/>
          <w:i/>
          <w:iCs/>
          <w:sz w:val="24"/>
          <w:szCs w:val="24"/>
        </w:rPr>
        <w:t>Tribunale</w:t>
      </w:r>
      <w:proofErr w:type="spellEnd"/>
      <w:r w:rsidR="00A82CAB" w:rsidRPr="004D6C1F">
        <w:rPr>
          <w:rFonts w:ascii="Times New Roman" w:hAnsi="Times New Roman" w:cs="Times New Roman"/>
          <w:i/>
          <w:iCs/>
          <w:sz w:val="24"/>
          <w:szCs w:val="24"/>
        </w:rPr>
        <w:t xml:space="preserve"> di Siracusa</w:t>
      </w:r>
      <w:r w:rsidR="00A82CAB">
        <w:rPr>
          <w:rFonts w:ascii="Times New Roman" w:hAnsi="Times New Roman" w:cs="Times New Roman"/>
          <w:sz w:val="24"/>
          <w:szCs w:val="24"/>
        </w:rPr>
        <w:t xml:space="preserve">. </w:t>
      </w:r>
      <w:r w:rsidR="004D6C1F">
        <w:rPr>
          <w:rFonts w:ascii="Times New Roman" w:hAnsi="Times New Roman" w:cs="Times New Roman"/>
          <w:sz w:val="24"/>
          <w:szCs w:val="24"/>
        </w:rPr>
        <w:t xml:space="preserve">La </w:t>
      </w:r>
      <w:r w:rsidR="004D6C1F" w:rsidRPr="004D6C1F">
        <w:rPr>
          <w:rFonts w:ascii="Times New Roman" w:hAnsi="Times New Roman" w:cs="Times New Roman"/>
          <w:i/>
          <w:iCs/>
          <w:sz w:val="24"/>
          <w:szCs w:val="24"/>
        </w:rPr>
        <w:t xml:space="preserve">High </w:t>
      </w:r>
      <w:proofErr w:type="spellStart"/>
      <w:r w:rsidR="004D6C1F" w:rsidRPr="004D6C1F">
        <w:rPr>
          <w:rFonts w:ascii="Times New Roman" w:hAnsi="Times New Roman" w:cs="Times New Roman"/>
          <w:i/>
          <w:iCs/>
          <w:sz w:val="24"/>
          <w:szCs w:val="24"/>
        </w:rPr>
        <w:t>Court</w:t>
      </w:r>
      <w:proofErr w:type="spellEnd"/>
      <w:r w:rsidR="004D6C1F">
        <w:rPr>
          <w:rFonts w:ascii="Times New Roman" w:hAnsi="Times New Roman" w:cs="Times New Roman"/>
          <w:sz w:val="24"/>
          <w:szCs w:val="24"/>
        </w:rPr>
        <w:t xml:space="preserve"> concedió la orden </w:t>
      </w:r>
      <w:proofErr w:type="spellStart"/>
      <w:r w:rsidR="004D6C1F">
        <w:rPr>
          <w:rFonts w:ascii="Times New Roman" w:hAnsi="Times New Roman" w:cs="Times New Roman"/>
          <w:sz w:val="24"/>
          <w:szCs w:val="24"/>
        </w:rPr>
        <w:t>antiproceso</w:t>
      </w:r>
      <w:proofErr w:type="spellEnd"/>
      <w:r w:rsidR="004D6C1F">
        <w:rPr>
          <w:rFonts w:ascii="Times New Roman" w:hAnsi="Times New Roman" w:cs="Times New Roman"/>
          <w:sz w:val="24"/>
          <w:szCs w:val="24"/>
        </w:rPr>
        <w:t xml:space="preserve"> y, en apelación por las </w:t>
      </w:r>
      <w:r w:rsidR="004D6C1F">
        <w:rPr>
          <w:rFonts w:ascii="Times New Roman" w:hAnsi="Times New Roman" w:cs="Times New Roman"/>
          <w:sz w:val="24"/>
          <w:szCs w:val="24"/>
        </w:rPr>
        <w:lastRenderedPageBreak/>
        <w:t xml:space="preserve">aseguradoras, </w:t>
      </w:r>
      <w:r w:rsidR="00A82CAB">
        <w:rPr>
          <w:rFonts w:ascii="Times New Roman" w:hAnsi="Times New Roman" w:cs="Times New Roman"/>
          <w:sz w:val="24"/>
          <w:szCs w:val="24"/>
        </w:rPr>
        <w:t xml:space="preserve">la </w:t>
      </w:r>
      <w:r w:rsidR="00A82CAB" w:rsidRPr="004D6C1F">
        <w:rPr>
          <w:rFonts w:ascii="Times New Roman" w:hAnsi="Times New Roman" w:cs="Times New Roman"/>
          <w:i/>
          <w:iCs/>
          <w:sz w:val="24"/>
          <w:szCs w:val="24"/>
        </w:rPr>
        <w:t xml:space="preserve">House </w:t>
      </w:r>
      <w:proofErr w:type="spellStart"/>
      <w:r w:rsidR="00A82CAB" w:rsidRPr="004D6C1F">
        <w:rPr>
          <w:rFonts w:ascii="Times New Roman" w:hAnsi="Times New Roman" w:cs="Times New Roman"/>
          <w:i/>
          <w:iCs/>
          <w:sz w:val="24"/>
          <w:szCs w:val="24"/>
        </w:rPr>
        <w:t>of</w:t>
      </w:r>
      <w:proofErr w:type="spellEnd"/>
      <w:r w:rsidR="00A82CAB" w:rsidRPr="004D6C1F">
        <w:rPr>
          <w:rFonts w:ascii="Times New Roman" w:hAnsi="Times New Roman" w:cs="Times New Roman"/>
          <w:i/>
          <w:iCs/>
          <w:sz w:val="24"/>
          <w:szCs w:val="24"/>
        </w:rPr>
        <w:t xml:space="preserve"> </w:t>
      </w:r>
      <w:proofErr w:type="spellStart"/>
      <w:r w:rsidR="00A82CAB" w:rsidRPr="004D6C1F">
        <w:rPr>
          <w:rFonts w:ascii="Times New Roman" w:hAnsi="Times New Roman" w:cs="Times New Roman"/>
          <w:i/>
          <w:iCs/>
          <w:sz w:val="24"/>
          <w:szCs w:val="24"/>
        </w:rPr>
        <w:t>Lords</w:t>
      </w:r>
      <w:proofErr w:type="spellEnd"/>
      <w:r w:rsidR="00A82CAB">
        <w:rPr>
          <w:rFonts w:ascii="Times New Roman" w:hAnsi="Times New Roman" w:cs="Times New Roman"/>
          <w:sz w:val="24"/>
          <w:szCs w:val="24"/>
        </w:rPr>
        <w:t xml:space="preserve">, decidió suspender el procedimiento </w:t>
      </w:r>
      <w:r w:rsidR="004D6C1F">
        <w:rPr>
          <w:rFonts w:ascii="Times New Roman" w:hAnsi="Times New Roman" w:cs="Times New Roman"/>
          <w:sz w:val="24"/>
          <w:szCs w:val="24"/>
        </w:rPr>
        <w:t xml:space="preserve">y formular una cuestión </w:t>
      </w:r>
      <w:r w:rsidR="004D6C1F" w:rsidRPr="004D6C1F">
        <w:rPr>
          <w:rFonts w:ascii="Times New Roman" w:hAnsi="Times New Roman" w:cs="Times New Roman"/>
          <w:sz w:val="24"/>
          <w:szCs w:val="24"/>
        </w:rPr>
        <w:t>prejudicial al TJUE: ¿</w:t>
      </w:r>
      <w:r w:rsidR="004D6C1F" w:rsidRPr="004D6C1F">
        <w:rPr>
          <w:rFonts w:ascii="Times New Roman" w:hAnsi="Times New Roman" w:cs="Times New Roman"/>
          <w:color w:val="333333"/>
          <w:sz w:val="24"/>
          <w:szCs w:val="24"/>
          <w:shd w:val="clear" w:color="auto" w:fill="FFFFFF"/>
        </w:rPr>
        <w:t xml:space="preserve">Es </w:t>
      </w:r>
      <w:r w:rsidR="004D6C1F" w:rsidRPr="00A922CF">
        <w:rPr>
          <w:rFonts w:ascii="Times New Roman" w:hAnsi="Times New Roman" w:cs="Times New Roman"/>
          <w:sz w:val="24"/>
          <w:szCs w:val="24"/>
          <w:shd w:val="clear" w:color="auto" w:fill="FFFFFF"/>
        </w:rPr>
        <w:t>compatible con el Reglamento (CE) n</w:t>
      </w:r>
      <w:r w:rsidR="004D6C1F" w:rsidRPr="00A922CF">
        <w:rPr>
          <w:rStyle w:val="super"/>
          <w:rFonts w:ascii="Times New Roman" w:hAnsi="Times New Roman" w:cs="Times New Roman"/>
          <w:sz w:val="24"/>
          <w:szCs w:val="24"/>
          <w:shd w:val="clear" w:color="auto" w:fill="FFFFFF"/>
        </w:rPr>
        <w:t>o</w:t>
      </w:r>
      <w:r w:rsidR="004D6C1F" w:rsidRPr="00A922CF">
        <w:rPr>
          <w:rFonts w:ascii="Times New Roman" w:hAnsi="Times New Roman" w:cs="Times New Roman"/>
          <w:sz w:val="24"/>
          <w:szCs w:val="24"/>
          <w:shd w:val="clear" w:color="auto" w:fill="FFFFFF"/>
        </w:rPr>
        <w:t> 44/2001 que un órgano jurisdiccional de un Estado miembro adopte una resolución por la que se prohíbe a una persona iniciar o proseguir un procedimiento judicial en otro Estado miembro, basándose en que tal procedimiento infringe un convenio arbitral?</w:t>
      </w:r>
    </w:p>
    <w:p w14:paraId="3534BCC1" w14:textId="1BB15665" w:rsidR="004D6C1F"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53. </w:t>
      </w:r>
      <w:r w:rsidR="004D6C1F">
        <w:rPr>
          <w:rFonts w:ascii="Times New Roman" w:hAnsi="Times New Roman" w:cs="Times New Roman"/>
          <w:sz w:val="24"/>
          <w:szCs w:val="24"/>
        </w:rPr>
        <w:t>L</w:t>
      </w:r>
      <w:r w:rsidR="002B68CC" w:rsidRPr="00E07379">
        <w:rPr>
          <w:rFonts w:ascii="Times New Roman" w:hAnsi="Times New Roman" w:cs="Times New Roman"/>
          <w:sz w:val="24"/>
          <w:szCs w:val="24"/>
        </w:rPr>
        <w:t xml:space="preserve">a Sentencia del Tribunal de Justicia (Gran Sala) de 10 de febrero de 2009. Allianz </w:t>
      </w:r>
      <w:proofErr w:type="spellStart"/>
      <w:r w:rsidR="002B68CC" w:rsidRPr="00E07379">
        <w:rPr>
          <w:rFonts w:ascii="Times New Roman" w:hAnsi="Times New Roman" w:cs="Times New Roman"/>
          <w:sz w:val="24"/>
          <w:szCs w:val="24"/>
        </w:rPr>
        <w:t>SpA</w:t>
      </w:r>
      <w:proofErr w:type="spellEnd"/>
      <w:r w:rsidR="002B68CC" w:rsidRPr="00E07379">
        <w:rPr>
          <w:rFonts w:ascii="Times New Roman" w:hAnsi="Times New Roman" w:cs="Times New Roman"/>
          <w:sz w:val="24"/>
          <w:szCs w:val="24"/>
        </w:rPr>
        <w:t xml:space="preserve"> y Generali </w:t>
      </w:r>
      <w:proofErr w:type="spellStart"/>
      <w:r w:rsidR="002B68CC" w:rsidRPr="00E07379">
        <w:rPr>
          <w:rFonts w:ascii="Times New Roman" w:hAnsi="Times New Roman" w:cs="Times New Roman"/>
          <w:sz w:val="24"/>
          <w:szCs w:val="24"/>
        </w:rPr>
        <w:t>Assicurazioni</w:t>
      </w:r>
      <w:proofErr w:type="spellEnd"/>
      <w:r w:rsidR="002B68CC" w:rsidRPr="00E07379">
        <w:rPr>
          <w:rFonts w:ascii="Times New Roman" w:hAnsi="Times New Roman" w:cs="Times New Roman"/>
          <w:sz w:val="24"/>
          <w:szCs w:val="24"/>
        </w:rPr>
        <w:t xml:space="preserve"> Generali </w:t>
      </w:r>
      <w:proofErr w:type="spellStart"/>
      <w:r w:rsidR="002B68CC" w:rsidRPr="00E07379">
        <w:rPr>
          <w:rFonts w:ascii="Times New Roman" w:hAnsi="Times New Roman" w:cs="Times New Roman"/>
          <w:sz w:val="24"/>
          <w:szCs w:val="24"/>
        </w:rPr>
        <w:t>SpA</w:t>
      </w:r>
      <w:proofErr w:type="spellEnd"/>
      <w:r w:rsidR="002B68CC" w:rsidRPr="00E07379">
        <w:rPr>
          <w:rFonts w:ascii="Times New Roman" w:hAnsi="Times New Roman" w:cs="Times New Roman"/>
          <w:sz w:val="24"/>
          <w:szCs w:val="24"/>
        </w:rPr>
        <w:t xml:space="preserve"> contra West </w:t>
      </w:r>
      <w:proofErr w:type="spellStart"/>
      <w:r w:rsidR="002B68CC" w:rsidRPr="00E07379">
        <w:rPr>
          <w:rFonts w:ascii="Times New Roman" w:hAnsi="Times New Roman" w:cs="Times New Roman"/>
          <w:sz w:val="24"/>
          <w:szCs w:val="24"/>
        </w:rPr>
        <w:t>Tankers</w:t>
      </w:r>
      <w:proofErr w:type="spellEnd"/>
      <w:r w:rsidR="002B68CC" w:rsidRPr="00E07379">
        <w:rPr>
          <w:rFonts w:ascii="Times New Roman" w:hAnsi="Times New Roman" w:cs="Times New Roman"/>
          <w:sz w:val="24"/>
          <w:szCs w:val="24"/>
        </w:rPr>
        <w:t xml:space="preserve"> </w:t>
      </w:r>
      <w:proofErr w:type="spellStart"/>
      <w:r w:rsidR="002B68CC" w:rsidRPr="00E07379">
        <w:rPr>
          <w:rFonts w:ascii="Times New Roman" w:hAnsi="Times New Roman" w:cs="Times New Roman"/>
          <w:sz w:val="24"/>
          <w:szCs w:val="24"/>
        </w:rPr>
        <w:t>Inc</w:t>
      </w:r>
      <w:proofErr w:type="spellEnd"/>
      <w:r w:rsidR="00065AB0" w:rsidRPr="00E07379">
        <w:rPr>
          <w:rStyle w:val="Refdenotaalpie"/>
          <w:rFonts w:ascii="Times New Roman" w:hAnsi="Times New Roman" w:cs="Times New Roman"/>
          <w:sz w:val="24"/>
          <w:szCs w:val="24"/>
        </w:rPr>
        <w:footnoteReference w:id="31"/>
      </w:r>
      <w:r w:rsidR="002B68CC" w:rsidRPr="00E07379">
        <w:rPr>
          <w:rFonts w:ascii="Times New Roman" w:hAnsi="Times New Roman" w:cs="Times New Roman"/>
          <w:sz w:val="24"/>
          <w:szCs w:val="24"/>
        </w:rPr>
        <w:t>, admit</w:t>
      </w:r>
      <w:r w:rsidR="004D6C1F">
        <w:rPr>
          <w:rFonts w:ascii="Times New Roman" w:hAnsi="Times New Roman" w:cs="Times New Roman"/>
          <w:sz w:val="24"/>
          <w:szCs w:val="24"/>
        </w:rPr>
        <w:t>e, por un lado,</w:t>
      </w:r>
      <w:r w:rsidR="002B68CC" w:rsidRPr="00E07379">
        <w:rPr>
          <w:rFonts w:ascii="Times New Roman" w:hAnsi="Times New Roman" w:cs="Times New Roman"/>
          <w:sz w:val="24"/>
          <w:szCs w:val="24"/>
        </w:rPr>
        <w:t xml:space="preserve"> que el procedimiento inglés de emisión de la citada orden </w:t>
      </w:r>
      <w:proofErr w:type="spellStart"/>
      <w:r w:rsidR="002B68CC" w:rsidRPr="00E07379">
        <w:rPr>
          <w:rFonts w:ascii="Times New Roman" w:hAnsi="Times New Roman" w:cs="Times New Roman"/>
          <w:sz w:val="24"/>
          <w:szCs w:val="24"/>
        </w:rPr>
        <w:t>antiproceso</w:t>
      </w:r>
      <w:proofErr w:type="spellEnd"/>
      <w:r w:rsidR="002B68CC" w:rsidRPr="00E07379">
        <w:rPr>
          <w:rFonts w:ascii="Times New Roman" w:hAnsi="Times New Roman" w:cs="Times New Roman"/>
          <w:sz w:val="24"/>
          <w:szCs w:val="24"/>
        </w:rPr>
        <w:t xml:space="preserve"> no estaba incluida en el ámbito de aplicación del Reglamento (CE) 44/2001 por la exclusión del arbitraje que realiza su art. 1.2.d. </w:t>
      </w:r>
    </w:p>
    <w:p w14:paraId="1145B1F9" w14:textId="14628B36" w:rsidR="002B68CC" w:rsidRPr="00E07379"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54. </w:t>
      </w:r>
      <w:r w:rsidR="004D6C1F">
        <w:rPr>
          <w:rFonts w:ascii="Times New Roman" w:hAnsi="Times New Roman" w:cs="Times New Roman"/>
          <w:sz w:val="24"/>
          <w:szCs w:val="24"/>
        </w:rPr>
        <w:t xml:space="preserve">Por otro lado, </w:t>
      </w:r>
      <w:r w:rsidR="002B68CC" w:rsidRPr="00E07379">
        <w:rPr>
          <w:rFonts w:ascii="Times New Roman" w:hAnsi="Times New Roman" w:cs="Times New Roman"/>
          <w:sz w:val="24"/>
          <w:szCs w:val="24"/>
        </w:rPr>
        <w:t>el TJUE estim</w:t>
      </w:r>
      <w:r w:rsidR="004D6C1F">
        <w:rPr>
          <w:rFonts w:ascii="Times New Roman" w:hAnsi="Times New Roman" w:cs="Times New Roman"/>
          <w:sz w:val="24"/>
          <w:szCs w:val="24"/>
        </w:rPr>
        <w:t>a</w:t>
      </w:r>
      <w:r w:rsidR="002B68CC" w:rsidRPr="00E07379">
        <w:rPr>
          <w:rFonts w:ascii="Times New Roman" w:hAnsi="Times New Roman" w:cs="Times New Roman"/>
          <w:sz w:val="24"/>
          <w:szCs w:val="24"/>
        </w:rPr>
        <w:t xml:space="preserve"> que esta orden </w:t>
      </w:r>
      <w:proofErr w:type="spellStart"/>
      <w:r w:rsidR="002B68CC" w:rsidRPr="00E07379">
        <w:rPr>
          <w:rFonts w:ascii="Times New Roman" w:hAnsi="Times New Roman" w:cs="Times New Roman"/>
          <w:sz w:val="24"/>
          <w:szCs w:val="24"/>
        </w:rPr>
        <w:t>antiproceso</w:t>
      </w:r>
      <w:proofErr w:type="spellEnd"/>
      <w:r w:rsidR="002B68CC" w:rsidRPr="00E07379">
        <w:rPr>
          <w:rFonts w:ascii="Times New Roman" w:hAnsi="Times New Roman" w:cs="Times New Roman"/>
          <w:sz w:val="24"/>
          <w:szCs w:val="24"/>
        </w:rPr>
        <w:t xml:space="preserve"> es incompatible con el Reglamento (CE) 44/2001, porque podía tener consecuencias negativas para su efecto útil, es decir, impedir que se cumpliesen los objetivos inherentes de las normas de conflicto de los órganos jurisdiccionales en materia civil y mercantil y de la libre circulación de las resoluciones en esta misma materia (apartado 24). </w:t>
      </w:r>
    </w:p>
    <w:p w14:paraId="39C94F0F" w14:textId="420991F9" w:rsidR="002B68CC" w:rsidRPr="00E07379"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55. </w:t>
      </w:r>
      <w:r w:rsidR="002B68CC" w:rsidRPr="00E07379">
        <w:rPr>
          <w:rFonts w:ascii="Times New Roman" w:hAnsi="Times New Roman" w:cs="Times New Roman"/>
          <w:sz w:val="24"/>
          <w:szCs w:val="24"/>
        </w:rPr>
        <w:t xml:space="preserve">Sin embargo, a pesar de la sentencia del TJUE denegatoria de la validez de </w:t>
      </w:r>
      <w:r w:rsidR="004D6C1F">
        <w:rPr>
          <w:rFonts w:ascii="Times New Roman" w:hAnsi="Times New Roman" w:cs="Times New Roman"/>
          <w:sz w:val="24"/>
          <w:szCs w:val="24"/>
        </w:rPr>
        <w:t xml:space="preserve">la orden </w:t>
      </w:r>
      <w:proofErr w:type="spellStart"/>
      <w:r w:rsidR="004D6C1F">
        <w:rPr>
          <w:rFonts w:ascii="Times New Roman" w:hAnsi="Times New Roman" w:cs="Times New Roman"/>
          <w:sz w:val="24"/>
          <w:szCs w:val="24"/>
        </w:rPr>
        <w:t>antiproceso</w:t>
      </w:r>
      <w:proofErr w:type="spellEnd"/>
      <w:r w:rsidR="002B68CC" w:rsidRPr="00E07379">
        <w:rPr>
          <w:rFonts w:ascii="Times New Roman" w:hAnsi="Times New Roman" w:cs="Times New Roman"/>
          <w:sz w:val="24"/>
          <w:szCs w:val="24"/>
        </w:rPr>
        <w:t xml:space="preserve"> entre los Estados miembros de la Unión Europea, otra vía legal fue usada en Inglaterra para impedir el reconocimiento de la sentencia italiana </w:t>
      </w:r>
      <w:r w:rsidR="004D6C1F">
        <w:rPr>
          <w:rFonts w:ascii="Times New Roman" w:hAnsi="Times New Roman" w:cs="Times New Roman"/>
          <w:sz w:val="24"/>
          <w:szCs w:val="24"/>
        </w:rPr>
        <w:t xml:space="preserve">que pudiese ser </w:t>
      </w:r>
      <w:r w:rsidR="002B68CC" w:rsidRPr="00E07379">
        <w:rPr>
          <w:rFonts w:ascii="Times New Roman" w:hAnsi="Times New Roman" w:cs="Times New Roman"/>
          <w:sz w:val="24"/>
          <w:szCs w:val="24"/>
        </w:rPr>
        <w:t xml:space="preserve">dictada conforme al Reglamento (CE) 44/2001 </w:t>
      </w:r>
      <w:r w:rsidR="004D6C1F">
        <w:rPr>
          <w:rFonts w:ascii="Times New Roman" w:hAnsi="Times New Roman" w:cs="Times New Roman"/>
          <w:sz w:val="24"/>
          <w:szCs w:val="24"/>
        </w:rPr>
        <w:t xml:space="preserve">por el </w:t>
      </w:r>
      <w:proofErr w:type="spellStart"/>
      <w:r w:rsidR="004D6C1F" w:rsidRPr="004D6C1F">
        <w:rPr>
          <w:rFonts w:ascii="Times New Roman" w:hAnsi="Times New Roman" w:cs="Times New Roman"/>
          <w:i/>
          <w:iCs/>
          <w:sz w:val="24"/>
          <w:szCs w:val="24"/>
        </w:rPr>
        <w:t>Tribunale</w:t>
      </w:r>
      <w:proofErr w:type="spellEnd"/>
      <w:r w:rsidR="004D6C1F" w:rsidRPr="004D6C1F">
        <w:rPr>
          <w:rFonts w:ascii="Times New Roman" w:hAnsi="Times New Roman" w:cs="Times New Roman"/>
          <w:i/>
          <w:iCs/>
          <w:sz w:val="24"/>
          <w:szCs w:val="24"/>
        </w:rPr>
        <w:t xml:space="preserve"> di Siracusa</w:t>
      </w:r>
      <w:r w:rsidR="004D6C1F" w:rsidRPr="004D6C1F">
        <w:rPr>
          <w:rFonts w:ascii="Times New Roman" w:hAnsi="Times New Roman" w:cs="Times New Roman"/>
          <w:sz w:val="24"/>
          <w:szCs w:val="24"/>
        </w:rPr>
        <w:t>,</w:t>
      </w:r>
      <w:r w:rsidR="004D6C1F">
        <w:rPr>
          <w:rFonts w:ascii="Times New Roman" w:hAnsi="Times New Roman" w:cs="Times New Roman"/>
          <w:sz w:val="24"/>
          <w:szCs w:val="24"/>
        </w:rPr>
        <w:t xml:space="preserve"> </w:t>
      </w:r>
      <w:r w:rsidR="002B68CC" w:rsidRPr="00E07379">
        <w:rPr>
          <w:rFonts w:ascii="Times New Roman" w:hAnsi="Times New Roman" w:cs="Times New Roman"/>
          <w:sz w:val="24"/>
          <w:szCs w:val="24"/>
        </w:rPr>
        <w:t xml:space="preserve">y proteger el arbitraje londinense: el art. 66 de la inglesa </w:t>
      </w:r>
      <w:r w:rsidR="002B68CC" w:rsidRPr="00E07379">
        <w:rPr>
          <w:rFonts w:ascii="Times New Roman" w:hAnsi="Times New Roman" w:cs="Times New Roman"/>
          <w:i/>
          <w:sz w:val="24"/>
          <w:szCs w:val="24"/>
        </w:rPr>
        <w:t xml:space="preserve">Arbitration </w:t>
      </w:r>
      <w:proofErr w:type="spellStart"/>
      <w:r w:rsidR="002B68CC" w:rsidRPr="00E07379">
        <w:rPr>
          <w:rFonts w:ascii="Times New Roman" w:hAnsi="Times New Roman" w:cs="Times New Roman"/>
          <w:i/>
          <w:sz w:val="24"/>
          <w:szCs w:val="24"/>
        </w:rPr>
        <w:t>Act</w:t>
      </w:r>
      <w:proofErr w:type="spellEnd"/>
      <w:r w:rsidR="002B68CC" w:rsidRPr="00E07379">
        <w:rPr>
          <w:rFonts w:ascii="Times New Roman" w:hAnsi="Times New Roman" w:cs="Times New Roman"/>
          <w:i/>
          <w:sz w:val="24"/>
          <w:szCs w:val="24"/>
        </w:rPr>
        <w:t xml:space="preserve"> 1996</w:t>
      </w:r>
      <w:r w:rsidR="004D6C1F">
        <w:rPr>
          <w:rFonts w:ascii="Times New Roman" w:hAnsi="Times New Roman" w:cs="Times New Roman"/>
          <w:sz w:val="24"/>
          <w:szCs w:val="24"/>
        </w:rPr>
        <w:t>,</w:t>
      </w:r>
    </w:p>
    <w:p w14:paraId="01ED368F" w14:textId="2D851D0B" w:rsidR="004D6C1F"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56. </w:t>
      </w:r>
      <w:r w:rsidR="002B68CC" w:rsidRPr="00E07379">
        <w:rPr>
          <w:rFonts w:ascii="Times New Roman" w:hAnsi="Times New Roman" w:cs="Times New Roman"/>
          <w:sz w:val="24"/>
          <w:szCs w:val="24"/>
        </w:rPr>
        <w:t xml:space="preserve">En concreto, </w:t>
      </w:r>
      <w:r w:rsidR="004D6C1F">
        <w:rPr>
          <w:rFonts w:ascii="Times New Roman" w:hAnsi="Times New Roman" w:cs="Times New Roman"/>
          <w:sz w:val="24"/>
          <w:szCs w:val="24"/>
        </w:rPr>
        <w:t xml:space="preserve">el club P&amp;I solicitó ante la </w:t>
      </w:r>
      <w:r w:rsidR="004D6C1F" w:rsidRPr="00A922CF">
        <w:rPr>
          <w:rFonts w:ascii="Times New Roman" w:hAnsi="Times New Roman" w:cs="Times New Roman"/>
          <w:i/>
          <w:iCs/>
          <w:sz w:val="24"/>
          <w:szCs w:val="24"/>
        </w:rPr>
        <w:t xml:space="preserve">High </w:t>
      </w:r>
      <w:proofErr w:type="spellStart"/>
      <w:r w:rsidR="004D6C1F" w:rsidRPr="00A922CF">
        <w:rPr>
          <w:rFonts w:ascii="Times New Roman" w:hAnsi="Times New Roman" w:cs="Times New Roman"/>
          <w:i/>
          <w:iCs/>
          <w:sz w:val="24"/>
          <w:szCs w:val="24"/>
        </w:rPr>
        <w:t>Court</w:t>
      </w:r>
      <w:proofErr w:type="spellEnd"/>
      <w:r w:rsidR="004D6C1F">
        <w:rPr>
          <w:rFonts w:ascii="Times New Roman" w:hAnsi="Times New Roman" w:cs="Times New Roman"/>
          <w:sz w:val="24"/>
          <w:szCs w:val="24"/>
        </w:rPr>
        <w:t xml:space="preserve"> el reconocimiento del laudo arbitral dictado en Londres</w:t>
      </w:r>
      <w:r w:rsidR="00DA64F6">
        <w:rPr>
          <w:rFonts w:ascii="Times New Roman" w:hAnsi="Times New Roman" w:cs="Times New Roman"/>
          <w:sz w:val="24"/>
          <w:szCs w:val="24"/>
        </w:rPr>
        <w:t>, que meramente obligaba a las partes a arbitral,</w:t>
      </w:r>
      <w:r w:rsidR="004D6C1F">
        <w:rPr>
          <w:rFonts w:ascii="Times New Roman" w:hAnsi="Times New Roman" w:cs="Times New Roman"/>
          <w:sz w:val="24"/>
          <w:szCs w:val="24"/>
        </w:rPr>
        <w:t xml:space="preserve"> y su ejecución como si fuera una sentencia, con arreglo al art. 66 </w:t>
      </w:r>
      <w:r w:rsidR="004D6C1F" w:rsidRPr="004D6C1F">
        <w:rPr>
          <w:rFonts w:ascii="Times New Roman" w:hAnsi="Times New Roman" w:cs="Times New Roman"/>
          <w:i/>
          <w:iCs/>
          <w:sz w:val="24"/>
          <w:szCs w:val="24"/>
        </w:rPr>
        <w:t xml:space="preserve">Arbitration </w:t>
      </w:r>
      <w:proofErr w:type="spellStart"/>
      <w:r w:rsidR="004D6C1F" w:rsidRPr="004D6C1F">
        <w:rPr>
          <w:rFonts w:ascii="Times New Roman" w:hAnsi="Times New Roman" w:cs="Times New Roman"/>
          <w:i/>
          <w:iCs/>
          <w:sz w:val="24"/>
          <w:szCs w:val="24"/>
        </w:rPr>
        <w:t>Act</w:t>
      </w:r>
      <w:proofErr w:type="spellEnd"/>
      <w:r w:rsidR="004D6C1F" w:rsidRPr="004D6C1F">
        <w:rPr>
          <w:rFonts w:ascii="Times New Roman" w:hAnsi="Times New Roman" w:cs="Times New Roman"/>
          <w:i/>
          <w:iCs/>
          <w:sz w:val="24"/>
          <w:szCs w:val="24"/>
        </w:rPr>
        <w:t xml:space="preserve"> 1996</w:t>
      </w:r>
      <w:r w:rsidR="004D6C1F">
        <w:rPr>
          <w:rFonts w:ascii="Times New Roman" w:hAnsi="Times New Roman" w:cs="Times New Roman"/>
          <w:sz w:val="24"/>
          <w:szCs w:val="24"/>
        </w:rPr>
        <w:t>.</w:t>
      </w:r>
      <w:r w:rsidR="002B68CC" w:rsidRPr="00E07379">
        <w:rPr>
          <w:rFonts w:ascii="Times New Roman" w:hAnsi="Times New Roman" w:cs="Times New Roman"/>
          <w:sz w:val="24"/>
          <w:szCs w:val="24"/>
        </w:rPr>
        <w:t xml:space="preserve"> </w:t>
      </w:r>
      <w:r w:rsidR="004D6C1F">
        <w:rPr>
          <w:rFonts w:ascii="Times New Roman" w:hAnsi="Times New Roman" w:cs="Times New Roman"/>
          <w:sz w:val="24"/>
          <w:szCs w:val="24"/>
        </w:rPr>
        <w:t xml:space="preserve">La High </w:t>
      </w:r>
      <w:proofErr w:type="spellStart"/>
      <w:r w:rsidR="004D6C1F">
        <w:rPr>
          <w:rFonts w:ascii="Times New Roman" w:hAnsi="Times New Roman" w:cs="Times New Roman"/>
          <w:sz w:val="24"/>
          <w:szCs w:val="24"/>
        </w:rPr>
        <w:t>Court</w:t>
      </w:r>
      <w:proofErr w:type="spellEnd"/>
      <w:r w:rsidR="004D6C1F">
        <w:rPr>
          <w:rFonts w:ascii="Times New Roman" w:hAnsi="Times New Roman" w:cs="Times New Roman"/>
          <w:sz w:val="24"/>
          <w:szCs w:val="24"/>
        </w:rPr>
        <w:t xml:space="preserve"> aceptó porque al ejecutar el laudo, el club P&amp;I “</w:t>
      </w:r>
      <w:r w:rsidR="004D6C1F" w:rsidRPr="004D6C1F">
        <w:rPr>
          <w:rFonts w:ascii="Times New Roman" w:hAnsi="Times New Roman" w:cs="Times New Roman"/>
          <w:i/>
          <w:iCs/>
          <w:sz w:val="24"/>
          <w:szCs w:val="24"/>
        </w:rPr>
        <w:t>tenía una perspectiva real de establecer la primacía del laudo frente a cualquier sentencia contradictoria</w:t>
      </w:r>
      <w:r w:rsidR="004D6C1F">
        <w:rPr>
          <w:rFonts w:ascii="Times New Roman" w:hAnsi="Times New Roman" w:cs="Times New Roman"/>
          <w:sz w:val="24"/>
          <w:szCs w:val="24"/>
        </w:rPr>
        <w:t>” (apartado 30)</w:t>
      </w:r>
      <w:r w:rsidR="004D6C1F">
        <w:rPr>
          <w:rStyle w:val="Refdenotaalpie"/>
          <w:rFonts w:ascii="Times New Roman" w:hAnsi="Times New Roman" w:cs="Times New Roman"/>
          <w:sz w:val="24"/>
          <w:szCs w:val="24"/>
        </w:rPr>
        <w:footnoteReference w:id="32"/>
      </w:r>
      <w:r w:rsidR="004D6C1F">
        <w:rPr>
          <w:rFonts w:ascii="Times New Roman" w:hAnsi="Times New Roman" w:cs="Times New Roman"/>
          <w:sz w:val="24"/>
          <w:szCs w:val="24"/>
        </w:rPr>
        <w:t>.</w:t>
      </w:r>
    </w:p>
    <w:p w14:paraId="5A832CBD" w14:textId="7F8C28CA" w:rsidR="00DA64F6" w:rsidRDefault="00D1239A" w:rsidP="00E45586">
      <w:pPr>
        <w:spacing w:before="160" w:after="0"/>
        <w:ind w:firstLine="709"/>
        <w:jc w:val="both"/>
        <w:rPr>
          <w:rFonts w:ascii="Times New Roman" w:hAnsi="Times New Roman" w:cs="Times New Roman"/>
          <w:color w:val="000000"/>
          <w:sz w:val="24"/>
          <w:szCs w:val="24"/>
        </w:rPr>
      </w:pPr>
      <w:r w:rsidRPr="00D1239A">
        <w:rPr>
          <w:rFonts w:ascii="Times New Roman" w:hAnsi="Times New Roman" w:cs="Times New Roman"/>
          <w:b/>
          <w:bCs/>
          <w:sz w:val="24"/>
          <w:szCs w:val="24"/>
        </w:rPr>
        <w:t xml:space="preserve">57. </w:t>
      </w:r>
      <w:r w:rsidR="004D6C1F">
        <w:rPr>
          <w:rFonts w:ascii="Times New Roman" w:hAnsi="Times New Roman" w:cs="Times New Roman"/>
          <w:sz w:val="24"/>
          <w:szCs w:val="24"/>
        </w:rPr>
        <w:t>L</w:t>
      </w:r>
      <w:r w:rsidR="002B68CC" w:rsidRPr="00E07379">
        <w:rPr>
          <w:rFonts w:ascii="Times New Roman" w:hAnsi="Times New Roman" w:cs="Times New Roman"/>
          <w:sz w:val="24"/>
          <w:szCs w:val="24"/>
        </w:rPr>
        <w:t xml:space="preserve">a </w:t>
      </w:r>
      <w:proofErr w:type="spellStart"/>
      <w:r w:rsidR="002B68CC" w:rsidRPr="00E07379">
        <w:rPr>
          <w:rFonts w:ascii="Times New Roman" w:hAnsi="Times New Roman" w:cs="Times New Roman"/>
          <w:i/>
          <w:sz w:val="24"/>
          <w:szCs w:val="24"/>
        </w:rPr>
        <w:t>Court</w:t>
      </w:r>
      <w:proofErr w:type="spellEnd"/>
      <w:r w:rsidR="002B68CC" w:rsidRPr="00E07379">
        <w:rPr>
          <w:rFonts w:ascii="Times New Roman" w:hAnsi="Times New Roman" w:cs="Times New Roman"/>
          <w:i/>
          <w:sz w:val="24"/>
          <w:szCs w:val="24"/>
        </w:rPr>
        <w:t xml:space="preserve"> </w:t>
      </w:r>
      <w:proofErr w:type="spellStart"/>
      <w:r w:rsidR="002B68CC" w:rsidRPr="00E07379">
        <w:rPr>
          <w:rFonts w:ascii="Times New Roman" w:hAnsi="Times New Roman" w:cs="Times New Roman"/>
          <w:i/>
          <w:sz w:val="24"/>
          <w:szCs w:val="24"/>
        </w:rPr>
        <w:t>of</w:t>
      </w:r>
      <w:proofErr w:type="spellEnd"/>
      <w:r w:rsidR="002B68CC" w:rsidRPr="00E07379">
        <w:rPr>
          <w:rFonts w:ascii="Times New Roman" w:hAnsi="Times New Roman" w:cs="Times New Roman"/>
          <w:i/>
          <w:sz w:val="24"/>
          <w:szCs w:val="24"/>
        </w:rPr>
        <w:t xml:space="preserve"> Appeal</w:t>
      </w:r>
      <w:r w:rsidR="004D6C1F">
        <w:rPr>
          <w:rFonts w:ascii="Times New Roman" w:hAnsi="Times New Roman" w:cs="Times New Roman"/>
          <w:sz w:val="24"/>
          <w:szCs w:val="24"/>
        </w:rPr>
        <w:t>, en apelación</w:t>
      </w:r>
      <w:r w:rsidR="002B68CC" w:rsidRPr="00E07379">
        <w:rPr>
          <w:rStyle w:val="Refdenotaalpie"/>
          <w:rFonts w:ascii="Times New Roman" w:hAnsi="Times New Roman" w:cs="Times New Roman"/>
          <w:sz w:val="24"/>
          <w:szCs w:val="24"/>
        </w:rPr>
        <w:footnoteReference w:id="33"/>
      </w:r>
      <w:r w:rsidR="002B68CC" w:rsidRPr="00E07379">
        <w:rPr>
          <w:rFonts w:ascii="Times New Roman" w:hAnsi="Times New Roman" w:cs="Times New Roman"/>
          <w:sz w:val="24"/>
          <w:szCs w:val="24"/>
        </w:rPr>
        <w:t xml:space="preserve">, confirmó la </w:t>
      </w:r>
      <w:r w:rsidR="004D6C1F">
        <w:rPr>
          <w:rFonts w:ascii="Times New Roman" w:hAnsi="Times New Roman" w:cs="Times New Roman"/>
          <w:sz w:val="24"/>
          <w:szCs w:val="24"/>
        </w:rPr>
        <w:t>legalidad de utilizar la ejecución de un laudo arbitral para entorpe</w:t>
      </w:r>
      <w:r w:rsidR="00DA64F6">
        <w:rPr>
          <w:rFonts w:ascii="Times New Roman" w:hAnsi="Times New Roman" w:cs="Times New Roman"/>
          <w:sz w:val="24"/>
          <w:szCs w:val="24"/>
        </w:rPr>
        <w:t>cer la posible futura ejecución de una sentencia italiana en el Reino Unido. Admitió l</w:t>
      </w:r>
      <w:r w:rsidR="002B68CC" w:rsidRPr="00E07379">
        <w:rPr>
          <w:rFonts w:ascii="Times New Roman" w:hAnsi="Times New Roman" w:cs="Times New Roman"/>
          <w:sz w:val="24"/>
          <w:szCs w:val="24"/>
        </w:rPr>
        <w:t>a viabilidad de dictar dicha resolución de ejecución del laudo arbitral meramente declarativo (</w:t>
      </w:r>
      <w:proofErr w:type="spellStart"/>
      <w:r w:rsidR="002B68CC" w:rsidRPr="00E07379">
        <w:rPr>
          <w:rFonts w:ascii="Times New Roman" w:hAnsi="Times New Roman" w:cs="Times New Roman"/>
          <w:i/>
          <w:sz w:val="24"/>
          <w:szCs w:val="24"/>
        </w:rPr>
        <w:t>declaratory</w:t>
      </w:r>
      <w:proofErr w:type="spellEnd"/>
      <w:r w:rsidR="002B68CC" w:rsidRPr="00E07379">
        <w:rPr>
          <w:rFonts w:ascii="Times New Roman" w:hAnsi="Times New Roman" w:cs="Times New Roman"/>
          <w:sz w:val="24"/>
          <w:szCs w:val="24"/>
        </w:rPr>
        <w:t>). Consideró que, aunque el laudo no fuese ejecutivo (</w:t>
      </w:r>
      <w:proofErr w:type="spellStart"/>
      <w:r w:rsidR="002B68CC" w:rsidRPr="00E07379">
        <w:rPr>
          <w:rFonts w:ascii="Times New Roman" w:hAnsi="Times New Roman" w:cs="Times New Roman"/>
          <w:i/>
          <w:color w:val="000000"/>
          <w:sz w:val="24"/>
          <w:szCs w:val="24"/>
        </w:rPr>
        <w:t>executory</w:t>
      </w:r>
      <w:proofErr w:type="spellEnd"/>
      <w:r w:rsidR="002B68CC" w:rsidRPr="00E07379">
        <w:rPr>
          <w:rFonts w:ascii="Times New Roman" w:hAnsi="Times New Roman" w:cs="Times New Roman"/>
          <w:color w:val="000000"/>
          <w:sz w:val="24"/>
          <w:szCs w:val="24"/>
        </w:rPr>
        <w:t>), en el sentido habitual en que se obliga a una parte a hacer algo o dejar de hacer algo, puede ser igualmente “ejecutado” (</w:t>
      </w:r>
      <w:proofErr w:type="spellStart"/>
      <w:r w:rsidR="002B68CC" w:rsidRPr="00E07379">
        <w:rPr>
          <w:rFonts w:ascii="Times New Roman" w:hAnsi="Times New Roman" w:cs="Times New Roman"/>
          <w:i/>
          <w:color w:val="000000"/>
          <w:sz w:val="24"/>
          <w:szCs w:val="24"/>
        </w:rPr>
        <w:t>enforced</w:t>
      </w:r>
      <w:proofErr w:type="spellEnd"/>
      <w:r w:rsidR="002B68CC" w:rsidRPr="00E07379">
        <w:rPr>
          <w:rFonts w:ascii="Times New Roman" w:hAnsi="Times New Roman" w:cs="Times New Roman"/>
          <w:color w:val="000000"/>
          <w:sz w:val="24"/>
          <w:szCs w:val="24"/>
        </w:rPr>
        <w:t>) por los tribunales</w:t>
      </w:r>
      <w:r w:rsidR="00DA64F6">
        <w:rPr>
          <w:rFonts w:ascii="Times New Roman" w:hAnsi="Times New Roman" w:cs="Times New Roman"/>
          <w:color w:val="000000"/>
          <w:sz w:val="24"/>
          <w:szCs w:val="24"/>
        </w:rPr>
        <w:t xml:space="preserve"> (apartado 31)</w:t>
      </w:r>
      <w:r w:rsidR="002B68CC" w:rsidRPr="00E07379">
        <w:rPr>
          <w:rFonts w:ascii="Times New Roman" w:hAnsi="Times New Roman" w:cs="Times New Roman"/>
          <w:color w:val="000000"/>
          <w:sz w:val="24"/>
          <w:szCs w:val="24"/>
        </w:rPr>
        <w:t xml:space="preserve">. Con la ejecución judicial del laudo arbitral, la </w:t>
      </w:r>
      <w:proofErr w:type="spellStart"/>
      <w:r w:rsidR="002B68CC" w:rsidRPr="00E07379">
        <w:rPr>
          <w:rFonts w:ascii="Times New Roman" w:hAnsi="Times New Roman" w:cs="Times New Roman"/>
          <w:i/>
          <w:color w:val="000000"/>
          <w:sz w:val="24"/>
          <w:szCs w:val="24"/>
        </w:rPr>
        <w:t>Court</w:t>
      </w:r>
      <w:proofErr w:type="spellEnd"/>
      <w:r w:rsidR="002B68CC" w:rsidRPr="00E07379">
        <w:rPr>
          <w:rFonts w:ascii="Times New Roman" w:hAnsi="Times New Roman" w:cs="Times New Roman"/>
          <w:i/>
          <w:color w:val="000000"/>
          <w:sz w:val="24"/>
          <w:szCs w:val="24"/>
        </w:rPr>
        <w:t xml:space="preserve"> </w:t>
      </w:r>
      <w:proofErr w:type="spellStart"/>
      <w:r w:rsidR="002B68CC" w:rsidRPr="00E07379">
        <w:rPr>
          <w:rFonts w:ascii="Times New Roman" w:hAnsi="Times New Roman" w:cs="Times New Roman"/>
          <w:i/>
          <w:color w:val="000000"/>
          <w:sz w:val="24"/>
          <w:szCs w:val="24"/>
        </w:rPr>
        <w:t>of</w:t>
      </w:r>
      <w:proofErr w:type="spellEnd"/>
      <w:r w:rsidR="002B68CC" w:rsidRPr="00E07379">
        <w:rPr>
          <w:rFonts w:ascii="Times New Roman" w:hAnsi="Times New Roman" w:cs="Times New Roman"/>
          <w:i/>
          <w:color w:val="000000"/>
          <w:sz w:val="24"/>
          <w:szCs w:val="24"/>
        </w:rPr>
        <w:t xml:space="preserve"> Appeal</w:t>
      </w:r>
      <w:r w:rsidR="00DA64F6">
        <w:rPr>
          <w:rFonts w:ascii="Times New Roman" w:hAnsi="Times New Roman" w:cs="Times New Roman"/>
          <w:i/>
          <w:color w:val="000000"/>
          <w:sz w:val="24"/>
          <w:szCs w:val="24"/>
        </w:rPr>
        <w:t xml:space="preserve"> </w:t>
      </w:r>
      <w:r w:rsidR="002B68CC" w:rsidRPr="00E07379">
        <w:rPr>
          <w:rFonts w:ascii="Times New Roman" w:hAnsi="Times New Roman" w:cs="Times New Roman"/>
          <w:color w:val="000000"/>
          <w:sz w:val="24"/>
          <w:szCs w:val="24"/>
        </w:rPr>
        <w:t>estimó expresamente que se creaba un “escudo” si el procedimiento italiano concluía con una sentencia opuesta a la que llegaron los árbitros, esto es, una resolución judicial italiana según la cual el armador era culpable de los daños causados abordaje</w:t>
      </w:r>
      <w:r w:rsidR="00DA64F6">
        <w:rPr>
          <w:rFonts w:ascii="Times New Roman" w:hAnsi="Times New Roman" w:cs="Times New Roman"/>
          <w:color w:val="000000"/>
          <w:sz w:val="24"/>
          <w:szCs w:val="24"/>
        </w:rPr>
        <w:t xml:space="preserve"> (apartado 12)</w:t>
      </w:r>
      <w:r w:rsidR="002B68CC" w:rsidRPr="00E07379">
        <w:rPr>
          <w:rFonts w:ascii="Times New Roman" w:hAnsi="Times New Roman" w:cs="Times New Roman"/>
          <w:color w:val="000000"/>
          <w:sz w:val="24"/>
          <w:szCs w:val="24"/>
        </w:rPr>
        <w:t xml:space="preserve">. </w:t>
      </w:r>
    </w:p>
    <w:p w14:paraId="49583843" w14:textId="7636B38B" w:rsidR="00DA64F6"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color w:val="000000"/>
          <w:sz w:val="24"/>
          <w:szCs w:val="24"/>
        </w:rPr>
        <w:t>58.</w:t>
      </w:r>
      <w:r>
        <w:rPr>
          <w:rFonts w:ascii="Times New Roman" w:hAnsi="Times New Roman" w:cs="Times New Roman"/>
          <w:color w:val="000000"/>
          <w:sz w:val="24"/>
          <w:szCs w:val="24"/>
        </w:rPr>
        <w:t xml:space="preserve"> </w:t>
      </w:r>
      <w:r w:rsidR="002B68CC" w:rsidRPr="00E07379">
        <w:rPr>
          <w:rFonts w:ascii="Times New Roman" w:hAnsi="Times New Roman" w:cs="Times New Roman"/>
          <w:color w:val="000000"/>
          <w:sz w:val="24"/>
          <w:szCs w:val="24"/>
        </w:rPr>
        <w:t xml:space="preserve">A </w:t>
      </w:r>
      <w:r w:rsidR="002B68CC" w:rsidRPr="00DA64F6">
        <w:rPr>
          <w:rFonts w:ascii="Times New Roman" w:hAnsi="Times New Roman" w:cs="Times New Roman"/>
          <w:color w:val="000000"/>
          <w:sz w:val="24"/>
          <w:szCs w:val="24"/>
        </w:rPr>
        <w:t xml:space="preserve">continuación, la </w:t>
      </w:r>
      <w:proofErr w:type="spellStart"/>
      <w:r w:rsidR="002B68CC" w:rsidRPr="00DA64F6">
        <w:rPr>
          <w:rFonts w:ascii="Times New Roman" w:hAnsi="Times New Roman" w:cs="Times New Roman"/>
          <w:i/>
          <w:color w:val="000000"/>
          <w:sz w:val="24"/>
          <w:szCs w:val="24"/>
        </w:rPr>
        <w:t>Court</w:t>
      </w:r>
      <w:proofErr w:type="spellEnd"/>
      <w:r w:rsidR="002B68CC" w:rsidRPr="00DA64F6">
        <w:rPr>
          <w:rFonts w:ascii="Times New Roman" w:hAnsi="Times New Roman" w:cs="Times New Roman"/>
          <w:i/>
          <w:color w:val="000000"/>
          <w:sz w:val="24"/>
          <w:szCs w:val="24"/>
        </w:rPr>
        <w:t xml:space="preserve"> </w:t>
      </w:r>
      <w:proofErr w:type="spellStart"/>
      <w:r w:rsidR="002B68CC" w:rsidRPr="00DA64F6">
        <w:rPr>
          <w:rFonts w:ascii="Times New Roman" w:hAnsi="Times New Roman" w:cs="Times New Roman"/>
          <w:i/>
          <w:color w:val="000000"/>
          <w:sz w:val="24"/>
          <w:szCs w:val="24"/>
        </w:rPr>
        <w:t>of</w:t>
      </w:r>
      <w:proofErr w:type="spellEnd"/>
      <w:r w:rsidR="002B68CC" w:rsidRPr="00DA64F6">
        <w:rPr>
          <w:rFonts w:ascii="Times New Roman" w:hAnsi="Times New Roman" w:cs="Times New Roman"/>
          <w:i/>
          <w:color w:val="000000"/>
          <w:sz w:val="24"/>
          <w:szCs w:val="24"/>
        </w:rPr>
        <w:t xml:space="preserve"> Appeal</w:t>
      </w:r>
      <w:r w:rsidR="002B68CC" w:rsidRPr="00DA64F6">
        <w:rPr>
          <w:rFonts w:ascii="Times New Roman" w:hAnsi="Times New Roman" w:cs="Times New Roman"/>
          <w:color w:val="000000"/>
          <w:sz w:val="24"/>
          <w:szCs w:val="24"/>
        </w:rPr>
        <w:t xml:space="preserve"> citaba como base legal de ello el art. 34(3) Reglamento</w:t>
      </w:r>
      <w:r w:rsidR="00DA64F6" w:rsidRPr="00DA64F6">
        <w:rPr>
          <w:rFonts w:ascii="Times New Roman" w:hAnsi="Times New Roman" w:cs="Times New Roman"/>
          <w:color w:val="000000"/>
          <w:sz w:val="24"/>
          <w:szCs w:val="24"/>
        </w:rPr>
        <w:t xml:space="preserve"> (CE)</w:t>
      </w:r>
      <w:r w:rsidR="002B68CC" w:rsidRPr="00DA64F6">
        <w:rPr>
          <w:rFonts w:ascii="Times New Roman" w:hAnsi="Times New Roman" w:cs="Times New Roman"/>
          <w:color w:val="000000"/>
          <w:sz w:val="24"/>
          <w:szCs w:val="24"/>
        </w:rPr>
        <w:t xml:space="preserve"> 44/2001, según el cual </w:t>
      </w:r>
      <w:r w:rsidR="002B68CC" w:rsidRPr="00DA64F6">
        <w:rPr>
          <w:rFonts w:ascii="Times New Roman" w:hAnsi="Times New Roman" w:cs="Times New Roman"/>
          <w:sz w:val="24"/>
          <w:szCs w:val="24"/>
        </w:rPr>
        <w:t>“</w:t>
      </w:r>
      <w:r w:rsidR="002B68CC" w:rsidRPr="00DA64F6">
        <w:rPr>
          <w:rFonts w:ascii="Times New Roman" w:hAnsi="Times New Roman" w:cs="Times New Roman"/>
          <w:i/>
          <w:sz w:val="24"/>
          <w:szCs w:val="24"/>
        </w:rPr>
        <w:t xml:space="preserve">Las decisiones no se reconocerán: </w:t>
      </w:r>
      <w:r w:rsidR="002B68CC" w:rsidRPr="00DA64F6">
        <w:rPr>
          <w:rFonts w:ascii="Times New Roman" w:hAnsi="Times New Roman" w:cs="Times New Roman"/>
          <w:sz w:val="24"/>
          <w:szCs w:val="24"/>
        </w:rPr>
        <w:t xml:space="preserve">(…) </w:t>
      </w:r>
      <w:r w:rsidR="002B68CC" w:rsidRPr="00DA64F6">
        <w:rPr>
          <w:rFonts w:ascii="Times New Roman" w:hAnsi="Times New Roman" w:cs="Times New Roman"/>
          <w:i/>
          <w:sz w:val="24"/>
          <w:szCs w:val="24"/>
        </w:rPr>
        <w:t xml:space="preserve">3) si la resolución fuere inconciliable con una resolución dictada entre las mismas partes en el </w:t>
      </w:r>
      <w:r w:rsidR="002B68CC" w:rsidRPr="00DA64F6">
        <w:rPr>
          <w:rFonts w:ascii="Times New Roman" w:hAnsi="Times New Roman" w:cs="Times New Roman"/>
          <w:i/>
          <w:sz w:val="24"/>
          <w:szCs w:val="24"/>
        </w:rPr>
        <w:lastRenderedPageBreak/>
        <w:t>Estado miembro requerido</w:t>
      </w:r>
      <w:r w:rsidR="002B68CC" w:rsidRPr="00DA64F6">
        <w:rPr>
          <w:rFonts w:ascii="Times New Roman" w:hAnsi="Times New Roman" w:cs="Times New Roman"/>
          <w:sz w:val="24"/>
          <w:szCs w:val="24"/>
        </w:rPr>
        <w:t>”.</w:t>
      </w:r>
      <w:r w:rsidR="00DA64F6" w:rsidRPr="00DA64F6">
        <w:rPr>
          <w:rFonts w:ascii="Times New Roman" w:hAnsi="Times New Roman" w:cs="Times New Roman"/>
          <w:sz w:val="24"/>
          <w:szCs w:val="24"/>
        </w:rPr>
        <w:t xml:space="preserve"> Como puede verse, </w:t>
      </w:r>
      <w:r w:rsidR="00DA64F6">
        <w:rPr>
          <w:rFonts w:ascii="Times New Roman" w:hAnsi="Times New Roman" w:cs="Times New Roman"/>
          <w:sz w:val="24"/>
          <w:szCs w:val="24"/>
        </w:rPr>
        <w:t>l</w:t>
      </w:r>
      <w:r w:rsidR="002B68CC" w:rsidRPr="00DA64F6">
        <w:rPr>
          <w:rFonts w:ascii="Times New Roman" w:hAnsi="Times New Roman" w:cs="Times New Roman"/>
          <w:sz w:val="24"/>
          <w:szCs w:val="24"/>
        </w:rPr>
        <w:t xml:space="preserve">a </w:t>
      </w:r>
      <w:proofErr w:type="spellStart"/>
      <w:r w:rsidR="002B68CC" w:rsidRPr="00DA64F6">
        <w:rPr>
          <w:rFonts w:ascii="Times New Roman" w:hAnsi="Times New Roman" w:cs="Times New Roman"/>
          <w:i/>
          <w:sz w:val="24"/>
          <w:szCs w:val="24"/>
        </w:rPr>
        <w:t>Court</w:t>
      </w:r>
      <w:proofErr w:type="spellEnd"/>
      <w:r w:rsidR="002B68CC" w:rsidRPr="00DA64F6">
        <w:rPr>
          <w:rFonts w:ascii="Times New Roman" w:hAnsi="Times New Roman" w:cs="Times New Roman"/>
          <w:i/>
          <w:sz w:val="24"/>
          <w:szCs w:val="24"/>
        </w:rPr>
        <w:t xml:space="preserve"> </w:t>
      </w:r>
      <w:proofErr w:type="spellStart"/>
      <w:r w:rsidR="002B68CC" w:rsidRPr="00DA64F6">
        <w:rPr>
          <w:rFonts w:ascii="Times New Roman" w:hAnsi="Times New Roman" w:cs="Times New Roman"/>
          <w:i/>
          <w:sz w:val="24"/>
          <w:szCs w:val="24"/>
        </w:rPr>
        <w:t>of</w:t>
      </w:r>
      <w:proofErr w:type="spellEnd"/>
      <w:r w:rsidR="002B68CC" w:rsidRPr="00DA64F6">
        <w:rPr>
          <w:rFonts w:ascii="Times New Roman" w:hAnsi="Times New Roman" w:cs="Times New Roman"/>
          <w:i/>
          <w:sz w:val="24"/>
          <w:szCs w:val="24"/>
        </w:rPr>
        <w:t xml:space="preserve"> Appeal</w:t>
      </w:r>
      <w:r w:rsidR="002B68CC" w:rsidRPr="00DA64F6">
        <w:rPr>
          <w:rFonts w:ascii="Times New Roman" w:hAnsi="Times New Roman" w:cs="Times New Roman"/>
          <w:sz w:val="24"/>
          <w:szCs w:val="24"/>
        </w:rPr>
        <w:t xml:space="preserve"> interpretó el art. 34(3) Reglamento </w:t>
      </w:r>
      <w:r w:rsidR="00DA64F6">
        <w:rPr>
          <w:rFonts w:ascii="Times New Roman" w:hAnsi="Times New Roman" w:cs="Times New Roman"/>
          <w:sz w:val="24"/>
          <w:szCs w:val="24"/>
        </w:rPr>
        <w:t xml:space="preserve">(CE) </w:t>
      </w:r>
      <w:r w:rsidR="002B68CC" w:rsidRPr="00DA64F6">
        <w:rPr>
          <w:rFonts w:ascii="Times New Roman" w:hAnsi="Times New Roman" w:cs="Times New Roman"/>
          <w:sz w:val="24"/>
          <w:szCs w:val="24"/>
        </w:rPr>
        <w:t xml:space="preserve">44/2001, </w:t>
      </w:r>
      <w:r w:rsidR="00DA64F6">
        <w:rPr>
          <w:rFonts w:ascii="Times New Roman" w:hAnsi="Times New Roman" w:cs="Times New Roman"/>
          <w:sz w:val="24"/>
          <w:szCs w:val="24"/>
        </w:rPr>
        <w:t xml:space="preserve">pero no es el máximo intérprete del Derecho comunitario. Lo es el TJUE. La </w:t>
      </w:r>
      <w:proofErr w:type="spellStart"/>
      <w:r w:rsidR="00DA64F6" w:rsidRPr="00DA64F6">
        <w:rPr>
          <w:rFonts w:ascii="Times New Roman" w:hAnsi="Times New Roman" w:cs="Times New Roman"/>
          <w:i/>
          <w:iCs/>
          <w:sz w:val="24"/>
          <w:szCs w:val="24"/>
        </w:rPr>
        <w:t>Court</w:t>
      </w:r>
      <w:proofErr w:type="spellEnd"/>
      <w:r w:rsidR="00DA64F6" w:rsidRPr="00DA64F6">
        <w:rPr>
          <w:rFonts w:ascii="Times New Roman" w:hAnsi="Times New Roman" w:cs="Times New Roman"/>
          <w:i/>
          <w:iCs/>
          <w:sz w:val="24"/>
          <w:szCs w:val="24"/>
        </w:rPr>
        <w:t xml:space="preserve"> </w:t>
      </w:r>
      <w:proofErr w:type="spellStart"/>
      <w:r w:rsidR="00DA64F6" w:rsidRPr="00DA64F6">
        <w:rPr>
          <w:rFonts w:ascii="Times New Roman" w:hAnsi="Times New Roman" w:cs="Times New Roman"/>
          <w:i/>
          <w:iCs/>
          <w:sz w:val="24"/>
          <w:szCs w:val="24"/>
        </w:rPr>
        <w:t>of</w:t>
      </w:r>
      <w:proofErr w:type="spellEnd"/>
      <w:r w:rsidR="00DA64F6" w:rsidRPr="00DA64F6">
        <w:rPr>
          <w:rFonts w:ascii="Times New Roman" w:hAnsi="Times New Roman" w:cs="Times New Roman"/>
          <w:i/>
          <w:iCs/>
          <w:sz w:val="24"/>
          <w:szCs w:val="24"/>
        </w:rPr>
        <w:t xml:space="preserve"> Appeal</w:t>
      </w:r>
      <w:r w:rsidR="002B68CC" w:rsidRPr="00DA64F6">
        <w:rPr>
          <w:rFonts w:ascii="Times New Roman" w:hAnsi="Times New Roman" w:cs="Times New Roman"/>
          <w:sz w:val="24"/>
          <w:szCs w:val="24"/>
        </w:rPr>
        <w:t xml:space="preserve"> no planteó una cuestión prejudicial al TJUE, como órgano competente para pronunciarse, con carácter prejudicial, sobre la interpretación de los tratados y sobre la validez e interpretación de los actos adoptados por las instituciones, órganos u organismos de la Unión, conforme al art. 267 del Tratado de Funcionamiento de la Unión Europea (antiguo art. 234 Tratado Constitutivo de la Comunidad Europea).</w:t>
      </w:r>
    </w:p>
    <w:p w14:paraId="1E163443" w14:textId="394F8002" w:rsidR="002B68CC" w:rsidRPr="00DA64F6" w:rsidRDefault="00D1239A" w:rsidP="00E45586">
      <w:pPr>
        <w:spacing w:before="160" w:after="0"/>
        <w:ind w:firstLine="709"/>
        <w:jc w:val="both"/>
        <w:rPr>
          <w:rFonts w:ascii="Times New Roman" w:hAnsi="Times New Roman" w:cs="Times New Roman"/>
          <w:b/>
          <w:sz w:val="24"/>
          <w:szCs w:val="24"/>
        </w:rPr>
      </w:pPr>
      <w:r w:rsidRPr="00D1239A">
        <w:rPr>
          <w:rFonts w:ascii="Times New Roman" w:hAnsi="Times New Roman" w:cs="Times New Roman"/>
          <w:b/>
          <w:bCs/>
          <w:sz w:val="24"/>
          <w:szCs w:val="24"/>
        </w:rPr>
        <w:t xml:space="preserve">59. </w:t>
      </w:r>
      <w:r w:rsidR="00DA64F6">
        <w:rPr>
          <w:rFonts w:ascii="Times New Roman" w:hAnsi="Times New Roman" w:cs="Times New Roman"/>
          <w:sz w:val="24"/>
          <w:szCs w:val="24"/>
        </w:rPr>
        <w:t xml:space="preserve">Unos años después, en 2021, </w:t>
      </w:r>
      <w:r w:rsidR="002B68CC" w:rsidRPr="00DA64F6">
        <w:rPr>
          <w:rFonts w:ascii="Times New Roman" w:hAnsi="Times New Roman" w:cs="Times New Roman"/>
          <w:sz w:val="24"/>
          <w:szCs w:val="24"/>
        </w:rPr>
        <w:t xml:space="preserve">a solicitud del Estado Español en el </w:t>
      </w:r>
      <w:r w:rsidR="002B68CC" w:rsidRPr="009A7A27">
        <w:rPr>
          <w:rFonts w:ascii="Times New Roman" w:hAnsi="Times New Roman" w:cs="Times New Roman"/>
          <w:sz w:val="24"/>
          <w:szCs w:val="24"/>
        </w:rPr>
        <w:t xml:space="preserve">caso “Prestige”, </w:t>
      </w:r>
      <w:r w:rsidR="00DA64F6" w:rsidRPr="009A7A27">
        <w:rPr>
          <w:rFonts w:ascii="Times New Roman" w:hAnsi="Times New Roman" w:cs="Times New Roman"/>
          <w:sz w:val="24"/>
          <w:szCs w:val="24"/>
        </w:rPr>
        <w:t>la</w:t>
      </w:r>
      <w:r w:rsidR="00DA64F6">
        <w:rPr>
          <w:rFonts w:ascii="Times New Roman" w:hAnsi="Times New Roman" w:cs="Times New Roman"/>
          <w:sz w:val="24"/>
          <w:szCs w:val="24"/>
        </w:rPr>
        <w:t xml:space="preserve"> High </w:t>
      </w:r>
      <w:proofErr w:type="spellStart"/>
      <w:r w:rsidR="00DA64F6">
        <w:rPr>
          <w:rFonts w:ascii="Times New Roman" w:hAnsi="Times New Roman" w:cs="Times New Roman"/>
          <w:sz w:val="24"/>
          <w:szCs w:val="24"/>
        </w:rPr>
        <w:t>Court</w:t>
      </w:r>
      <w:proofErr w:type="spellEnd"/>
      <w:r w:rsidR="00DA64F6">
        <w:rPr>
          <w:rFonts w:ascii="Times New Roman" w:hAnsi="Times New Roman" w:cs="Times New Roman"/>
          <w:sz w:val="24"/>
          <w:szCs w:val="24"/>
        </w:rPr>
        <w:t xml:space="preserve"> </w:t>
      </w:r>
      <w:r w:rsidR="002B68CC" w:rsidRPr="00DA64F6">
        <w:rPr>
          <w:rFonts w:ascii="Times New Roman" w:hAnsi="Times New Roman" w:cs="Times New Roman"/>
          <w:sz w:val="24"/>
          <w:szCs w:val="24"/>
        </w:rPr>
        <w:t xml:space="preserve">encargado de reconocer </w:t>
      </w:r>
      <w:r w:rsidR="00DA64F6">
        <w:rPr>
          <w:rFonts w:ascii="Times New Roman" w:hAnsi="Times New Roman" w:cs="Times New Roman"/>
          <w:sz w:val="24"/>
          <w:szCs w:val="24"/>
        </w:rPr>
        <w:t xml:space="preserve">o no </w:t>
      </w:r>
      <w:r w:rsidR="002B68CC" w:rsidRPr="00DA64F6">
        <w:rPr>
          <w:rFonts w:ascii="Times New Roman" w:hAnsi="Times New Roman" w:cs="Times New Roman"/>
          <w:sz w:val="24"/>
          <w:szCs w:val="24"/>
        </w:rPr>
        <w:t xml:space="preserve">la sentencia del Tribunal Supremo </w:t>
      </w:r>
      <w:r w:rsidR="00DA64F6">
        <w:rPr>
          <w:rFonts w:ascii="Times New Roman" w:hAnsi="Times New Roman" w:cs="Times New Roman"/>
          <w:sz w:val="24"/>
          <w:szCs w:val="24"/>
        </w:rPr>
        <w:t xml:space="preserve">de 14 de abril de 2016 </w:t>
      </w:r>
      <w:r w:rsidR="002B68CC" w:rsidRPr="00DA64F6">
        <w:rPr>
          <w:rFonts w:ascii="Times New Roman" w:hAnsi="Times New Roman" w:cs="Times New Roman"/>
          <w:sz w:val="24"/>
          <w:szCs w:val="24"/>
        </w:rPr>
        <w:t xml:space="preserve">pregunta al TJUE sobre lo que la </w:t>
      </w:r>
      <w:proofErr w:type="spellStart"/>
      <w:r w:rsidR="002B68CC" w:rsidRPr="00DA64F6">
        <w:rPr>
          <w:rFonts w:ascii="Times New Roman" w:hAnsi="Times New Roman" w:cs="Times New Roman"/>
          <w:i/>
          <w:sz w:val="24"/>
          <w:szCs w:val="24"/>
        </w:rPr>
        <w:t>Court</w:t>
      </w:r>
      <w:proofErr w:type="spellEnd"/>
      <w:r w:rsidR="002B68CC" w:rsidRPr="00DA64F6">
        <w:rPr>
          <w:rFonts w:ascii="Times New Roman" w:hAnsi="Times New Roman" w:cs="Times New Roman"/>
          <w:i/>
          <w:sz w:val="24"/>
          <w:szCs w:val="24"/>
        </w:rPr>
        <w:t xml:space="preserve"> </w:t>
      </w:r>
      <w:proofErr w:type="spellStart"/>
      <w:r w:rsidR="002B68CC" w:rsidRPr="00DA64F6">
        <w:rPr>
          <w:rFonts w:ascii="Times New Roman" w:hAnsi="Times New Roman" w:cs="Times New Roman"/>
          <w:i/>
          <w:sz w:val="24"/>
          <w:szCs w:val="24"/>
        </w:rPr>
        <w:t>of</w:t>
      </w:r>
      <w:proofErr w:type="spellEnd"/>
      <w:r w:rsidR="002B68CC" w:rsidRPr="00DA64F6">
        <w:rPr>
          <w:rFonts w:ascii="Times New Roman" w:hAnsi="Times New Roman" w:cs="Times New Roman"/>
          <w:i/>
          <w:sz w:val="24"/>
          <w:szCs w:val="24"/>
        </w:rPr>
        <w:t xml:space="preserve"> Appeal</w:t>
      </w:r>
      <w:r w:rsidR="002B68CC" w:rsidRPr="00DA64F6">
        <w:rPr>
          <w:rFonts w:ascii="Times New Roman" w:hAnsi="Times New Roman" w:cs="Times New Roman"/>
          <w:sz w:val="24"/>
          <w:szCs w:val="24"/>
        </w:rPr>
        <w:t xml:space="preserve"> en el </w:t>
      </w:r>
      <w:r w:rsidR="002B68CC" w:rsidRPr="009A7A27">
        <w:rPr>
          <w:rFonts w:ascii="Times New Roman" w:hAnsi="Times New Roman" w:cs="Times New Roman"/>
          <w:sz w:val="24"/>
          <w:szCs w:val="24"/>
        </w:rPr>
        <w:t xml:space="preserve">caso </w:t>
      </w:r>
      <w:r w:rsidR="009A7A27">
        <w:rPr>
          <w:rFonts w:ascii="Times New Roman" w:hAnsi="Times New Roman" w:cs="Times New Roman"/>
          <w:sz w:val="24"/>
          <w:szCs w:val="24"/>
        </w:rPr>
        <w:t>“</w:t>
      </w:r>
      <w:r w:rsidR="002B68CC" w:rsidRPr="009A7A27">
        <w:rPr>
          <w:rFonts w:ascii="Times New Roman" w:hAnsi="Times New Roman" w:cs="Times New Roman"/>
          <w:sz w:val="24"/>
          <w:szCs w:val="24"/>
        </w:rPr>
        <w:t xml:space="preserve">West </w:t>
      </w:r>
      <w:proofErr w:type="spellStart"/>
      <w:r w:rsidR="002B68CC" w:rsidRPr="009A7A27">
        <w:rPr>
          <w:rFonts w:ascii="Times New Roman" w:hAnsi="Times New Roman" w:cs="Times New Roman"/>
          <w:sz w:val="24"/>
          <w:szCs w:val="24"/>
        </w:rPr>
        <w:t>Tankers</w:t>
      </w:r>
      <w:proofErr w:type="spellEnd"/>
      <w:r w:rsidR="009A7A27">
        <w:rPr>
          <w:rFonts w:ascii="Times New Roman" w:hAnsi="Times New Roman" w:cs="Times New Roman"/>
          <w:sz w:val="24"/>
          <w:szCs w:val="24"/>
        </w:rPr>
        <w:t>”</w:t>
      </w:r>
      <w:r w:rsidR="002B68CC" w:rsidRPr="009A7A27">
        <w:rPr>
          <w:rFonts w:ascii="Times New Roman" w:hAnsi="Times New Roman" w:cs="Times New Roman"/>
          <w:sz w:val="24"/>
          <w:szCs w:val="24"/>
        </w:rPr>
        <w:t xml:space="preserve"> optó</w:t>
      </w:r>
      <w:r w:rsidR="002B68CC" w:rsidRPr="00DA64F6">
        <w:rPr>
          <w:rFonts w:ascii="Times New Roman" w:hAnsi="Times New Roman" w:cs="Times New Roman"/>
          <w:sz w:val="24"/>
          <w:szCs w:val="24"/>
        </w:rPr>
        <w:t xml:space="preserve"> por interpretar directamente</w:t>
      </w:r>
      <w:r w:rsidR="00DA64F6">
        <w:rPr>
          <w:rFonts w:ascii="Times New Roman" w:hAnsi="Times New Roman" w:cs="Times New Roman"/>
          <w:sz w:val="24"/>
          <w:szCs w:val="24"/>
        </w:rPr>
        <w:t xml:space="preserve">: si el empleo del art. 66 </w:t>
      </w:r>
      <w:r w:rsidR="00DA64F6" w:rsidRPr="00DA64F6">
        <w:rPr>
          <w:rFonts w:ascii="Times New Roman" w:hAnsi="Times New Roman" w:cs="Times New Roman"/>
          <w:i/>
          <w:iCs/>
          <w:sz w:val="24"/>
          <w:szCs w:val="24"/>
        </w:rPr>
        <w:t xml:space="preserve">Arbitration </w:t>
      </w:r>
      <w:proofErr w:type="spellStart"/>
      <w:r w:rsidR="00DA64F6" w:rsidRPr="00DA64F6">
        <w:rPr>
          <w:rFonts w:ascii="Times New Roman" w:hAnsi="Times New Roman" w:cs="Times New Roman"/>
          <w:i/>
          <w:iCs/>
          <w:sz w:val="24"/>
          <w:szCs w:val="24"/>
        </w:rPr>
        <w:t>Act</w:t>
      </w:r>
      <w:proofErr w:type="spellEnd"/>
      <w:r w:rsidR="00DA64F6" w:rsidRPr="00DA64F6">
        <w:rPr>
          <w:rFonts w:ascii="Times New Roman" w:hAnsi="Times New Roman" w:cs="Times New Roman"/>
          <w:i/>
          <w:iCs/>
          <w:sz w:val="24"/>
          <w:szCs w:val="24"/>
        </w:rPr>
        <w:t xml:space="preserve"> 1996</w:t>
      </w:r>
      <w:r w:rsidR="00DA64F6">
        <w:rPr>
          <w:rFonts w:ascii="Times New Roman" w:hAnsi="Times New Roman" w:cs="Times New Roman"/>
          <w:i/>
          <w:iCs/>
          <w:sz w:val="24"/>
          <w:szCs w:val="24"/>
        </w:rPr>
        <w:t xml:space="preserve"> </w:t>
      </w:r>
      <w:r w:rsidR="00DA64F6">
        <w:rPr>
          <w:rFonts w:ascii="Times New Roman" w:hAnsi="Times New Roman" w:cs="Times New Roman"/>
          <w:sz w:val="24"/>
          <w:szCs w:val="24"/>
        </w:rPr>
        <w:t>puede entorpecer la libre circulación de sentencias emitidas en el marco del Reglamento (CE) 44/2001.</w:t>
      </w:r>
    </w:p>
    <w:p w14:paraId="54DFB333" w14:textId="77777777" w:rsidR="002B68CC" w:rsidRPr="00DA64F6" w:rsidRDefault="002B68CC" w:rsidP="00E45586">
      <w:pPr>
        <w:pStyle w:val="ParaLevel1"/>
        <w:numPr>
          <w:ilvl w:val="0"/>
          <w:numId w:val="0"/>
        </w:numPr>
        <w:spacing w:before="160" w:after="0" w:line="259" w:lineRule="auto"/>
        <w:ind w:left="720" w:firstLine="709"/>
        <w:rPr>
          <w:b/>
          <w:szCs w:val="24"/>
          <w:lang w:val="es-ES"/>
        </w:rPr>
      </w:pPr>
    </w:p>
    <w:p w14:paraId="24EA8299" w14:textId="1329BA73" w:rsidR="001A68D1" w:rsidRPr="00E07379" w:rsidRDefault="00DC711F" w:rsidP="00D1239A">
      <w:pPr>
        <w:pStyle w:val="ParaLevel1"/>
        <w:numPr>
          <w:ilvl w:val="0"/>
          <w:numId w:val="27"/>
        </w:numPr>
        <w:spacing w:before="160" w:after="0" w:line="259" w:lineRule="auto"/>
        <w:rPr>
          <w:b/>
          <w:szCs w:val="24"/>
        </w:rPr>
      </w:pPr>
      <w:r w:rsidRPr="00E07379">
        <w:rPr>
          <w:b/>
          <w:szCs w:val="24"/>
        </w:rPr>
        <w:t>The London Steam-Ship Owners' Mutual Insurance Association Ltd and The Kingdom of Spain and The French State (“</w:t>
      </w:r>
      <w:r w:rsidRPr="00E07379">
        <w:rPr>
          <w:b/>
          <w:i/>
          <w:szCs w:val="24"/>
        </w:rPr>
        <w:t>the</w:t>
      </w:r>
      <w:r w:rsidRPr="00E07379">
        <w:rPr>
          <w:b/>
          <w:szCs w:val="24"/>
        </w:rPr>
        <w:t xml:space="preserve"> </w:t>
      </w:r>
      <w:r w:rsidR="001A68D1" w:rsidRPr="00E07379">
        <w:rPr>
          <w:b/>
          <w:i/>
          <w:szCs w:val="24"/>
        </w:rPr>
        <w:t>Prestige</w:t>
      </w:r>
      <w:r w:rsidRPr="00E07379">
        <w:rPr>
          <w:b/>
          <w:i/>
          <w:szCs w:val="24"/>
        </w:rPr>
        <w:t>”)</w:t>
      </w:r>
    </w:p>
    <w:p w14:paraId="5D625BB9" w14:textId="2BD12898" w:rsidR="009C58F9" w:rsidRPr="00E07379" w:rsidRDefault="00D1239A" w:rsidP="00E45586">
      <w:pPr>
        <w:spacing w:before="160" w:after="0"/>
        <w:ind w:firstLine="709"/>
        <w:jc w:val="both"/>
        <w:rPr>
          <w:rFonts w:ascii="Times New Roman" w:hAnsi="Times New Roman" w:cs="Times New Roman"/>
          <w:sz w:val="24"/>
          <w:szCs w:val="24"/>
          <w:shd w:val="clear" w:color="auto" w:fill="FFFFFF"/>
        </w:rPr>
      </w:pPr>
      <w:r w:rsidRPr="00D1239A">
        <w:rPr>
          <w:rFonts w:ascii="Times New Roman" w:hAnsi="Times New Roman" w:cs="Times New Roman"/>
          <w:b/>
          <w:bCs/>
          <w:sz w:val="24"/>
          <w:szCs w:val="24"/>
        </w:rPr>
        <w:t xml:space="preserve">60. </w:t>
      </w:r>
      <w:r w:rsidR="00DA64F6">
        <w:rPr>
          <w:rFonts w:ascii="Times New Roman" w:hAnsi="Times New Roman" w:cs="Times New Roman"/>
          <w:sz w:val="24"/>
          <w:szCs w:val="24"/>
        </w:rPr>
        <w:t>Volviendo al caso “Prestige”, m</w:t>
      </w:r>
      <w:r w:rsidR="009C58F9" w:rsidRPr="00E07379">
        <w:rPr>
          <w:rFonts w:ascii="Times New Roman" w:hAnsi="Times New Roman" w:cs="Times New Roman"/>
          <w:sz w:val="24"/>
          <w:szCs w:val="24"/>
        </w:rPr>
        <w:t>ientras el proceso declarativo de la responsabilidad civil y penal estaba en marcha en España desde 2010, al acabar la instrucción iniciada en 2002, el club P&amp;I demandado y rebelde</w:t>
      </w:r>
      <w:r w:rsidR="00DA64F6">
        <w:rPr>
          <w:rFonts w:ascii="Times New Roman" w:hAnsi="Times New Roman" w:cs="Times New Roman"/>
          <w:sz w:val="24"/>
          <w:szCs w:val="24"/>
        </w:rPr>
        <w:t>, e</w:t>
      </w:r>
      <w:r w:rsidR="00CE4D3F" w:rsidRPr="00E07379">
        <w:rPr>
          <w:rFonts w:ascii="Times New Roman" w:hAnsi="Times New Roman" w:cs="Times New Roman"/>
          <w:sz w:val="24"/>
          <w:szCs w:val="24"/>
          <w:shd w:val="clear" w:color="auto" w:fill="FFFFFF"/>
        </w:rPr>
        <w:t xml:space="preserve">n enero 2012, </w:t>
      </w:r>
      <w:r w:rsidR="00594D27" w:rsidRPr="00E07379">
        <w:rPr>
          <w:rFonts w:ascii="Times New Roman" w:hAnsi="Times New Roman" w:cs="Times New Roman"/>
          <w:sz w:val="24"/>
          <w:szCs w:val="24"/>
          <w:shd w:val="clear" w:color="auto" w:fill="FFFFFF"/>
        </w:rPr>
        <w:t xml:space="preserve">solicitó un arbitraje </w:t>
      </w:r>
      <w:r w:rsidR="00CE4D3F" w:rsidRPr="00E07379">
        <w:rPr>
          <w:rFonts w:ascii="Times New Roman" w:hAnsi="Times New Roman" w:cs="Times New Roman"/>
          <w:sz w:val="24"/>
          <w:szCs w:val="24"/>
          <w:shd w:val="clear" w:color="auto" w:fill="FFFFFF"/>
        </w:rPr>
        <w:t>en Londres contra España y Francia</w:t>
      </w:r>
      <w:r w:rsidR="00DA64F6">
        <w:rPr>
          <w:rFonts w:ascii="Times New Roman" w:hAnsi="Times New Roman" w:cs="Times New Roman"/>
          <w:sz w:val="24"/>
          <w:szCs w:val="24"/>
          <w:shd w:val="clear" w:color="auto" w:fill="FFFFFF"/>
        </w:rPr>
        <w:t xml:space="preserve">. </w:t>
      </w:r>
      <w:r w:rsidR="009C58F9" w:rsidRPr="00E07379">
        <w:rPr>
          <w:rFonts w:ascii="Times New Roman" w:hAnsi="Times New Roman" w:cs="Times New Roman"/>
          <w:sz w:val="24"/>
          <w:szCs w:val="24"/>
          <w:shd w:val="clear" w:color="auto" w:fill="FFFFFF"/>
        </w:rPr>
        <w:t>El objeto era solventar en arbitraje las reclamaciones de responsabilidad civil que rebasaban las previstas en el Convenio C</w:t>
      </w:r>
      <w:r w:rsidR="00BD4C3C" w:rsidRPr="00E07379">
        <w:rPr>
          <w:rFonts w:ascii="Times New Roman" w:hAnsi="Times New Roman" w:cs="Times New Roman"/>
          <w:sz w:val="24"/>
          <w:szCs w:val="24"/>
          <w:shd w:val="clear" w:color="auto" w:fill="FFFFFF"/>
        </w:rPr>
        <w:t>R</w:t>
      </w:r>
      <w:r w:rsidR="009C58F9" w:rsidRPr="00E07379">
        <w:rPr>
          <w:rFonts w:ascii="Times New Roman" w:hAnsi="Times New Roman" w:cs="Times New Roman"/>
          <w:sz w:val="24"/>
          <w:szCs w:val="24"/>
          <w:shd w:val="clear" w:color="auto" w:fill="FFFFFF"/>
        </w:rPr>
        <w:t>C</w:t>
      </w:r>
      <w:r w:rsidR="00BD4C3C" w:rsidRPr="00E07379">
        <w:rPr>
          <w:rFonts w:ascii="Times New Roman" w:hAnsi="Times New Roman" w:cs="Times New Roman"/>
          <w:sz w:val="24"/>
          <w:szCs w:val="24"/>
          <w:shd w:val="clear" w:color="auto" w:fill="FFFFFF"/>
        </w:rPr>
        <w:t xml:space="preserve"> 1992</w:t>
      </w:r>
      <w:r w:rsidR="009C58F9" w:rsidRPr="00E07379">
        <w:rPr>
          <w:rFonts w:ascii="Times New Roman" w:hAnsi="Times New Roman" w:cs="Times New Roman"/>
          <w:sz w:val="24"/>
          <w:szCs w:val="24"/>
          <w:shd w:val="clear" w:color="auto" w:fill="FFFFFF"/>
        </w:rPr>
        <w:t xml:space="preserve"> y que el club P&amp;I ya había satisfecho con el depósito de 22 millones de euros. </w:t>
      </w:r>
    </w:p>
    <w:p w14:paraId="2165AEF0" w14:textId="7DC71E2E" w:rsidR="00594D27" w:rsidRPr="00E07379" w:rsidRDefault="00D1239A" w:rsidP="00E45586">
      <w:pPr>
        <w:spacing w:before="160" w:after="0"/>
        <w:ind w:firstLine="709"/>
        <w:jc w:val="both"/>
        <w:rPr>
          <w:rFonts w:ascii="Times New Roman" w:hAnsi="Times New Roman" w:cs="Times New Roman"/>
          <w:sz w:val="24"/>
          <w:szCs w:val="24"/>
          <w:shd w:val="clear" w:color="auto" w:fill="FFFFFF"/>
        </w:rPr>
      </w:pPr>
      <w:r w:rsidRPr="00D1239A">
        <w:rPr>
          <w:rFonts w:ascii="Times New Roman" w:hAnsi="Times New Roman" w:cs="Times New Roman"/>
          <w:b/>
          <w:bCs/>
          <w:sz w:val="24"/>
          <w:szCs w:val="24"/>
        </w:rPr>
        <w:t xml:space="preserve">61. </w:t>
      </w:r>
      <w:r w:rsidR="00DA64F6">
        <w:rPr>
          <w:rFonts w:ascii="Times New Roman" w:hAnsi="Times New Roman" w:cs="Times New Roman"/>
          <w:sz w:val="24"/>
          <w:szCs w:val="24"/>
        </w:rPr>
        <w:t>España y Francia rehusaron</w:t>
      </w:r>
      <w:r w:rsidR="00594D27" w:rsidRPr="00E07379">
        <w:rPr>
          <w:rFonts w:ascii="Times New Roman" w:hAnsi="Times New Roman" w:cs="Times New Roman"/>
          <w:sz w:val="24"/>
          <w:szCs w:val="24"/>
        </w:rPr>
        <w:t xml:space="preserve"> participar en </w:t>
      </w:r>
      <w:r w:rsidR="00DA64F6">
        <w:rPr>
          <w:rFonts w:ascii="Times New Roman" w:hAnsi="Times New Roman" w:cs="Times New Roman"/>
          <w:sz w:val="24"/>
          <w:szCs w:val="24"/>
        </w:rPr>
        <w:t>el respectivo proceso arbitral</w:t>
      </w:r>
      <w:r w:rsidR="00594D27" w:rsidRPr="00E07379">
        <w:rPr>
          <w:rFonts w:ascii="Times New Roman" w:hAnsi="Times New Roman" w:cs="Times New Roman"/>
          <w:sz w:val="24"/>
          <w:szCs w:val="24"/>
        </w:rPr>
        <w:t xml:space="preserve">. </w:t>
      </w:r>
      <w:r w:rsidR="009C58F9" w:rsidRPr="00E07379">
        <w:rPr>
          <w:rFonts w:ascii="Times New Roman" w:hAnsi="Times New Roman" w:cs="Times New Roman"/>
          <w:sz w:val="24"/>
          <w:szCs w:val="24"/>
        </w:rPr>
        <w:t>No obstante, e</w:t>
      </w:r>
      <w:r w:rsidR="00594D27" w:rsidRPr="00E07379">
        <w:rPr>
          <w:rFonts w:ascii="Times New Roman" w:hAnsi="Times New Roman" w:cs="Times New Roman"/>
          <w:sz w:val="24"/>
          <w:szCs w:val="24"/>
        </w:rPr>
        <w:t xml:space="preserve">l club P&amp;I solicitó y obtuvo órdenes de un tribunal inglés, conforme a la sec. 18 </w:t>
      </w:r>
      <w:r w:rsidR="00594D27" w:rsidRPr="00E07379">
        <w:rPr>
          <w:rFonts w:ascii="Times New Roman" w:hAnsi="Times New Roman" w:cs="Times New Roman"/>
          <w:i/>
          <w:sz w:val="24"/>
          <w:szCs w:val="24"/>
        </w:rPr>
        <w:t xml:space="preserve">Arbitration </w:t>
      </w:r>
      <w:proofErr w:type="spellStart"/>
      <w:r w:rsidR="00594D27" w:rsidRPr="00E07379">
        <w:rPr>
          <w:rFonts w:ascii="Times New Roman" w:hAnsi="Times New Roman" w:cs="Times New Roman"/>
          <w:i/>
          <w:sz w:val="24"/>
          <w:szCs w:val="24"/>
        </w:rPr>
        <w:t>Act</w:t>
      </w:r>
      <w:proofErr w:type="spellEnd"/>
      <w:r w:rsidR="00594D27" w:rsidRPr="00E07379">
        <w:rPr>
          <w:rFonts w:ascii="Times New Roman" w:hAnsi="Times New Roman" w:cs="Times New Roman"/>
          <w:i/>
          <w:sz w:val="24"/>
          <w:szCs w:val="24"/>
        </w:rPr>
        <w:t xml:space="preserve"> 1996</w:t>
      </w:r>
      <w:r w:rsidR="00594D27" w:rsidRPr="00E07379">
        <w:rPr>
          <w:rFonts w:ascii="Times New Roman" w:hAnsi="Times New Roman" w:cs="Times New Roman"/>
          <w:sz w:val="24"/>
          <w:szCs w:val="24"/>
        </w:rPr>
        <w:t xml:space="preserve">, para nombrar árbitro. </w:t>
      </w:r>
      <w:r w:rsidR="009C58F9" w:rsidRPr="00E07379">
        <w:rPr>
          <w:rFonts w:ascii="Times New Roman" w:hAnsi="Times New Roman" w:cs="Times New Roman"/>
          <w:sz w:val="24"/>
          <w:szCs w:val="24"/>
        </w:rPr>
        <w:t xml:space="preserve">El tribunal </w:t>
      </w:r>
      <w:r w:rsidR="00594D27" w:rsidRPr="00E07379">
        <w:rPr>
          <w:rFonts w:ascii="Times New Roman" w:hAnsi="Times New Roman" w:cs="Times New Roman"/>
          <w:sz w:val="24"/>
          <w:szCs w:val="24"/>
        </w:rPr>
        <w:t>aceptó y</w:t>
      </w:r>
      <w:r w:rsidR="009A7A27">
        <w:rPr>
          <w:rFonts w:ascii="Times New Roman" w:hAnsi="Times New Roman" w:cs="Times New Roman"/>
          <w:sz w:val="24"/>
          <w:szCs w:val="24"/>
        </w:rPr>
        <w:t>,</w:t>
      </w:r>
      <w:r w:rsidR="00594D27" w:rsidRPr="00E07379">
        <w:rPr>
          <w:rFonts w:ascii="Times New Roman" w:hAnsi="Times New Roman" w:cs="Times New Roman"/>
          <w:sz w:val="24"/>
          <w:szCs w:val="24"/>
        </w:rPr>
        <w:t xml:space="preserve"> en ambos procedimientos, </w:t>
      </w:r>
      <w:r w:rsidR="009C58F9" w:rsidRPr="00E07379">
        <w:rPr>
          <w:rFonts w:ascii="Times New Roman" w:hAnsi="Times New Roman" w:cs="Times New Roman"/>
          <w:sz w:val="24"/>
          <w:szCs w:val="24"/>
        </w:rPr>
        <w:t xml:space="preserve">nombró como </w:t>
      </w:r>
      <w:r w:rsidR="00594D27" w:rsidRPr="00E07379">
        <w:rPr>
          <w:rFonts w:ascii="Times New Roman" w:hAnsi="Times New Roman" w:cs="Times New Roman"/>
          <w:sz w:val="24"/>
          <w:szCs w:val="24"/>
        </w:rPr>
        <w:t xml:space="preserve">árbitro </w:t>
      </w:r>
      <w:r w:rsidR="009C58F9" w:rsidRPr="00E07379">
        <w:rPr>
          <w:rFonts w:ascii="Times New Roman" w:hAnsi="Times New Roman" w:cs="Times New Roman"/>
          <w:sz w:val="24"/>
          <w:szCs w:val="24"/>
        </w:rPr>
        <w:t xml:space="preserve">a </w:t>
      </w:r>
      <w:r w:rsidR="00594D27" w:rsidRPr="00E07379">
        <w:rPr>
          <w:rFonts w:ascii="Times New Roman" w:hAnsi="Times New Roman" w:cs="Times New Roman"/>
          <w:sz w:val="24"/>
          <w:szCs w:val="24"/>
        </w:rPr>
        <w:t>la misma persona.</w:t>
      </w:r>
    </w:p>
    <w:p w14:paraId="4604FCC5" w14:textId="1E2FD8B8" w:rsidR="00DA64F6"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62.</w:t>
      </w:r>
      <w:r>
        <w:rPr>
          <w:rFonts w:ascii="Times New Roman" w:hAnsi="Times New Roman" w:cs="Times New Roman"/>
          <w:sz w:val="24"/>
          <w:szCs w:val="24"/>
        </w:rPr>
        <w:t xml:space="preserve"> </w:t>
      </w:r>
      <w:r w:rsidR="00DA64F6">
        <w:rPr>
          <w:rFonts w:ascii="Times New Roman" w:hAnsi="Times New Roman" w:cs="Times New Roman"/>
          <w:sz w:val="24"/>
          <w:szCs w:val="24"/>
        </w:rPr>
        <w:t xml:space="preserve">Ambos procesos terminaron con </w:t>
      </w:r>
      <w:r w:rsidR="00594D27" w:rsidRPr="00E07379">
        <w:rPr>
          <w:rFonts w:ascii="Times New Roman" w:hAnsi="Times New Roman" w:cs="Times New Roman"/>
          <w:sz w:val="24"/>
          <w:szCs w:val="24"/>
        </w:rPr>
        <w:t xml:space="preserve">laudos arbitrales </w:t>
      </w:r>
      <w:r w:rsidR="00DA64F6">
        <w:rPr>
          <w:rFonts w:ascii="Times New Roman" w:hAnsi="Times New Roman" w:cs="Times New Roman"/>
          <w:sz w:val="24"/>
          <w:szCs w:val="24"/>
        </w:rPr>
        <w:t xml:space="preserve">muy similares, </w:t>
      </w:r>
      <w:r w:rsidR="00594D27" w:rsidRPr="00E07379">
        <w:rPr>
          <w:rFonts w:ascii="Times New Roman" w:hAnsi="Times New Roman" w:cs="Times New Roman"/>
          <w:sz w:val="24"/>
          <w:szCs w:val="24"/>
        </w:rPr>
        <w:t>contra España (13 febrero de 2013) y del club P&amp;I contra Francia (3 de julio de 2013)</w:t>
      </w:r>
      <w:r w:rsidR="00DA64F6">
        <w:rPr>
          <w:rFonts w:ascii="Times New Roman" w:hAnsi="Times New Roman" w:cs="Times New Roman"/>
          <w:sz w:val="24"/>
          <w:szCs w:val="24"/>
        </w:rPr>
        <w:t xml:space="preserve">. El árbitro acoge íntegramente </w:t>
      </w:r>
      <w:r w:rsidR="00594D27" w:rsidRPr="00E07379">
        <w:rPr>
          <w:rFonts w:ascii="Times New Roman" w:hAnsi="Times New Roman" w:cs="Times New Roman"/>
          <w:sz w:val="24"/>
          <w:szCs w:val="24"/>
        </w:rPr>
        <w:t>los término</w:t>
      </w:r>
      <w:r w:rsidR="009C58F9" w:rsidRPr="00E07379">
        <w:rPr>
          <w:rFonts w:ascii="Times New Roman" w:hAnsi="Times New Roman" w:cs="Times New Roman"/>
          <w:sz w:val="24"/>
          <w:szCs w:val="24"/>
        </w:rPr>
        <w:t xml:space="preserve">s solicitados por el asegurador: </w:t>
      </w:r>
    </w:p>
    <w:p w14:paraId="6DA81C70" w14:textId="77777777" w:rsidR="00DA64F6" w:rsidRDefault="009C58F9" w:rsidP="00E45586">
      <w:pPr>
        <w:spacing w:before="160" w:after="0"/>
        <w:ind w:firstLine="709"/>
        <w:jc w:val="both"/>
        <w:rPr>
          <w:rFonts w:ascii="Times New Roman" w:hAnsi="Times New Roman" w:cs="Times New Roman"/>
          <w:sz w:val="24"/>
          <w:szCs w:val="24"/>
        </w:rPr>
      </w:pPr>
      <w:r w:rsidRPr="00E07379">
        <w:rPr>
          <w:rFonts w:ascii="Times New Roman" w:hAnsi="Times New Roman" w:cs="Times New Roman"/>
          <w:sz w:val="24"/>
          <w:szCs w:val="24"/>
        </w:rPr>
        <w:t>1º) Q</w:t>
      </w:r>
      <w:r w:rsidR="00594D27" w:rsidRPr="00E07379">
        <w:rPr>
          <w:rFonts w:ascii="Times New Roman" w:hAnsi="Times New Roman" w:cs="Times New Roman"/>
          <w:sz w:val="24"/>
          <w:szCs w:val="24"/>
        </w:rPr>
        <w:t xml:space="preserve">ue la reclamación de España y Francia contra el club P&amp;I debía someterse a arbitraje con arreglo al convenio </w:t>
      </w:r>
      <w:r w:rsidRPr="00E07379">
        <w:rPr>
          <w:rFonts w:ascii="Times New Roman" w:hAnsi="Times New Roman" w:cs="Times New Roman"/>
          <w:sz w:val="24"/>
          <w:szCs w:val="24"/>
        </w:rPr>
        <w:t>arbitral del seguro P&amp;I,</w:t>
      </w:r>
      <w:r w:rsidR="00594D27" w:rsidRPr="00E07379">
        <w:rPr>
          <w:rFonts w:ascii="Times New Roman" w:hAnsi="Times New Roman" w:cs="Times New Roman"/>
          <w:sz w:val="24"/>
          <w:szCs w:val="24"/>
        </w:rPr>
        <w:t xml:space="preserve"> </w:t>
      </w:r>
    </w:p>
    <w:p w14:paraId="760AD23C" w14:textId="77777777" w:rsidR="00DA64F6" w:rsidRDefault="009C58F9" w:rsidP="00E45586">
      <w:pPr>
        <w:spacing w:before="160" w:after="0"/>
        <w:ind w:firstLine="709"/>
        <w:jc w:val="both"/>
        <w:rPr>
          <w:rFonts w:ascii="Times New Roman" w:hAnsi="Times New Roman" w:cs="Times New Roman"/>
          <w:sz w:val="24"/>
          <w:szCs w:val="24"/>
          <w:shd w:val="clear" w:color="auto" w:fill="FFFFFF"/>
        </w:rPr>
      </w:pPr>
      <w:r w:rsidRPr="00E07379">
        <w:rPr>
          <w:rFonts w:ascii="Times New Roman" w:hAnsi="Times New Roman" w:cs="Times New Roman"/>
          <w:sz w:val="24"/>
          <w:szCs w:val="24"/>
        </w:rPr>
        <w:t>2º) Q</w:t>
      </w:r>
      <w:r w:rsidR="00594D27" w:rsidRPr="00E07379">
        <w:rPr>
          <w:rFonts w:ascii="Times New Roman" w:hAnsi="Times New Roman" w:cs="Times New Roman"/>
          <w:sz w:val="24"/>
          <w:szCs w:val="24"/>
        </w:rPr>
        <w:t xml:space="preserve">ue </w:t>
      </w:r>
      <w:r w:rsidR="00594D27" w:rsidRPr="00E07379">
        <w:rPr>
          <w:rFonts w:ascii="Times New Roman" w:hAnsi="Times New Roman" w:cs="Times New Roman"/>
          <w:sz w:val="24"/>
          <w:szCs w:val="24"/>
          <w:shd w:val="clear" w:color="auto" w:fill="FFFFFF"/>
        </w:rPr>
        <w:t>el club no</w:t>
      </w:r>
      <w:r w:rsidRPr="00E07379">
        <w:rPr>
          <w:rFonts w:ascii="Times New Roman" w:hAnsi="Times New Roman" w:cs="Times New Roman"/>
          <w:sz w:val="24"/>
          <w:szCs w:val="24"/>
          <w:shd w:val="clear" w:color="auto" w:fill="FFFFFF"/>
        </w:rPr>
        <w:t xml:space="preserve"> debe</w:t>
      </w:r>
      <w:r w:rsidR="00CE4D3F" w:rsidRPr="00E07379">
        <w:rPr>
          <w:rFonts w:ascii="Times New Roman" w:hAnsi="Times New Roman" w:cs="Times New Roman"/>
          <w:sz w:val="24"/>
          <w:szCs w:val="24"/>
          <w:shd w:val="clear" w:color="auto" w:fill="FFFFFF"/>
        </w:rPr>
        <w:t xml:space="preserve"> responder por encima del límite del </w:t>
      </w:r>
      <w:r w:rsidR="00BD4C3C" w:rsidRPr="00E07379">
        <w:rPr>
          <w:rFonts w:ascii="Times New Roman" w:hAnsi="Times New Roman" w:cs="Times New Roman"/>
          <w:sz w:val="24"/>
          <w:szCs w:val="24"/>
          <w:shd w:val="clear" w:color="auto" w:fill="FFFFFF"/>
        </w:rPr>
        <w:t xml:space="preserve">Convenio </w:t>
      </w:r>
      <w:r w:rsidR="00CE4D3F" w:rsidRPr="00E07379">
        <w:rPr>
          <w:rFonts w:ascii="Times New Roman" w:hAnsi="Times New Roman" w:cs="Times New Roman"/>
          <w:sz w:val="24"/>
          <w:szCs w:val="24"/>
          <w:shd w:val="clear" w:color="auto" w:fill="FFFFFF"/>
        </w:rPr>
        <w:t xml:space="preserve">CRC </w:t>
      </w:r>
      <w:r w:rsidR="00594D27" w:rsidRPr="00E07379">
        <w:rPr>
          <w:rFonts w:ascii="Times New Roman" w:hAnsi="Times New Roman" w:cs="Times New Roman"/>
          <w:sz w:val="24"/>
          <w:szCs w:val="24"/>
          <w:shd w:val="clear" w:color="auto" w:fill="FFFFFF"/>
        </w:rPr>
        <w:t xml:space="preserve">1992 </w:t>
      </w:r>
      <w:r w:rsidR="00CE4D3F" w:rsidRPr="00E07379">
        <w:rPr>
          <w:rFonts w:ascii="Times New Roman" w:hAnsi="Times New Roman" w:cs="Times New Roman"/>
          <w:sz w:val="24"/>
          <w:szCs w:val="24"/>
          <w:shd w:val="clear" w:color="auto" w:fill="FFFFFF"/>
        </w:rPr>
        <w:t>y, subsidiariamente, que su responsabilidad no fuese superior al límite de la suma asegurada en las reglas</w:t>
      </w:r>
      <w:r w:rsidR="00594D27" w:rsidRPr="00E07379">
        <w:rPr>
          <w:rFonts w:ascii="Times New Roman" w:hAnsi="Times New Roman" w:cs="Times New Roman"/>
          <w:sz w:val="24"/>
          <w:szCs w:val="24"/>
          <w:shd w:val="clear" w:color="auto" w:fill="FFFFFF"/>
        </w:rPr>
        <w:t xml:space="preserve"> del seguro P&amp;I</w:t>
      </w:r>
      <w:r w:rsidR="00CE4D3F" w:rsidRPr="00E07379">
        <w:rPr>
          <w:rFonts w:ascii="Times New Roman" w:hAnsi="Times New Roman" w:cs="Times New Roman"/>
          <w:sz w:val="24"/>
          <w:szCs w:val="24"/>
          <w:shd w:val="clear" w:color="auto" w:fill="FFFFFF"/>
        </w:rPr>
        <w:t xml:space="preserve"> para daños por contaminación por hidrocarburos: 1.000 millones de dólares</w:t>
      </w:r>
      <w:r w:rsidRPr="00E07379">
        <w:rPr>
          <w:rFonts w:ascii="Times New Roman" w:hAnsi="Times New Roman" w:cs="Times New Roman"/>
          <w:sz w:val="24"/>
          <w:szCs w:val="24"/>
          <w:shd w:val="clear" w:color="auto" w:fill="FFFFFF"/>
        </w:rPr>
        <w:t xml:space="preserve">, </w:t>
      </w:r>
    </w:p>
    <w:p w14:paraId="54F4E1C9" w14:textId="6557D81E" w:rsidR="009C58F9" w:rsidRPr="00E07379" w:rsidRDefault="009C58F9" w:rsidP="00E45586">
      <w:pPr>
        <w:spacing w:before="160" w:after="0"/>
        <w:ind w:firstLine="709"/>
        <w:jc w:val="both"/>
        <w:rPr>
          <w:rFonts w:ascii="Times New Roman" w:hAnsi="Times New Roman" w:cs="Times New Roman"/>
          <w:sz w:val="24"/>
          <w:szCs w:val="24"/>
          <w:shd w:val="clear" w:color="auto" w:fill="FFFFFF"/>
        </w:rPr>
      </w:pPr>
      <w:r w:rsidRPr="00E07379">
        <w:rPr>
          <w:rFonts w:ascii="Times New Roman" w:hAnsi="Times New Roman" w:cs="Times New Roman"/>
          <w:sz w:val="24"/>
          <w:szCs w:val="24"/>
          <w:shd w:val="clear" w:color="auto" w:fill="FFFFFF"/>
        </w:rPr>
        <w:t xml:space="preserve">3º) Que es aplicable </w:t>
      </w:r>
      <w:r w:rsidR="00CE4D3F" w:rsidRPr="00E07379">
        <w:rPr>
          <w:rFonts w:ascii="Times New Roman" w:hAnsi="Times New Roman" w:cs="Times New Roman"/>
          <w:sz w:val="24"/>
          <w:szCs w:val="24"/>
          <w:shd w:val="clear" w:color="auto" w:fill="FFFFFF"/>
        </w:rPr>
        <w:t>la cláusula de pago previo (</w:t>
      </w:r>
      <w:r w:rsidRPr="00E07379">
        <w:rPr>
          <w:rFonts w:ascii="Times New Roman" w:hAnsi="Times New Roman" w:cs="Times New Roman"/>
          <w:sz w:val="24"/>
          <w:szCs w:val="24"/>
          <w:shd w:val="clear" w:color="auto" w:fill="FFFFFF"/>
        </w:rPr>
        <w:t>“</w:t>
      </w:r>
      <w:proofErr w:type="spellStart"/>
      <w:r w:rsidR="00CE4D3F" w:rsidRPr="00E07379">
        <w:rPr>
          <w:rFonts w:ascii="Times New Roman" w:hAnsi="Times New Roman" w:cs="Times New Roman"/>
          <w:sz w:val="24"/>
          <w:szCs w:val="24"/>
          <w:shd w:val="clear" w:color="auto" w:fill="FFFFFF"/>
        </w:rPr>
        <w:t>pay</w:t>
      </w:r>
      <w:proofErr w:type="spellEnd"/>
      <w:r w:rsidR="00CE4D3F" w:rsidRPr="00E07379">
        <w:rPr>
          <w:rFonts w:ascii="Times New Roman" w:hAnsi="Times New Roman" w:cs="Times New Roman"/>
          <w:sz w:val="24"/>
          <w:szCs w:val="24"/>
          <w:shd w:val="clear" w:color="auto" w:fill="FFFFFF"/>
        </w:rPr>
        <w:t xml:space="preserve"> </w:t>
      </w:r>
      <w:proofErr w:type="spellStart"/>
      <w:r w:rsidR="00CE4D3F" w:rsidRPr="00E07379">
        <w:rPr>
          <w:rFonts w:ascii="Times New Roman" w:hAnsi="Times New Roman" w:cs="Times New Roman"/>
          <w:sz w:val="24"/>
          <w:szCs w:val="24"/>
          <w:shd w:val="clear" w:color="auto" w:fill="FFFFFF"/>
        </w:rPr>
        <w:t>to</w:t>
      </w:r>
      <w:proofErr w:type="spellEnd"/>
      <w:r w:rsidR="00CE4D3F" w:rsidRPr="00E07379">
        <w:rPr>
          <w:rFonts w:ascii="Times New Roman" w:hAnsi="Times New Roman" w:cs="Times New Roman"/>
          <w:sz w:val="24"/>
          <w:szCs w:val="24"/>
          <w:shd w:val="clear" w:color="auto" w:fill="FFFFFF"/>
        </w:rPr>
        <w:t xml:space="preserve"> be </w:t>
      </w:r>
      <w:proofErr w:type="spellStart"/>
      <w:r w:rsidR="00CE4D3F" w:rsidRPr="00E07379">
        <w:rPr>
          <w:rFonts w:ascii="Times New Roman" w:hAnsi="Times New Roman" w:cs="Times New Roman"/>
          <w:sz w:val="24"/>
          <w:szCs w:val="24"/>
          <w:shd w:val="clear" w:color="auto" w:fill="FFFFFF"/>
        </w:rPr>
        <w:t>paid</w:t>
      </w:r>
      <w:proofErr w:type="spellEnd"/>
      <w:r w:rsidRPr="00E07379">
        <w:rPr>
          <w:rFonts w:ascii="Times New Roman" w:hAnsi="Times New Roman" w:cs="Times New Roman"/>
          <w:i/>
          <w:sz w:val="24"/>
          <w:szCs w:val="24"/>
          <w:shd w:val="clear" w:color="auto" w:fill="FFFFFF"/>
        </w:rPr>
        <w:t>”</w:t>
      </w:r>
      <w:r w:rsidR="00CE4D3F" w:rsidRPr="00E07379">
        <w:rPr>
          <w:rFonts w:ascii="Times New Roman" w:hAnsi="Times New Roman" w:cs="Times New Roman"/>
          <w:sz w:val="24"/>
          <w:szCs w:val="24"/>
          <w:shd w:val="clear" w:color="auto" w:fill="FFFFFF"/>
        </w:rPr>
        <w:t xml:space="preserve">) de las reglas del seguro. Según esta cláusula, típica del seguro P&amp;I, el asegurador sólo debe pagar la indemnización al asegurado y cuando acredite haber pagado previamente a los </w:t>
      </w:r>
      <w:r w:rsidR="00CE4D3F" w:rsidRPr="00E07379">
        <w:rPr>
          <w:rFonts w:ascii="Times New Roman" w:hAnsi="Times New Roman" w:cs="Times New Roman"/>
          <w:sz w:val="24"/>
          <w:szCs w:val="24"/>
          <w:shd w:val="clear" w:color="auto" w:fill="FFFFFF"/>
        </w:rPr>
        <w:lastRenderedPageBreak/>
        <w:t>perjudicados</w:t>
      </w:r>
      <w:r w:rsidR="00594D27" w:rsidRPr="00E07379">
        <w:rPr>
          <w:rFonts w:ascii="Times New Roman" w:hAnsi="Times New Roman" w:cs="Times New Roman"/>
          <w:sz w:val="24"/>
          <w:szCs w:val="24"/>
          <w:shd w:val="clear" w:color="auto" w:fill="FFFFFF"/>
        </w:rPr>
        <w:t xml:space="preserve">. Esta cláusula fue considerada válida y oponible al tercero por la </w:t>
      </w:r>
      <w:r w:rsidR="00594D27" w:rsidRPr="00E07379">
        <w:rPr>
          <w:rFonts w:ascii="Times New Roman" w:hAnsi="Times New Roman" w:cs="Times New Roman"/>
          <w:i/>
          <w:sz w:val="24"/>
          <w:szCs w:val="24"/>
          <w:shd w:val="clear" w:color="auto" w:fill="FFFFFF"/>
        </w:rPr>
        <w:t xml:space="preserve">House </w:t>
      </w:r>
      <w:proofErr w:type="spellStart"/>
      <w:r w:rsidR="00594D27" w:rsidRPr="00E07379">
        <w:rPr>
          <w:rFonts w:ascii="Times New Roman" w:hAnsi="Times New Roman" w:cs="Times New Roman"/>
          <w:i/>
          <w:sz w:val="24"/>
          <w:szCs w:val="24"/>
          <w:shd w:val="clear" w:color="auto" w:fill="FFFFFF"/>
        </w:rPr>
        <w:t>of</w:t>
      </w:r>
      <w:proofErr w:type="spellEnd"/>
      <w:r w:rsidR="00594D27" w:rsidRPr="00E07379">
        <w:rPr>
          <w:rFonts w:ascii="Times New Roman" w:hAnsi="Times New Roman" w:cs="Times New Roman"/>
          <w:i/>
          <w:sz w:val="24"/>
          <w:szCs w:val="24"/>
          <w:shd w:val="clear" w:color="auto" w:fill="FFFFFF"/>
        </w:rPr>
        <w:t xml:space="preserve"> </w:t>
      </w:r>
      <w:proofErr w:type="spellStart"/>
      <w:r w:rsidR="00594D27" w:rsidRPr="00E07379">
        <w:rPr>
          <w:rFonts w:ascii="Times New Roman" w:hAnsi="Times New Roman" w:cs="Times New Roman"/>
          <w:i/>
          <w:sz w:val="24"/>
          <w:szCs w:val="24"/>
          <w:shd w:val="clear" w:color="auto" w:fill="FFFFFF"/>
        </w:rPr>
        <w:t>Lords</w:t>
      </w:r>
      <w:proofErr w:type="spellEnd"/>
      <w:r w:rsidR="00594D27" w:rsidRPr="00E07379">
        <w:rPr>
          <w:rFonts w:ascii="Times New Roman" w:hAnsi="Times New Roman" w:cs="Times New Roman"/>
          <w:sz w:val="24"/>
          <w:szCs w:val="24"/>
          <w:shd w:val="clear" w:color="auto" w:fill="FFFFFF"/>
        </w:rPr>
        <w:t xml:space="preserve"> en </w:t>
      </w:r>
      <w:proofErr w:type="spellStart"/>
      <w:r w:rsidR="002B1E39" w:rsidRPr="00E07379">
        <w:rPr>
          <w:rFonts w:ascii="Times New Roman" w:hAnsi="Times New Roman" w:cs="Times New Roman"/>
          <w:sz w:val="24"/>
          <w:szCs w:val="24"/>
          <w:shd w:val="clear" w:color="auto" w:fill="FFFFFF"/>
        </w:rPr>
        <w:t>The</w:t>
      </w:r>
      <w:proofErr w:type="spellEnd"/>
      <w:r w:rsidR="002B1E39" w:rsidRPr="00E07379">
        <w:rPr>
          <w:rFonts w:ascii="Times New Roman" w:hAnsi="Times New Roman" w:cs="Times New Roman"/>
          <w:sz w:val="24"/>
          <w:szCs w:val="24"/>
          <w:shd w:val="clear" w:color="auto" w:fill="FFFFFF"/>
        </w:rPr>
        <w:t xml:space="preserve"> “</w:t>
      </w:r>
      <w:proofErr w:type="spellStart"/>
      <w:r w:rsidR="002B1E39" w:rsidRPr="00E07379">
        <w:rPr>
          <w:rFonts w:ascii="Times New Roman" w:hAnsi="Times New Roman" w:cs="Times New Roman"/>
          <w:sz w:val="24"/>
          <w:szCs w:val="24"/>
          <w:shd w:val="clear" w:color="auto" w:fill="FFFFFF"/>
        </w:rPr>
        <w:t>Fanti</w:t>
      </w:r>
      <w:proofErr w:type="spellEnd"/>
      <w:r w:rsidR="002B1E39" w:rsidRPr="00E07379">
        <w:rPr>
          <w:rFonts w:ascii="Times New Roman" w:hAnsi="Times New Roman" w:cs="Times New Roman"/>
          <w:sz w:val="24"/>
          <w:szCs w:val="24"/>
          <w:shd w:val="clear" w:color="auto" w:fill="FFFFFF"/>
        </w:rPr>
        <w:t xml:space="preserve">” and “Padre Island” [1990] 2 </w:t>
      </w:r>
      <w:proofErr w:type="spellStart"/>
      <w:r w:rsidR="002B1E39" w:rsidRPr="00E07379">
        <w:rPr>
          <w:rFonts w:ascii="Times New Roman" w:hAnsi="Times New Roman" w:cs="Times New Roman"/>
          <w:sz w:val="24"/>
          <w:szCs w:val="24"/>
          <w:shd w:val="clear" w:color="auto" w:fill="FFFFFF"/>
        </w:rPr>
        <w:t>Lloyd’s</w:t>
      </w:r>
      <w:proofErr w:type="spellEnd"/>
      <w:r w:rsidR="002B1E39" w:rsidRPr="00E07379">
        <w:rPr>
          <w:rFonts w:ascii="Times New Roman" w:hAnsi="Times New Roman" w:cs="Times New Roman"/>
          <w:sz w:val="24"/>
          <w:szCs w:val="24"/>
          <w:shd w:val="clear" w:color="auto" w:fill="FFFFFF"/>
        </w:rPr>
        <w:t xml:space="preserve"> Rep. 191</w:t>
      </w:r>
      <w:r w:rsidR="00ED63DD" w:rsidRPr="00E07379">
        <w:rPr>
          <w:rFonts w:ascii="Times New Roman" w:hAnsi="Times New Roman" w:cs="Times New Roman"/>
          <w:iCs/>
          <w:sz w:val="24"/>
          <w:szCs w:val="24"/>
          <w:vertAlign w:val="superscript"/>
        </w:rPr>
        <w:footnoteReference w:id="34"/>
      </w:r>
      <w:r w:rsidR="00594D27" w:rsidRPr="00E07379">
        <w:rPr>
          <w:rFonts w:ascii="Times New Roman" w:hAnsi="Times New Roman" w:cs="Times New Roman"/>
          <w:sz w:val="24"/>
          <w:szCs w:val="24"/>
          <w:shd w:val="clear" w:color="auto" w:fill="FFFFFF"/>
        </w:rPr>
        <w:t>.</w:t>
      </w:r>
      <w:r w:rsidR="00CE4D3F" w:rsidRPr="00E07379">
        <w:rPr>
          <w:rFonts w:ascii="Times New Roman" w:hAnsi="Times New Roman" w:cs="Times New Roman"/>
          <w:sz w:val="24"/>
          <w:szCs w:val="24"/>
          <w:shd w:val="clear" w:color="auto" w:fill="FFFFFF"/>
        </w:rPr>
        <w:t xml:space="preserve"> </w:t>
      </w:r>
    </w:p>
    <w:p w14:paraId="241121F7" w14:textId="39CCD841" w:rsidR="00CE4D3F" w:rsidRPr="00E07379" w:rsidRDefault="00D1239A" w:rsidP="00E45586">
      <w:pPr>
        <w:pStyle w:val="Textonotaalfinal"/>
        <w:spacing w:before="160" w:line="259" w:lineRule="auto"/>
        <w:ind w:firstLine="709"/>
        <w:jc w:val="both"/>
        <w:rPr>
          <w:rFonts w:ascii="Times New Roman" w:hAnsi="Times New Roman"/>
          <w:sz w:val="24"/>
          <w:szCs w:val="24"/>
        </w:rPr>
      </w:pPr>
      <w:r w:rsidRPr="00D1239A">
        <w:rPr>
          <w:rFonts w:ascii="Times New Roman" w:hAnsi="Times New Roman"/>
          <w:b/>
          <w:bCs/>
          <w:sz w:val="24"/>
          <w:szCs w:val="24"/>
          <w:lang w:eastAsia="es-ES"/>
        </w:rPr>
        <w:t>63.</w:t>
      </w:r>
      <w:r>
        <w:rPr>
          <w:rFonts w:ascii="Times New Roman" w:hAnsi="Times New Roman"/>
          <w:sz w:val="24"/>
          <w:szCs w:val="24"/>
          <w:lang w:eastAsia="es-ES"/>
        </w:rPr>
        <w:t xml:space="preserve"> </w:t>
      </w:r>
      <w:r w:rsidR="00594D27" w:rsidRPr="00E07379">
        <w:rPr>
          <w:rFonts w:ascii="Times New Roman" w:hAnsi="Times New Roman"/>
          <w:sz w:val="24"/>
          <w:szCs w:val="24"/>
          <w:lang w:eastAsia="es-ES"/>
        </w:rPr>
        <w:t>Una vez dictados estos laudos</w:t>
      </w:r>
      <w:r w:rsidR="00CE4D3F" w:rsidRPr="00E07379">
        <w:rPr>
          <w:rFonts w:ascii="Times New Roman" w:hAnsi="Times New Roman"/>
          <w:sz w:val="24"/>
          <w:szCs w:val="24"/>
          <w:lang w:eastAsia="es-ES"/>
        </w:rPr>
        <w:t xml:space="preserve">, en marzo de 2013, el club P&amp;I </w:t>
      </w:r>
      <w:r w:rsidR="00594D27" w:rsidRPr="00E07379">
        <w:rPr>
          <w:rFonts w:ascii="Times New Roman" w:hAnsi="Times New Roman"/>
          <w:sz w:val="24"/>
          <w:szCs w:val="24"/>
          <w:lang w:eastAsia="es-ES"/>
        </w:rPr>
        <w:t xml:space="preserve">formuló una demanda judicial contra España y Francia ante la </w:t>
      </w:r>
      <w:r w:rsidR="00CE4D3F" w:rsidRPr="00E07379">
        <w:rPr>
          <w:rFonts w:ascii="Times New Roman" w:hAnsi="Times New Roman"/>
          <w:i/>
          <w:sz w:val="24"/>
          <w:szCs w:val="24"/>
          <w:lang w:eastAsia="es-ES"/>
        </w:rPr>
        <w:t xml:space="preserve">High </w:t>
      </w:r>
      <w:proofErr w:type="spellStart"/>
      <w:r w:rsidR="00CE4D3F" w:rsidRPr="00E07379">
        <w:rPr>
          <w:rFonts w:ascii="Times New Roman" w:hAnsi="Times New Roman"/>
          <w:i/>
          <w:sz w:val="24"/>
          <w:szCs w:val="24"/>
          <w:lang w:eastAsia="es-ES"/>
        </w:rPr>
        <w:t>Court</w:t>
      </w:r>
      <w:proofErr w:type="spellEnd"/>
      <w:r w:rsidR="00CE4D3F" w:rsidRPr="00E07379">
        <w:rPr>
          <w:rFonts w:ascii="Times New Roman" w:hAnsi="Times New Roman"/>
          <w:i/>
          <w:sz w:val="24"/>
          <w:szCs w:val="24"/>
          <w:lang w:eastAsia="es-ES"/>
        </w:rPr>
        <w:t xml:space="preserve"> </w:t>
      </w:r>
      <w:r w:rsidR="001A528C" w:rsidRPr="00E07379">
        <w:rPr>
          <w:rFonts w:ascii="Times New Roman" w:hAnsi="Times New Roman"/>
          <w:sz w:val="24"/>
          <w:szCs w:val="24"/>
          <w:lang w:eastAsia="es-ES"/>
        </w:rPr>
        <w:t>con arreglo a</w:t>
      </w:r>
      <w:r w:rsidR="00CE4D3F" w:rsidRPr="00E07379">
        <w:rPr>
          <w:rFonts w:ascii="Times New Roman" w:hAnsi="Times New Roman"/>
          <w:sz w:val="24"/>
          <w:szCs w:val="24"/>
          <w:lang w:eastAsia="es-ES"/>
        </w:rPr>
        <w:t xml:space="preserve">l art. 66 </w:t>
      </w:r>
      <w:r w:rsidR="00CE4D3F" w:rsidRPr="00E07379">
        <w:rPr>
          <w:rFonts w:ascii="Times New Roman" w:hAnsi="Times New Roman"/>
          <w:i/>
          <w:sz w:val="24"/>
          <w:szCs w:val="24"/>
          <w:lang w:eastAsia="es-ES"/>
        </w:rPr>
        <w:t xml:space="preserve">Arbitration </w:t>
      </w:r>
      <w:proofErr w:type="spellStart"/>
      <w:r w:rsidR="00CE4D3F" w:rsidRPr="00E07379">
        <w:rPr>
          <w:rFonts w:ascii="Times New Roman" w:hAnsi="Times New Roman"/>
          <w:i/>
          <w:sz w:val="24"/>
          <w:szCs w:val="24"/>
          <w:lang w:eastAsia="es-ES"/>
        </w:rPr>
        <w:t>Act</w:t>
      </w:r>
      <w:proofErr w:type="spellEnd"/>
      <w:r w:rsidR="00CE4D3F" w:rsidRPr="00E07379">
        <w:rPr>
          <w:rFonts w:ascii="Times New Roman" w:hAnsi="Times New Roman"/>
          <w:i/>
          <w:sz w:val="24"/>
          <w:szCs w:val="24"/>
          <w:lang w:eastAsia="es-ES"/>
        </w:rPr>
        <w:t xml:space="preserve"> 1996</w:t>
      </w:r>
      <w:r w:rsidR="00CE4D3F" w:rsidRPr="00E07379">
        <w:rPr>
          <w:rFonts w:ascii="Times New Roman" w:hAnsi="Times New Roman"/>
          <w:sz w:val="24"/>
          <w:szCs w:val="24"/>
          <w:lang w:eastAsia="es-ES"/>
        </w:rPr>
        <w:t>,</w:t>
      </w:r>
      <w:r w:rsidR="001A528C" w:rsidRPr="00E07379">
        <w:rPr>
          <w:rFonts w:ascii="Times New Roman" w:hAnsi="Times New Roman"/>
          <w:sz w:val="24"/>
          <w:szCs w:val="24"/>
          <w:lang w:eastAsia="es-ES"/>
        </w:rPr>
        <w:t xml:space="preserve"> para la ejecución de los laudos</w:t>
      </w:r>
      <w:r w:rsidR="00DA64F6">
        <w:rPr>
          <w:rFonts w:ascii="Times New Roman" w:hAnsi="Times New Roman"/>
          <w:sz w:val="24"/>
          <w:szCs w:val="24"/>
          <w:lang w:eastAsia="es-ES"/>
        </w:rPr>
        <w:t xml:space="preserve"> como si fueran sentencias</w:t>
      </w:r>
      <w:r w:rsidR="001A528C" w:rsidRPr="00E07379">
        <w:rPr>
          <w:rFonts w:ascii="Times New Roman" w:hAnsi="Times New Roman"/>
          <w:sz w:val="24"/>
          <w:szCs w:val="24"/>
          <w:lang w:eastAsia="es-ES"/>
        </w:rPr>
        <w:t xml:space="preserve">. Los Estados español y francés </w:t>
      </w:r>
      <w:r w:rsidR="00CE4D3F" w:rsidRPr="00E07379">
        <w:rPr>
          <w:rFonts w:ascii="Times New Roman" w:hAnsi="Times New Roman"/>
          <w:sz w:val="24"/>
          <w:szCs w:val="24"/>
          <w:lang w:eastAsia="es-ES"/>
        </w:rPr>
        <w:t xml:space="preserve">sí se personaron </w:t>
      </w:r>
      <w:r w:rsidR="001A528C" w:rsidRPr="00E07379">
        <w:rPr>
          <w:rFonts w:ascii="Times New Roman" w:hAnsi="Times New Roman"/>
          <w:sz w:val="24"/>
          <w:szCs w:val="24"/>
          <w:lang w:eastAsia="es-ES"/>
        </w:rPr>
        <w:t xml:space="preserve">ante la </w:t>
      </w:r>
      <w:r w:rsidR="001A528C" w:rsidRPr="00E07379">
        <w:rPr>
          <w:rFonts w:ascii="Times New Roman" w:hAnsi="Times New Roman"/>
          <w:i/>
          <w:sz w:val="24"/>
          <w:szCs w:val="24"/>
          <w:lang w:eastAsia="es-ES"/>
        </w:rPr>
        <w:t xml:space="preserve">High </w:t>
      </w:r>
      <w:proofErr w:type="spellStart"/>
      <w:r w:rsidR="001A528C" w:rsidRPr="00E07379">
        <w:rPr>
          <w:rFonts w:ascii="Times New Roman" w:hAnsi="Times New Roman"/>
          <w:i/>
          <w:sz w:val="24"/>
          <w:szCs w:val="24"/>
          <w:lang w:eastAsia="es-ES"/>
        </w:rPr>
        <w:t>Court</w:t>
      </w:r>
      <w:proofErr w:type="spellEnd"/>
      <w:r w:rsidR="00CE4D3F" w:rsidRPr="00E07379">
        <w:rPr>
          <w:rFonts w:ascii="Times New Roman" w:hAnsi="Times New Roman"/>
          <w:sz w:val="24"/>
          <w:szCs w:val="24"/>
          <w:lang w:eastAsia="es-ES"/>
        </w:rPr>
        <w:t>, oponiéndo</w:t>
      </w:r>
      <w:r w:rsidR="001A528C" w:rsidRPr="00E07379">
        <w:rPr>
          <w:rFonts w:ascii="Times New Roman" w:hAnsi="Times New Roman"/>
          <w:sz w:val="24"/>
          <w:szCs w:val="24"/>
          <w:lang w:eastAsia="es-ES"/>
        </w:rPr>
        <w:t>se a la pretensión del club P&amp;I</w:t>
      </w:r>
      <w:r w:rsidR="00DA64F6">
        <w:rPr>
          <w:rFonts w:ascii="Times New Roman" w:hAnsi="Times New Roman"/>
          <w:sz w:val="24"/>
          <w:szCs w:val="24"/>
          <w:lang w:eastAsia="es-ES"/>
        </w:rPr>
        <w:t>. Sin embargo, l</w:t>
      </w:r>
      <w:r w:rsidR="00DA64F6">
        <w:rPr>
          <w:rFonts w:ascii="Times New Roman" w:hAnsi="Times New Roman"/>
          <w:sz w:val="24"/>
          <w:szCs w:val="24"/>
        </w:rPr>
        <w:t>a</w:t>
      </w:r>
      <w:r w:rsidR="001B4BA2" w:rsidRPr="00E07379">
        <w:rPr>
          <w:rFonts w:ascii="Times New Roman" w:hAnsi="Times New Roman"/>
          <w:sz w:val="24"/>
          <w:szCs w:val="24"/>
        </w:rPr>
        <w:t xml:space="preserve"> </w:t>
      </w:r>
      <w:r w:rsidR="001B4BA2" w:rsidRPr="00E07379">
        <w:rPr>
          <w:rFonts w:ascii="Times New Roman" w:hAnsi="Times New Roman"/>
          <w:i/>
          <w:sz w:val="24"/>
          <w:szCs w:val="24"/>
        </w:rPr>
        <w:t xml:space="preserve">High </w:t>
      </w:r>
      <w:proofErr w:type="spellStart"/>
      <w:r w:rsidR="001B4BA2" w:rsidRPr="00E07379">
        <w:rPr>
          <w:rFonts w:ascii="Times New Roman" w:hAnsi="Times New Roman"/>
          <w:i/>
          <w:sz w:val="24"/>
          <w:szCs w:val="24"/>
        </w:rPr>
        <w:t>Court</w:t>
      </w:r>
      <w:proofErr w:type="spellEnd"/>
      <w:r w:rsidR="00CE4D3F" w:rsidRPr="00E07379">
        <w:rPr>
          <w:rStyle w:val="Refdenotaalpie"/>
          <w:rFonts w:ascii="Times New Roman" w:hAnsi="Times New Roman"/>
          <w:sz w:val="24"/>
          <w:szCs w:val="24"/>
        </w:rPr>
        <w:footnoteReference w:id="35"/>
      </w:r>
      <w:r w:rsidR="001B4BA2" w:rsidRPr="00E07379">
        <w:rPr>
          <w:rFonts w:ascii="Times New Roman" w:hAnsi="Times New Roman"/>
          <w:sz w:val="24"/>
          <w:szCs w:val="24"/>
        </w:rPr>
        <w:t xml:space="preserve"> d</w:t>
      </w:r>
      <w:r w:rsidR="00DA64F6">
        <w:rPr>
          <w:rFonts w:ascii="Times New Roman" w:hAnsi="Times New Roman"/>
          <w:sz w:val="24"/>
          <w:szCs w:val="24"/>
        </w:rPr>
        <w:t>io</w:t>
      </w:r>
      <w:r w:rsidR="001B4BA2" w:rsidRPr="00E07379">
        <w:rPr>
          <w:rFonts w:ascii="Times New Roman" w:hAnsi="Times New Roman"/>
          <w:sz w:val="24"/>
          <w:szCs w:val="24"/>
        </w:rPr>
        <w:t xml:space="preserve"> la razón al club P&amp;I y reconoce los laudos como sentencias contra España y Francia</w:t>
      </w:r>
      <w:r w:rsidR="00DA64F6">
        <w:rPr>
          <w:rFonts w:ascii="Times New Roman" w:hAnsi="Times New Roman"/>
          <w:sz w:val="24"/>
          <w:szCs w:val="24"/>
        </w:rPr>
        <w:t xml:space="preserve"> con arreglo al art. 66 </w:t>
      </w:r>
      <w:r w:rsidR="00DA64F6" w:rsidRPr="00DA64F6">
        <w:rPr>
          <w:rFonts w:ascii="Times New Roman" w:hAnsi="Times New Roman"/>
          <w:i/>
          <w:iCs/>
          <w:sz w:val="24"/>
          <w:szCs w:val="24"/>
        </w:rPr>
        <w:t xml:space="preserve">Arbitration </w:t>
      </w:r>
      <w:proofErr w:type="spellStart"/>
      <w:r w:rsidR="00DA64F6" w:rsidRPr="00DA64F6">
        <w:rPr>
          <w:rFonts w:ascii="Times New Roman" w:hAnsi="Times New Roman"/>
          <w:i/>
          <w:iCs/>
          <w:sz w:val="24"/>
          <w:szCs w:val="24"/>
        </w:rPr>
        <w:t>Act</w:t>
      </w:r>
      <w:proofErr w:type="spellEnd"/>
      <w:r w:rsidR="00DA64F6" w:rsidRPr="00DA64F6">
        <w:rPr>
          <w:rFonts w:ascii="Times New Roman" w:hAnsi="Times New Roman"/>
          <w:i/>
          <w:iCs/>
          <w:sz w:val="24"/>
          <w:szCs w:val="24"/>
        </w:rPr>
        <w:t xml:space="preserve"> 1996</w:t>
      </w:r>
      <w:r w:rsidR="00CE4D3F" w:rsidRPr="00E07379">
        <w:rPr>
          <w:rStyle w:val="Refdenotaalpie"/>
          <w:rFonts w:ascii="Times New Roman" w:hAnsi="Times New Roman"/>
          <w:sz w:val="24"/>
          <w:szCs w:val="24"/>
          <w:lang w:eastAsia="es-ES"/>
        </w:rPr>
        <w:footnoteReference w:id="36"/>
      </w:r>
      <w:r w:rsidR="00CE4D3F" w:rsidRPr="00E07379">
        <w:rPr>
          <w:rFonts w:ascii="Times New Roman" w:hAnsi="Times New Roman"/>
          <w:sz w:val="24"/>
          <w:szCs w:val="24"/>
        </w:rPr>
        <w:t xml:space="preserve">. </w:t>
      </w:r>
    </w:p>
    <w:p w14:paraId="7496B5FB" w14:textId="2AC602F7" w:rsidR="00CE4D3F" w:rsidRPr="00E07379" w:rsidRDefault="00D1239A" w:rsidP="00E45586">
      <w:pPr>
        <w:tabs>
          <w:tab w:val="left" w:pos="2410"/>
        </w:tabs>
        <w:spacing w:before="160" w:after="0"/>
        <w:ind w:firstLine="709"/>
        <w:jc w:val="both"/>
        <w:rPr>
          <w:rFonts w:ascii="Times New Roman" w:hAnsi="Times New Roman" w:cs="Times New Roman"/>
          <w:sz w:val="24"/>
          <w:szCs w:val="24"/>
        </w:rPr>
      </w:pPr>
      <w:r w:rsidRPr="00D1239A">
        <w:rPr>
          <w:rStyle w:val="DeltaViewInsertion"/>
          <w:rFonts w:ascii="Times New Roman" w:hAnsi="Times New Roman" w:cs="Times New Roman"/>
          <w:b/>
          <w:bCs/>
          <w:color w:val="auto"/>
          <w:sz w:val="24"/>
          <w:szCs w:val="24"/>
          <w:u w:val="none"/>
        </w:rPr>
        <w:t xml:space="preserve">64. </w:t>
      </w:r>
      <w:r w:rsidR="009177E4" w:rsidRPr="00E07379">
        <w:rPr>
          <w:rStyle w:val="DeltaViewInsertion"/>
          <w:rFonts w:ascii="Times New Roman" w:hAnsi="Times New Roman" w:cs="Times New Roman"/>
          <w:color w:val="auto"/>
          <w:sz w:val="24"/>
          <w:szCs w:val="24"/>
          <w:u w:val="none"/>
        </w:rPr>
        <w:t xml:space="preserve">La </w:t>
      </w:r>
      <w:r w:rsidR="009177E4" w:rsidRPr="00E07379">
        <w:rPr>
          <w:rStyle w:val="DeltaViewInsertion"/>
          <w:rFonts w:ascii="Times New Roman" w:hAnsi="Times New Roman" w:cs="Times New Roman"/>
          <w:i/>
          <w:color w:val="auto"/>
          <w:sz w:val="24"/>
          <w:szCs w:val="24"/>
          <w:u w:val="none"/>
        </w:rPr>
        <w:t xml:space="preserve">High </w:t>
      </w:r>
      <w:proofErr w:type="spellStart"/>
      <w:r w:rsidR="009177E4" w:rsidRPr="00E07379">
        <w:rPr>
          <w:rStyle w:val="DeltaViewInsertion"/>
          <w:rFonts w:ascii="Times New Roman" w:hAnsi="Times New Roman" w:cs="Times New Roman"/>
          <w:i/>
          <w:color w:val="auto"/>
          <w:sz w:val="24"/>
          <w:szCs w:val="24"/>
          <w:u w:val="none"/>
        </w:rPr>
        <w:t>Court</w:t>
      </w:r>
      <w:proofErr w:type="spellEnd"/>
      <w:r w:rsidR="009177E4" w:rsidRPr="00E07379">
        <w:rPr>
          <w:rStyle w:val="DeltaViewInsertion"/>
          <w:rFonts w:ascii="Times New Roman" w:hAnsi="Times New Roman" w:cs="Times New Roman"/>
          <w:color w:val="auto"/>
          <w:sz w:val="24"/>
          <w:szCs w:val="24"/>
          <w:u w:val="none"/>
        </w:rPr>
        <w:t xml:space="preserve"> considera que España y Francia están vinculados por el convenio arbitral del seguro P&amp;I, </w:t>
      </w:r>
      <w:r w:rsidR="00F54CD4">
        <w:rPr>
          <w:rStyle w:val="DeltaViewInsertion"/>
          <w:rFonts w:ascii="Times New Roman" w:hAnsi="Times New Roman" w:cs="Times New Roman"/>
          <w:color w:val="auto"/>
          <w:sz w:val="24"/>
          <w:szCs w:val="24"/>
          <w:u w:val="none"/>
        </w:rPr>
        <w:t xml:space="preserve">pues ejercieron una </w:t>
      </w:r>
      <w:r w:rsidR="009177E4" w:rsidRPr="00E07379">
        <w:rPr>
          <w:rStyle w:val="DeltaViewInsertion"/>
          <w:rFonts w:ascii="Times New Roman" w:hAnsi="Times New Roman" w:cs="Times New Roman"/>
          <w:color w:val="auto"/>
          <w:sz w:val="24"/>
          <w:szCs w:val="24"/>
          <w:u w:val="none"/>
        </w:rPr>
        <w:t>reclamación contra el club</w:t>
      </w:r>
      <w:r w:rsidR="00F54CD4">
        <w:rPr>
          <w:rStyle w:val="DeltaViewInsertion"/>
          <w:rFonts w:ascii="Times New Roman" w:hAnsi="Times New Roman" w:cs="Times New Roman"/>
          <w:color w:val="auto"/>
          <w:sz w:val="24"/>
          <w:szCs w:val="24"/>
          <w:u w:val="none"/>
        </w:rPr>
        <w:t xml:space="preserve"> P&amp;I en virtud de dicho contrato de seguro para percibir la indemnización</w:t>
      </w:r>
      <w:r w:rsidR="009177E4" w:rsidRPr="00E07379">
        <w:rPr>
          <w:rStyle w:val="DeltaViewInsertion"/>
          <w:rFonts w:ascii="Times New Roman" w:hAnsi="Times New Roman" w:cs="Times New Roman"/>
          <w:color w:val="auto"/>
          <w:sz w:val="24"/>
          <w:szCs w:val="24"/>
          <w:u w:val="none"/>
        </w:rPr>
        <w:t>. Señala que l</w:t>
      </w:r>
      <w:r w:rsidR="00CE4D3F" w:rsidRPr="00E07379">
        <w:rPr>
          <w:rStyle w:val="DeltaViewInsertion"/>
          <w:rFonts w:ascii="Times New Roman" w:hAnsi="Times New Roman" w:cs="Times New Roman"/>
          <w:color w:val="auto"/>
          <w:sz w:val="24"/>
          <w:szCs w:val="24"/>
          <w:u w:val="none"/>
        </w:rPr>
        <w:t xml:space="preserve">a correcta caracterización de las reclamaciones </w:t>
      </w:r>
      <w:r w:rsidR="00F54CD4">
        <w:rPr>
          <w:rStyle w:val="DeltaViewInsertion"/>
          <w:rFonts w:ascii="Times New Roman" w:hAnsi="Times New Roman" w:cs="Times New Roman"/>
          <w:color w:val="auto"/>
          <w:sz w:val="24"/>
          <w:szCs w:val="24"/>
          <w:u w:val="none"/>
        </w:rPr>
        <w:t>de</w:t>
      </w:r>
      <w:r w:rsidR="00CE4D3F" w:rsidRPr="00E07379">
        <w:rPr>
          <w:rStyle w:val="DeltaViewInsertion"/>
          <w:rFonts w:ascii="Times New Roman" w:hAnsi="Times New Roman" w:cs="Times New Roman"/>
          <w:color w:val="auto"/>
          <w:sz w:val="24"/>
          <w:szCs w:val="24"/>
          <w:u w:val="none"/>
        </w:rPr>
        <w:t xml:space="preserve"> los perjudicados </w:t>
      </w:r>
      <w:r w:rsidR="00F54CD4">
        <w:rPr>
          <w:rStyle w:val="DeltaViewInsertion"/>
          <w:rFonts w:ascii="Times New Roman" w:hAnsi="Times New Roman" w:cs="Times New Roman"/>
          <w:color w:val="auto"/>
          <w:sz w:val="24"/>
          <w:szCs w:val="24"/>
          <w:u w:val="none"/>
        </w:rPr>
        <w:t xml:space="preserve">es la “contractual”, como se señaló en el </w:t>
      </w:r>
      <w:r w:rsidR="009177E4" w:rsidRPr="00E07379">
        <w:rPr>
          <w:rStyle w:val="DeltaViewInsertion"/>
          <w:rFonts w:ascii="Times New Roman" w:hAnsi="Times New Roman" w:cs="Times New Roman"/>
          <w:color w:val="auto"/>
          <w:sz w:val="24"/>
          <w:szCs w:val="24"/>
          <w:u w:val="none"/>
        </w:rPr>
        <w:t>citado</w:t>
      </w:r>
      <w:r w:rsidR="00213247" w:rsidRPr="00E07379">
        <w:rPr>
          <w:rStyle w:val="DeltaViewInsertion"/>
          <w:rFonts w:ascii="Times New Roman" w:hAnsi="Times New Roman" w:cs="Times New Roman"/>
          <w:color w:val="auto"/>
          <w:sz w:val="24"/>
          <w:szCs w:val="24"/>
          <w:u w:val="none"/>
        </w:rPr>
        <w:t xml:space="preserve"> </w:t>
      </w:r>
      <w:proofErr w:type="spellStart"/>
      <w:r w:rsidR="00CE4D3F" w:rsidRPr="00E07379">
        <w:rPr>
          <w:rFonts w:ascii="Times New Roman" w:hAnsi="Times New Roman" w:cs="Times New Roman"/>
          <w:i/>
          <w:sz w:val="24"/>
          <w:szCs w:val="24"/>
        </w:rPr>
        <w:t>Through</w:t>
      </w:r>
      <w:proofErr w:type="spellEnd"/>
      <w:r w:rsidR="00CE4D3F" w:rsidRPr="00E07379">
        <w:rPr>
          <w:rFonts w:ascii="Times New Roman" w:hAnsi="Times New Roman" w:cs="Times New Roman"/>
          <w:i/>
          <w:sz w:val="24"/>
          <w:szCs w:val="24"/>
        </w:rPr>
        <w:t xml:space="preserve"> </w:t>
      </w:r>
      <w:proofErr w:type="spellStart"/>
      <w:r w:rsidR="00CE4D3F" w:rsidRPr="00E07379">
        <w:rPr>
          <w:rFonts w:ascii="Times New Roman" w:hAnsi="Times New Roman" w:cs="Times New Roman"/>
          <w:i/>
          <w:sz w:val="24"/>
          <w:szCs w:val="24"/>
        </w:rPr>
        <w:t>Transport</w:t>
      </w:r>
      <w:proofErr w:type="spellEnd"/>
      <w:r w:rsidR="00CE4D3F" w:rsidRPr="00E07379">
        <w:rPr>
          <w:rFonts w:ascii="Times New Roman" w:hAnsi="Times New Roman" w:cs="Times New Roman"/>
          <w:i/>
          <w:sz w:val="24"/>
          <w:szCs w:val="24"/>
        </w:rPr>
        <w:t xml:space="preserve"> Mutual </w:t>
      </w:r>
      <w:proofErr w:type="spellStart"/>
      <w:r w:rsidR="00CE4D3F" w:rsidRPr="00E07379">
        <w:rPr>
          <w:rFonts w:ascii="Times New Roman" w:hAnsi="Times New Roman" w:cs="Times New Roman"/>
          <w:i/>
          <w:sz w:val="24"/>
          <w:szCs w:val="24"/>
        </w:rPr>
        <w:t>Insurance</w:t>
      </w:r>
      <w:proofErr w:type="spellEnd"/>
      <w:r w:rsidR="00CE4D3F" w:rsidRPr="00E07379">
        <w:rPr>
          <w:rFonts w:ascii="Times New Roman" w:hAnsi="Times New Roman" w:cs="Times New Roman"/>
          <w:i/>
          <w:sz w:val="24"/>
          <w:szCs w:val="24"/>
        </w:rPr>
        <w:t xml:space="preserve"> </w:t>
      </w:r>
      <w:proofErr w:type="spellStart"/>
      <w:r w:rsidR="00CE4D3F" w:rsidRPr="00E07379">
        <w:rPr>
          <w:rFonts w:ascii="Times New Roman" w:hAnsi="Times New Roman" w:cs="Times New Roman"/>
          <w:i/>
          <w:sz w:val="24"/>
          <w:szCs w:val="24"/>
        </w:rPr>
        <w:t>Association</w:t>
      </w:r>
      <w:proofErr w:type="spellEnd"/>
      <w:r w:rsidR="00CE4D3F" w:rsidRPr="00E07379">
        <w:rPr>
          <w:rFonts w:ascii="Times New Roman" w:hAnsi="Times New Roman" w:cs="Times New Roman"/>
          <w:i/>
          <w:sz w:val="24"/>
          <w:szCs w:val="24"/>
        </w:rPr>
        <w:t xml:space="preserve"> (Eurasia) </w:t>
      </w:r>
      <w:proofErr w:type="spellStart"/>
      <w:r w:rsidR="00CE4D3F" w:rsidRPr="00E07379">
        <w:rPr>
          <w:rFonts w:ascii="Times New Roman" w:hAnsi="Times New Roman" w:cs="Times New Roman"/>
          <w:i/>
          <w:sz w:val="24"/>
          <w:szCs w:val="24"/>
        </w:rPr>
        <w:t>Ltd</w:t>
      </w:r>
      <w:proofErr w:type="spellEnd"/>
      <w:r w:rsidR="00CE4D3F" w:rsidRPr="00E07379">
        <w:rPr>
          <w:rFonts w:ascii="Times New Roman" w:hAnsi="Times New Roman" w:cs="Times New Roman"/>
          <w:i/>
          <w:sz w:val="24"/>
          <w:szCs w:val="24"/>
        </w:rPr>
        <w:t xml:space="preserve"> v New India </w:t>
      </w:r>
      <w:proofErr w:type="spellStart"/>
      <w:r w:rsidR="00CE4D3F" w:rsidRPr="00E07379">
        <w:rPr>
          <w:rFonts w:ascii="Times New Roman" w:hAnsi="Times New Roman" w:cs="Times New Roman"/>
          <w:i/>
          <w:sz w:val="24"/>
          <w:szCs w:val="24"/>
        </w:rPr>
        <w:t>Insurance</w:t>
      </w:r>
      <w:proofErr w:type="spellEnd"/>
      <w:r w:rsidR="00CE4D3F" w:rsidRPr="00E07379">
        <w:rPr>
          <w:rFonts w:ascii="Times New Roman" w:hAnsi="Times New Roman" w:cs="Times New Roman"/>
          <w:i/>
          <w:sz w:val="24"/>
          <w:szCs w:val="24"/>
        </w:rPr>
        <w:t xml:space="preserve"> Co</w:t>
      </w:r>
      <w:r w:rsidR="007F7051" w:rsidRPr="00E07379">
        <w:rPr>
          <w:rFonts w:ascii="Times New Roman" w:hAnsi="Times New Roman" w:cs="Times New Roman"/>
          <w:sz w:val="24"/>
          <w:szCs w:val="24"/>
        </w:rPr>
        <w:t xml:space="preserve">. </w:t>
      </w:r>
      <w:r w:rsidR="00F54CD4">
        <w:rPr>
          <w:rFonts w:ascii="Times New Roman" w:hAnsi="Times New Roman" w:cs="Times New Roman"/>
          <w:sz w:val="24"/>
          <w:szCs w:val="24"/>
        </w:rPr>
        <w:t xml:space="preserve">La High </w:t>
      </w:r>
      <w:proofErr w:type="spellStart"/>
      <w:r w:rsidR="00F54CD4">
        <w:rPr>
          <w:rFonts w:ascii="Times New Roman" w:hAnsi="Times New Roman" w:cs="Times New Roman"/>
          <w:sz w:val="24"/>
          <w:szCs w:val="24"/>
        </w:rPr>
        <w:t>Court</w:t>
      </w:r>
      <w:proofErr w:type="spellEnd"/>
      <w:r w:rsidR="00F54CD4">
        <w:rPr>
          <w:rFonts w:ascii="Times New Roman" w:hAnsi="Times New Roman" w:cs="Times New Roman"/>
          <w:sz w:val="24"/>
          <w:szCs w:val="24"/>
        </w:rPr>
        <w:t xml:space="preserve"> recuerda que si, </w:t>
      </w:r>
      <w:r w:rsidR="009177E4" w:rsidRPr="00E07379">
        <w:rPr>
          <w:rFonts w:ascii="Times New Roman" w:hAnsi="Times New Roman" w:cs="Times New Roman"/>
          <w:sz w:val="24"/>
          <w:szCs w:val="24"/>
        </w:rPr>
        <w:t xml:space="preserve">en </w:t>
      </w:r>
      <w:r w:rsidR="00F54CD4">
        <w:rPr>
          <w:rFonts w:ascii="Times New Roman" w:hAnsi="Times New Roman" w:cs="Times New Roman"/>
          <w:sz w:val="24"/>
          <w:szCs w:val="24"/>
        </w:rPr>
        <w:t xml:space="preserve">el caso </w:t>
      </w:r>
      <w:proofErr w:type="spellStart"/>
      <w:r w:rsidR="00F54CD4" w:rsidRPr="00F54CD4">
        <w:rPr>
          <w:rFonts w:ascii="Times New Roman" w:hAnsi="Times New Roman" w:cs="Times New Roman"/>
          <w:i/>
          <w:iCs/>
          <w:sz w:val="24"/>
          <w:szCs w:val="24"/>
        </w:rPr>
        <w:t>Through</w:t>
      </w:r>
      <w:proofErr w:type="spellEnd"/>
      <w:r w:rsidR="00F54CD4" w:rsidRPr="00F54CD4">
        <w:rPr>
          <w:rFonts w:ascii="Times New Roman" w:hAnsi="Times New Roman" w:cs="Times New Roman"/>
          <w:i/>
          <w:iCs/>
          <w:sz w:val="24"/>
          <w:szCs w:val="24"/>
        </w:rPr>
        <w:t xml:space="preserve"> </w:t>
      </w:r>
      <w:proofErr w:type="spellStart"/>
      <w:r w:rsidR="00F54CD4" w:rsidRPr="00F54CD4">
        <w:rPr>
          <w:rFonts w:ascii="Times New Roman" w:hAnsi="Times New Roman" w:cs="Times New Roman"/>
          <w:i/>
          <w:iCs/>
          <w:sz w:val="24"/>
          <w:szCs w:val="24"/>
        </w:rPr>
        <w:t>Transport</w:t>
      </w:r>
      <w:proofErr w:type="spellEnd"/>
      <w:r w:rsidR="00F54CD4">
        <w:rPr>
          <w:rFonts w:ascii="Times New Roman" w:hAnsi="Times New Roman" w:cs="Times New Roman"/>
          <w:sz w:val="24"/>
          <w:szCs w:val="24"/>
        </w:rPr>
        <w:t xml:space="preserve">, </w:t>
      </w:r>
      <w:r w:rsidR="009177E4" w:rsidRPr="00E07379">
        <w:rPr>
          <w:rFonts w:ascii="Times New Roman" w:hAnsi="Times New Roman" w:cs="Times New Roman"/>
          <w:sz w:val="24"/>
          <w:szCs w:val="24"/>
        </w:rPr>
        <w:t xml:space="preserve">se trataba de </w:t>
      </w:r>
      <w:r w:rsidR="00F54CD4">
        <w:rPr>
          <w:rFonts w:ascii="Times New Roman" w:hAnsi="Times New Roman" w:cs="Times New Roman"/>
          <w:sz w:val="24"/>
          <w:szCs w:val="24"/>
        </w:rPr>
        <w:t>la</w:t>
      </w:r>
      <w:r w:rsidR="009177E4" w:rsidRPr="00E07379">
        <w:rPr>
          <w:rFonts w:ascii="Times New Roman" w:hAnsi="Times New Roman" w:cs="Times New Roman"/>
          <w:sz w:val="24"/>
          <w:szCs w:val="24"/>
        </w:rPr>
        <w:t xml:space="preserve"> ley finlandesa </w:t>
      </w:r>
      <w:r w:rsidR="00F54CD4">
        <w:rPr>
          <w:rFonts w:ascii="Times New Roman" w:hAnsi="Times New Roman" w:cs="Times New Roman"/>
          <w:sz w:val="24"/>
          <w:szCs w:val="24"/>
        </w:rPr>
        <w:t xml:space="preserve">de contrato de seguro, la cual </w:t>
      </w:r>
      <w:r w:rsidR="009177E4" w:rsidRPr="00E07379">
        <w:rPr>
          <w:rFonts w:ascii="Times New Roman" w:hAnsi="Times New Roman" w:cs="Times New Roman"/>
          <w:sz w:val="24"/>
          <w:szCs w:val="24"/>
        </w:rPr>
        <w:t>reconocía la acción directa al perjudicado</w:t>
      </w:r>
      <w:r w:rsidR="00F54CD4">
        <w:rPr>
          <w:rFonts w:ascii="Times New Roman" w:hAnsi="Times New Roman" w:cs="Times New Roman"/>
          <w:sz w:val="24"/>
          <w:szCs w:val="24"/>
        </w:rPr>
        <w:t>; ahora, en el caso “Prestige”</w:t>
      </w:r>
      <w:r w:rsidR="009177E4" w:rsidRPr="00E07379">
        <w:rPr>
          <w:rFonts w:ascii="Times New Roman" w:hAnsi="Times New Roman" w:cs="Times New Roman"/>
          <w:sz w:val="24"/>
          <w:szCs w:val="24"/>
        </w:rPr>
        <w:t xml:space="preserve">, </w:t>
      </w:r>
      <w:r w:rsidR="00CE4D3F" w:rsidRPr="00E07379">
        <w:rPr>
          <w:rFonts w:ascii="Times New Roman" w:hAnsi="Times New Roman" w:cs="Times New Roman"/>
          <w:sz w:val="24"/>
          <w:szCs w:val="24"/>
        </w:rPr>
        <w:t xml:space="preserve">la acción directa </w:t>
      </w:r>
      <w:r w:rsidR="009177E4" w:rsidRPr="00E07379">
        <w:rPr>
          <w:rFonts w:ascii="Times New Roman" w:hAnsi="Times New Roman" w:cs="Times New Roman"/>
          <w:sz w:val="24"/>
          <w:szCs w:val="24"/>
        </w:rPr>
        <w:t xml:space="preserve">está </w:t>
      </w:r>
      <w:r w:rsidR="00CE4D3F" w:rsidRPr="00E07379">
        <w:rPr>
          <w:rFonts w:ascii="Times New Roman" w:hAnsi="Times New Roman" w:cs="Times New Roman"/>
          <w:sz w:val="24"/>
          <w:szCs w:val="24"/>
        </w:rPr>
        <w:t xml:space="preserve">concedida por el art. 76 </w:t>
      </w:r>
      <w:r w:rsidR="009177E4" w:rsidRPr="00E07379">
        <w:rPr>
          <w:rFonts w:ascii="Times New Roman" w:hAnsi="Times New Roman" w:cs="Times New Roman"/>
          <w:sz w:val="24"/>
          <w:szCs w:val="24"/>
        </w:rPr>
        <w:t>LCS. En</w:t>
      </w:r>
      <w:r w:rsidR="00CE4D3F" w:rsidRPr="00E07379">
        <w:rPr>
          <w:rFonts w:ascii="Times New Roman" w:hAnsi="Times New Roman" w:cs="Times New Roman"/>
          <w:sz w:val="24"/>
          <w:szCs w:val="24"/>
        </w:rPr>
        <w:t xml:space="preserve"> sustancia</w:t>
      </w:r>
      <w:r w:rsidR="009177E4" w:rsidRPr="00E07379">
        <w:rPr>
          <w:rFonts w:ascii="Times New Roman" w:hAnsi="Times New Roman" w:cs="Times New Roman"/>
          <w:sz w:val="24"/>
          <w:szCs w:val="24"/>
        </w:rPr>
        <w:t xml:space="preserve">, </w:t>
      </w:r>
      <w:r w:rsidR="007F7051" w:rsidRPr="00E07379">
        <w:rPr>
          <w:rFonts w:ascii="Times New Roman" w:hAnsi="Times New Roman" w:cs="Times New Roman"/>
          <w:sz w:val="24"/>
          <w:szCs w:val="24"/>
        </w:rPr>
        <w:t xml:space="preserve">según la </w:t>
      </w:r>
      <w:r w:rsidR="007F7051" w:rsidRPr="00E07379">
        <w:rPr>
          <w:rFonts w:ascii="Times New Roman" w:hAnsi="Times New Roman" w:cs="Times New Roman"/>
          <w:i/>
          <w:sz w:val="24"/>
          <w:szCs w:val="24"/>
        </w:rPr>
        <w:t xml:space="preserve">High </w:t>
      </w:r>
      <w:proofErr w:type="spellStart"/>
      <w:r w:rsidR="007F7051" w:rsidRPr="00E07379">
        <w:rPr>
          <w:rFonts w:ascii="Times New Roman" w:hAnsi="Times New Roman" w:cs="Times New Roman"/>
          <w:i/>
          <w:sz w:val="24"/>
          <w:szCs w:val="24"/>
        </w:rPr>
        <w:t>Court</w:t>
      </w:r>
      <w:proofErr w:type="spellEnd"/>
      <w:r w:rsidR="007F7051" w:rsidRPr="00E07379">
        <w:rPr>
          <w:rFonts w:ascii="Times New Roman" w:hAnsi="Times New Roman" w:cs="Times New Roman"/>
          <w:sz w:val="24"/>
          <w:szCs w:val="24"/>
        </w:rPr>
        <w:t xml:space="preserve">, </w:t>
      </w:r>
      <w:r w:rsidR="009177E4" w:rsidRPr="00E07379">
        <w:rPr>
          <w:rFonts w:ascii="Times New Roman" w:hAnsi="Times New Roman" w:cs="Times New Roman"/>
          <w:sz w:val="24"/>
          <w:szCs w:val="24"/>
        </w:rPr>
        <w:t>los reclamantes ejercen</w:t>
      </w:r>
      <w:r w:rsidR="00CE4D3F" w:rsidRPr="00E07379">
        <w:rPr>
          <w:rFonts w:ascii="Times New Roman" w:hAnsi="Times New Roman" w:cs="Times New Roman"/>
          <w:sz w:val="24"/>
          <w:szCs w:val="24"/>
        </w:rPr>
        <w:t xml:space="preserve"> un derecho a hacer cumplir un contrato, más que un dere</w:t>
      </w:r>
      <w:r w:rsidR="009177E4" w:rsidRPr="00E07379">
        <w:rPr>
          <w:rFonts w:ascii="Times New Roman" w:hAnsi="Times New Roman" w:cs="Times New Roman"/>
          <w:sz w:val="24"/>
          <w:szCs w:val="24"/>
        </w:rPr>
        <w:t xml:space="preserve">cho independiente de reembolso. </w:t>
      </w:r>
      <w:r w:rsidR="00CE4D3F" w:rsidRPr="00E07379">
        <w:rPr>
          <w:rFonts w:ascii="Times New Roman" w:hAnsi="Times New Roman" w:cs="Times New Roman"/>
          <w:sz w:val="24"/>
          <w:szCs w:val="24"/>
        </w:rPr>
        <w:t xml:space="preserve">Cuando un tercero formula una reclamación en base a un contrato de seguro que contiene una cláusula de arbitraje, y tal reclamación es contradicha por el asegurador, el demandante deviene obligado a remitir la disputa a arbitraje de acuerdo con la cláusula compromisoria. Aunque no es la parte originaria de la cláusula compromisoria, </w:t>
      </w:r>
      <w:r w:rsidR="009177E4" w:rsidRPr="00E07379">
        <w:rPr>
          <w:rFonts w:ascii="Times New Roman" w:hAnsi="Times New Roman" w:cs="Times New Roman"/>
          <w:sz w:val="24"/>
          <w:szCs w:val="24"/>
        </w:rPr>
        <w:t>el reclamante</w:t>
      </w:r>
      <w:r w:rsidR="00CE4D3F" w:rsidRPr="00E07379">
        <w:rPr>
          <w:rFonts w:ascii="Times New Roman" w:hAnsi="Times New Roman" w:cs="Times New Roman"/>
          <w:sz w:val="24"/>
          <w:szCs w:val="24"/>
        </w:rPr>
        <w:t xml:space="preserve"> deviene parte po</w:t>
      </w:r>
      <w:r w:rsidR="009177E4" w:rsidRPr="00E07379">
        <w:rPr>
          <w:rFonts w:ascii="Times New Roman" w:hAnsi="Times New Roman" w:cs="Times New Roman"/>
          <w:sz w:val="24"/>
          <w:szCs w:val="24"/>
        </w:rPr>
        <w:t xml:space="preserve">r razón de la novación o la </w:t>
      </w:r>
      <w:r w:rsidR="00F11C3C" w:rsidRPr="00E07379">
        <w:rPr>
          <w:rFonts w:ascii="Times New Roman" w:hAnsi="Times New Roman" w:cs="Times New Roman"/>
          <w:sz w:val="24"/>
          <w:szCs w:val="24"/>
        </w:rPr>
        <w:t>transmisión</w:t>
      </w:r>
      <w:r w:rsidR="00CE4D3F" w:rsidRPr="00E07379">
        <w:rPr>
          <w:rFonts w:ascii="Times New Roman" w:hAnsi="Times New Roman" w:cs="Times New Roman"/>
          <w:sz w:val="24"/>
          <w:szCs w:val="24"/>
        </w:rPr>
        <w:t xml:space="preserve"> legal de los derechos y obligaciones del acuerdo. No es una parte en todos los sentidos, pero sí queda obligado por el convenio arbitral a los efectos de la ley.</w:t>
      </w:r>
    </w:p>
    <w:p w14:paraId="58463332" w14:textId="5C11402B" w:rsidR="00CE4D3F" w:rsidRPr="00E07379" w:rsidRDefault="00D1239A" w:rsidP="00E45586">
      <w:pPr>
        <w:pStyle w:val="ParaLevel1"/>
        <w:numPr>
          <w:ilvl w:val="0"/>
          <w:numId w:val="0"/>
        </w:numPr>
        <w:spacing w:before="160" w:after="0" w:line="259" w:lineRule="auto"/>
        <w:ind w:firstLine="709"/>
        <w:rPr>
          <w:szCs w:val="24"/>
          <w:lang w:val="es-ES"/>
        </w:rPr>
      </w:pPr>
      <w:r w:rsidRPr="00D1239A">
        <w:rPr>
          <w:b/>
          <w:bCs/>
          <w:szCs w:val="24"/>
          <w:lang w:val="es-ES"/>
        </w:rPr>
        <w:t xml:space="preserve">65. </w:t>
      </w:r>
      <w:r w:rsidR="00F54CD4">
        <w:rPr>
          <w:szCs w:val="24"/>
          <w:lang w:val="es-ES"/>
        </w:rPr>
        <w:t xml:space="preserve">Una </w:t>
      </w:r>
      <w:r w:rsidR="009177E4" w:rsidRPr="00E07379">
        <w:rPr>
          <w:szCs w:val="24"/>
          <w:lang w:val="es-ES"/>
        </w:rPr>
        <w:t xml:space="preserve">diferencia respecto al caso </w:t>
      </w:r>
      <w:proofErr w:type="spellStart"/>
      <w:r w:rsidR="009177E4" w:rsidRPr="00E07379">
        <w:rPr>
          <w:i/>
          <w:szCs w:val="24"/>
          <w:lang w:val="es-ES"/>
        </w:rPr>
        <w:t>Through</w:t>
      </w:r>
      <w:proofErr w:type="spellEnd"/>
      <w:r w:rsidR="009177E4" w:rsidRPr="00E07379">
        <w:rPr>
          <w:i/>
          <w:szCs w:val="24"/>
          <w:lang w:val="es-ES"/>
        </w:rPr>
        <w:t xml:space="preserve"> </w:t>
      </w:r>
      <w:proofErr w:type="spellStart"/>
      <w:r w:rsidR="009177E4" w:rsidRPr="00E07379">
        <w:rPr>
          <w:i/>
          <w:szCs w:val="24"/>
          <w:lang w:val="es-ES"/>
        </w:rPr>
        <w:t>Transport</w:t>
      </w:r>
      <w:proofErr w:type="spellEnd"/>
      <w:r w:rsidR="00F54CD4">
        <w:rPr>
          <w:szCs w:val="24"/>
          <w:lang w:val="es-ES"/>
        </w:rPr>
        <w:t xml:space="preserve"> es que</w:t>
      </w:r>
      <w:r w:rsidR="009177E4" w:rsidRPr="00E07379">
        <w:rPr>
          <w:szCs w:val="24"/>
          <w:lang w:val="es-ES"/>
        </w:rPr>
        <w:t xml:space="preserve"> </w:t>
      </w:r>
      <w:r w:rsidR="00A27509">
        <w:rPr>
          <w:szCs w:val="24"/>
          <w:lang w:val="es-ES"/>
        </w:rPr>
        <w:t xml:space="preserve">quienes ejercen la acción directa </w:t>
      </w:r>
      <w:r w:rsidR="00A27509" w:rsidRPr="00A27509">
        <w:rPr>
          <w:i/>
          <w:iCs/>
          <w:szCs w:val="24"/>
          <w:lang w:val="es-ES"/>
        </w:rPr>
        <w:t>ex</w:t>
      </w:r>
      <w:r w:rsidR="00A27509">
        <w:rPr>
          <w:szCs w:val="24"/>
          <w:lang w:val="es-ES"/>
        </w:rPr>
        <w:t xml:space="preserve"> art. 76 LCS son</w:t>
      </w:r>
      <w:r w:rsidR="009177E4" w:rsidRPr="00E07379">
        <w:rPr>
          <w:szCs w:val="24"/>
          <w:lang w:val="es-ES"/>
        </w:rPr>
        <w:t xml:space="preserve"> Estados soberanos</w:t>
      </w:r>
      <w:r w:rsidR="00A27509">
        <w:rPr>
          <w:szCs w:val="24"/>
          <w:lang w:val="es-ES"/>
        </w:rPr>
        <w:t xml:space="preserve">. Para la </w:t>
      </w:r>
      <w:r w:rsidR="00A27509" w:rsidRPr="007F28D6">
        <w:rPr>
          <w:i/>
          <w:iCs/>
          <w:szCs w:val="24"/>
          <w:lang w:val="es-ES"/>
        </w:rPr>
        <w:t xml:space="preserve">High </w:t>
      </w:r>
      <w:proofErr w:type="spellStart"/>
      <w:r w:rsidR="00A27509" w:rsidRPr="007F28D6">
        <w:rPr>
          <w:i/>
          <w:iCs/>
          <w:szCs w:val="24"/>
          <w:lang w:val="es-ES"/>
        </w:rPr>
        <w:t>Court</w:t>
      </w:r>
      <w:proofErr w:type="spellEnd"/>
      <w:r w:rsidR="00A27509">
        <w:rPr>
          <w:szCs w:val="24"/>
          <w:lang w:val="es-ES"/>
        </w:rPr>
        <w:t xml:space="preserve">, ello no es óbice para aplicar la misma vinculación al convenio arbitral como si reclamase un particular. </w:t>
      </w:r>
      <w:r w:rsidR="009177E4" w:rsidRPr="00E07379">
        <w:rPr>
          <w:szCs w:val="24"/>
          <w:lang w:val="es-ES"/>
        </w:rPr>
        <w:t xml:space="preserve">La </w:t>
      </w:r>
      <w:r w:rsidR="009177E4" w:rsidRPr="00E07379">
        <w:rPr>
          <w:i/>
          <w:szCs w:val="24"/>
          <w:lang w:val="es-ES"/>
        </w:rPr>
        <w:t xml:space="preserve">High </w:t>
      </w:r>
      <w:proofErr w:type="spellStart"/>
      <w:r w:rsidR="009177E4" w:rsidRPr="00E07379">
        <w:rPr>
          <w:i/>
          <w:szCs w:val="24"/>
          <w:lang w:val="es-ES"/>
        </w:rPr>
        <w:t>Court</w:t>
      </w:r>
      <w:proofErr w:type="spellEnd"/>
      <w:r w:rsidR="009177E4" w:rsidRPr="00E07379">
        <w:rPr>
          <w:szCs w:val="24"/>
          <w:lang w:val="es-ES"/>
        </w:rPr>
        <w:t xml:space="preserve"> recuerda que </w:t>
      </w:r>
      <w:r w:rsidR="00CE4D3F" w:rsidRPr="00E07379">
        <w:rPr>
          <w:szCs w:val="24"/>
          <w:lang w:val="es-ES"/>
        </w:rPr>
        <w:t xml:space="preserve">la exigencia del art. 9 </w:t>
      </w:r>
      <w:proofErr w:type="spellStart"/>
      <w:r w:rsidR="00CE4D3F" w:rsidRPr="00E07379">
        <w:rPr>
          <w:i/>
          <w:szCs w:val="24"/>
          <w:lang w:val="es-ES"/>
        </w:rPr>
        <w:t>State</w:t>
      </w:r>
      <w:proofErr w:type="spellEnd"/>
      <w:r w:rsidR="00CE4D3F" w:rsidRPr="00E07379">
        <w:rPr>
          <w:i/>
          <w:szCs w:val="24"/>
          <w:lang w:val="es-ES"/>
        </w:rPr>
        <w:t xml:space="preserve"> </w:t>
      </w:r>
      <w:proofErr w:type="spellStart"/>
      <w:r w:rsidR="00CE4D3F" w:rsidRPr="00E07379">
        <w:rPr>
          <w:i/>
          <w:szCs w:val="24"/>
          <w:lang w:val="es-ES"/>
        </w:rPr>
        <w:t>Immunity</w:t>
      </w:r>
      <w:proofErr w:type="spellEnd"/>
      <w:r w:rsidR="00CE4D3F" w:rsidRPr="00E07379">
        <w:rPr>
          <w:i/>
          <w:szCs w:val="24"/>
          <w:lang w:val="es-ES"/>
        </w:rPr>
        <w:t xml:space="preserve"> </w:t>
      </w:r>
      <w:proofErr w:type="spellStart"/>
      <w:r w:rsidR="00CE4D3F" w:rsidRPr="00E07379">
        <w:rPr>
          <w:i/>
          <w:szCs w:val="24"/>
          <w:lang w:val="es-ES"/>
        </w:rPr>
        <w:t>Act</w:t>
      </w:r>
      <w:proofErr w:type="spellEnd"/>
      <w:r w:rsidR="00CE4D3F" w:rsidRPr="00E07379">
        <w:rPr>
          <w:szCs w:val="24"/>
          <w:lang w:val="es-ES"/>
        </w:rPr>
        <w:t xml:space="preserve"> </w:t>
      </w:r>
      <w:r w:rsidR="00CE4D3F" w:rsidRPr="00E07379">
        <w:rPr>
          <w:i/>
          <w:szCs w:val="24"/>
          <w:lang w:val="es-ES"/>
        </w:rPr>
        <w:t>1978</w:t>
      </w:r>
      <w:r w:rsidR="00F44537">
        <w:rPr>
          <w:szCs w:val="24"/>
          <w:lang w:val="es-ES"/>
        </w:rPr>
        <w:t xml:space="preserve"> </w:t>
      </w:r>
      <w:r w:rsidR="00A27509">
        <w:rPr>
          <w:szCs w:val="24"/>
          <w:lang w:val="es-ES"/>
        </w:rPr>
        <w:t xml:space="preserve">de que </w:t>
      </w:r>
      <w:r w:rsidR="00CE4D3F" w:rsidRPr="00E07379">
        <w:rPr>
          <w:szCs w:val="24"/>
          <w:lang w:val="es-ES"/>
        </w:rPr>
        <w:t xml:space="preserve">los Estados </w:t>
      </w:r>
      <w:r w:rsidR="009177E4" w:rsidRPr="00E07379">
        <w:rPr>
          <w:szCs w:val="24"/>
          <w:lang w:val="es-ES"/>
        </w:rPr>
        <w:t>pued</w:t>
      </w:r>
      <w:r w:rsidR="00A27509">
        <w:rPr>
          <w:szCs w:val="24"/>
          <w:lang w:val="es-ES"/>
        </w:rPr>
        <w:t>a</w:t>
      </w:r>
      <w:r w:rsidR="009177E4" w:rsidRPr="00E07379">
        <w:rPr>
          <w:szCs w:val="24"/>
          <w:lang w:val="es-ES"/>
        </w:rPr>
        <w:t xml:space="preserve">n acordar </w:t>
      </w:r>
      <w:r w:rsidR="00A27509">
        <w:rPr>
          <w:szCs w:val="24"/>
          <w:lang w:val="es-ES"/>
        </w:rPr>
        <w:t>“</w:t>
      </w:r>
      <w:r w:rsidR="009177E4" w:rsidRPr="00E07379">
        <w:rPr>
          <w:szCs w:val="24"/>
          <w:lang w:val="es-ES"/>
        </w:rPr>
        <w:t>por escrito</w:t>
      </w:r>
      <w:r w:rsidR="00A27509">
        <w:rPr>
          <w:szCs w:val="24"/>
          <w:lang w:val="es-ES"/>
        </w:rPr>
        <w:t>”</w:t>
      </w:r>
      <w:r w:rsidR="00CE4D3F" w:rsidRPr="00E07379">
        <w:rPr>
          <w:szCs w:val="24"/>
          <w:lang w:val="es-ES"/>
        </w:rPr>
        <w:t xml:space="preserve"> someterse a arbitraje</w:t>
      </w:r>
      <w:r w:rsidR="00A27509">
        <w:rPr>
          <w:szCs w:val="24"/>
          <w:lang w:val="es-ES"/>
        </w:rPr>
        <w:t>, se entiende cumplido en este caso por ejercer la acción directa para reclamar el cumplimiento del contrato de seguro.</w:t>
      </w:r>
      <w:r w:rsidR="00F44537">
        <w:rPr>
          <w:szCs w:val="24"/>
          <w:lang w:val="es-ES"/>
        </w:rPr>
        <w:t xml:space="preserve"> </w:t>
      </w:r>
    </w:p>
    <w:p w14:paraId="59600740" w14:textId="2F626518" w:rsidR="00A27509" w:rsidRDefault="00D1239A" w:rsidP="00E45586">
      <w:pPr>
        <w:pStyle w:val="ParaLevel1"/>
        <w:numPr>
          <w:ilvl w:val="0"/>
          <w:numId w:val="0"/>
        </w:numPr>
        <w:spacing w:before="160" w:after="0" w:line="259" w:lineRule="auto"/>
        <w:ind w:firstLine="709"/>
        <w:rPr>
          <w:szCs w:val="24"/>
          <w:lang w:val="es-ES"/>
        </w:rPr>
      </w:pPr>
      <w:r w:rsidRPr="00D1239A">
        <w:rPr>
          <w:b/>
          <w:bCs/>
          <w:szCs w:val="24"/>
          <w:lang w:val="es-ES"/>
        </w:rPr>
        <w:t xml:space="preserve">66. </w:t>
      </w:r>
      <w:r w:rsidR="00A27509">
        <w:rPr>
          <w:szCs w:val="24"/>
          <w:lang w:val="es-ES"/>
        </w:rPr>
        <w:t xml:space="preserve">Para reforzar esta vinculación estatal al convenio arbitral, </w:t>
      </w:r>
      <w:r w:rsidR="009177E4" w:rsidRPr="00E07379">
        <w:rPr>
          <w:szCs w:val="24"/>
          <w:lang w:val="es-ES"/>
        </w:rPr>
        <w:t xml:space="preserve">la </w:t>
      </w:r>
      <w:r w:rsidR="009177E4" w:rsidRPr="00E07379">
        <w:rPr>
          <w:i/>
          <w:szCs w:val="24"/>
          <w:lang w:val="es-ES"/>
        </w:rPr>
        <w:t xml:space="preserve">High </w:t>
      </w:r>
      <w:proofErr w:type="spellStart"/>
      <w:r w:rsidR="009177E4" w:rsidRPr="00E07379">
        <w:rPr>
          <w:i/>
          <w:szCs w:val="24"/>
          <w:lang w:val="es-ES"/>
        </w:rPr>
        <w:t>Court</w:t>
      </w:r>
      <w:proofErr w:type="spellEnd"/>
      <w:r w:rsidR="009177E4" w:rsidRPr="00E07379">
        <w:rPr>
          <w:szCs w:val="24"/>
          <w:lang w:val="es-ES"/>
        </w:rPr>
        <w:t xml:space="preserve"> </w:t>
      </w:r>
      <w:r w:rsidR="00CE4D3F" w:rsidRPr="00E07379">
        <w:rPr>
          <w:szCs w:val="24"/>
          <w:lang w:val="es-ES"/>
        </w:rPr>
        <w:t xml:space="preserve">acoge la referencia del club P&amp;I a dos precedentes sobre el art. 9 </w:t>
      </w:r>
      <w:proofErr w:type="spellStart"/>
      <w:r w:rsidR="00CE4D3F" w:rsidRPr="00E07379">
        <w:rPr>
          <w:i/>
          <w:szCs w:val="24"/>
          <w:lang w:val="es-ES"/>
        </w:rPr>
        <w:t>State</w:t>
      </w:r>
      <w:proofErr w:type="spellEnd"/>
      <w:r w:rsidR="00CE4D3F" w:rsidRPr="00E07379">
        <w:rPr>
          <w:i/>
          <w:szCs w:val="24"/>
          <w:lang w:val="es-ES"/>
        </w:rPr>
        <w:t xml:space="preserve"> </w:t>
      </w:r>
      <w:proofErr w:type="spellStart"/>
      <w:r w:rsidR="00CE4D3F" w:rsidRPr="00E07379">
        <w:rPr>
          <w:i/>
          <w:szCs w:val="24"/>
          <w:lang w:val="es-ES"/>
        </w:rPr>
        <w:t>Immunity</w:t>
      </w:r>
      <w:proofErr w:type="spellEnd"/>
      <w:r w:rsidR="00CE4D3F" w:rsidRPr="00E07379">
        <w:rPr>
          <w:i/>
          <w:szCs w:val="24"/>
          <w:lang w:val="es-ES"/>
        </w:rPr>
        <w:t xml:space="preserve"> </w:t>
      </w:r>
      <w:proofErr w:type="spellStart"/>
      <w:r w:rsidR="00CE4D3F" w:rsidRPr="00E07379">
        <w:rPr>
          <w:i/>
          <w:szCs w:val="24"/>
          <w:lang w:val="es-ES"/>
        </w:rPr>
        <w:t>Act</w:t>
      </w:r>
      <w:proofErr w:type="spellEnd"/>
      <w:r w:rsidR="007F7051" w:rsidRPr="00E07379">
        <w:rPr>
          <w:i/>
          <w:szCs w:val="24"/>
          <w:lang w:val="es-ES"/>
        </w:rPr>
        <w:t xml:space="preserve"> 1978</w:t>
      </w:r>
      <w:r w:rsidR="00CE4D3F" w:rsidRPr="00E07379">
        <w:rPr>
          <w:szCs w:val="24"/>
          <w:lang w:val="es-ES"/>
        </w:rPr>
        <w:t xml:space="preserve">. Por un lado, el caso </w:t>
      </w:r>
      <w:proofErr w:type="spellStart"/>
      <w:r w:rsidR="00CE4D3F" w:rsidRPr="00E07379">
        <w:rPr>
          <w:i/>
          <w:szCs w:val="24"/>
          <w:lang w:val="es-ES"/>
        </w:rPr>
        <w:t>Ministry</w:t>
      </w:r>
      <w:proofErr w:type="spellEnd"/>
      <w:r w:rsidR="00CE4D3F" w:rsidRPr="00E07379">
        <w:rPr>
          <w:i/>
          <w:szCs w:val="24"/>
          <w:lang w:val="es-ES"/>
        </w:rPr>
        <w:t xml:space="preserve"> </w:t>
      </w:r>
      <w:proofErr w:type="spellStart"/>
      <w:r w:rsidR="00CE4D3F" w:rsidRPr="00E07379">
        <w:rPr>
          <w:i/>
          <w:szCs w:val="24"/>
          <w:lang w:val="es-ES"/>
        </w:rPr>
        <w:t>of</w:t>
      </w:r>
      <w:proofErr w:type="spellEnd"/>
      <w:r w:rsidR="00CE4D3F" w:rsidRPr="00E07379">
        <w:rPr>
          <w:i/>
          <w:szCs w:val="24"/>
          <w:lang w:val="es-ES"/>
        </w:rPr>
        <w:t xml:space="preserve"> </w:t>
      </w:r>
      <w:proofErr w:type="spellStart"/>
      <w:r w:rsidR="00CE4D3F" w:rsidRPr="00E07379">
        <w:rPr>
          <w:i/>
          <w:szCs w:val="24"/>
          <w:lang w:val="es-ES"/>
        </w:rPr>
        <w:t>Trade</w:t>
      </w:r>
      <w:proofErr w:type="spellEnd"/>
      <w:r w:rsidR="00CE4D3F" w:rsidRPr="00E07379">
        <w:rPr>
          <w:i/>
          <w:szCs w:val="24"/>
          <w:lang w:val="es-ES"/>
        </w:rPr>
        <w:t xml:space="preserve"> </w:t>
      </w:r>
      <w:proofErr w:type="spellStart"/>
      <w:r w:rsidR="00CE4D3F" w:rsidRPr="00E07379">
        <w:rPr>
          <w:i/>
          <w:szCs w:val="24"/>
          <w:lang w:val="es-ES"/>
        </w:rPr>
        <w:t>of</w:t>
      </w:r>
      <w:proofErr w:type="spellEnd"/>
      <w:r w:rsidR="00CE4D3F" w:rsidRPr="00E07379">
        <w:rPr>
          <w:i/>
          <w:szCs w:val="24"/>
          <w:lang w:val="es-ES"/>
        </w:rPr>
        <w:t xml:space="preserve"> </w:t>
      </w:r>
      <w:proofErr w:type="spellStart"/>
      <w:r w:rsidR="00CE4D3F" w:rsidRPr="00E07379">
        <w:rPr>
          <w:i/>
          <w:szCs w:val="24"/>
          <w:lang w:val="es-ES"/>
        </w:rPr>
        <w:t>the</w:t>
      </w:r>
      <w:proofErr w:type="spellEnd"/>
      <w:r w:rsidR="00CE4D3F" w:rsidRPr="00E07379">
        <w:rPr>
          <w:i/>
          <w:szCs w:val="24"/>
          <w:lang w:val="es-ES"/>
        </w:rPr>
        <w:t xml:space="preserve"> </w:t>
      </w:r>
      <w:proofErr w:type="spellStart"/>
      <w:r w:rsidR="00CE4D3F" w:rsidRPr="00E07379">
        <w:rPr>
          <w:i/>
          <w:szCs w:val="24"/>
          <w:lang w:val="es-ES"/>
        </w:rPr>
        <w:t>Republic</w:t>
      </w:r>
      <w:proofErr w:type="spellEnd"/>
      <w:r w:rsidR="00CE4D3F" w:rsidRPr="00E07379">
        <w:rPr>
          <w:i/>
          <w:szCs w:val="24"/>
          <w:lang w:val="es-ES"/>
        </w:rPr>
        <w:t xml:space="preserve"> </w:t>
      </w:r>
      <w:proofErr w:type="spellStart"/>
      <w:r w:rsidR="00CE4D3F" w:rsidRPr="00E07379">
        <w:rPr>
          <w:i/>
          <w:szCs w:val="24"/>
          <w:lang w:val="es-ES"/>
        </w:rPr>
        <w:t>of</w:t>
      </w:r>
      <w:proofErr w:type="spellEnd"/>
      <w:r w:rsidR="00CE4D3F" w:rsidRPr="00E07379">
        <w:rPr>
          <w:i/>
          <w:szCs w:val="24"/>
          <w:lang w:val="es-ES"/>
        </w:rPr>
        <w:t xml:space="preserve"> Iraq and </w:t>
      </w:r>
      <w:proofErr w:type="spellStart"/>
      <w:r w:rsidR="00CE4D3F" w:rsidRPr="00E07379">
        <w:rPr>
          <w:i/>
          <w:szCs w:val="24"/>
          <w:lang w:val="es-ES"/>
        </w:rPr>
        <w:t>Anor</w:t>
      </w:r>
      <w:proofErr w:type="spellEnd"/>
      <w:r w:rsidR="00CE4D3F" w:rsidRPr="00E07379">
        <w:rPr>
          <w:i/>
          <w:szCs w:val="24"/>
          <w:lang w:val="es-ES"/>
        </w:rPr>
        <w:t xml:space="preserve"> v </w:t>
      </w:r>
      <w:proofErr w:type="spellStart"/>
      <w:r w:rsidR="00CE4D3F" w:rsidRPr="00E07379">
        <w:rPr>
          <w:i/>
          <w:szCs w:val="24"/>
          <w:lang w:val="es-ES"/>
        </w:rPr>
        <w:t>Tsavliris</w:t>
      </w:r>
      <w:proofErr w:type="spellEnd"/>
      <w:r w:rsidR="00CE4D3F" w:rsidRPr="00E07379">
        <w:rPr>
          <w:i/>
          <w:szCs w:val="24"/>
          <w:lang w:val="es-ES"/>
        </w:rPr>
        <w:t xml:space="preserve"> </w:t>
      </w:r>
      <w:proofErr w:type="spellStart"/>
      <w:r w:rsidR="00CE4D3F" w:rsidRPr="00E07379">
        <w:rPr>
          <w:i/>
          <w:szCs w:val="24"/>
          <w:lang w:val="es-ES"/>
        </w:rPr>
        <w:t>Salvage</w:t>
      </w:r>
      <w:proofErr w:type="spellEnd"/>
      <w:r w:rsidR="00CE4D3F" w:rsidRPr="00E07379">
        <w:rPr>
          <w:i/>
          <w:szCs w:val="24"/>
          <w:lang w:val="es-ES"/>
        </w:rPr>
        <w:t xml:space="preserve"> </w:t>
      </w:r>
      <w:r w:rsidR="00CE4D3F" w:rsidRPr="00E07379">
        <w:rPr>
          <w:i/>
          <w:szCs w:val="24"/>
          <w:lang w:val="es-ES"/>
        </w:rPr>
        <w:lastRenderedPageBreak/>
        <w:t xml:space="preserve">(International) </w:t>
      </w:r>
      <w:proofErr w:type="spellStart"/>
      <w:r w:rsidR="00CE4D3F" w:rsidRPr="00E07379">
        <w:rPr>
          <w:i/>
          <w:szCs w:val="24"/>
          <w:lang w:val="es-ES"/>
        </w:rPr>
        <w:t>Ltd</w:t>
      </w:r>
      <w:proofErr w:type="spellEnd"/>
      <w:r w:rsidR="00CE4D3F" w:rsidRPr="00E07379">
        <w:rPr>
          <w:i/>
          <w:szCs w:val="24"/>
          <w:lang w:val="es-ES"/>
        </w:rPr>
        <w:t xml:space="preserve"> (“</w:t>
      </w:r>
      <w:proofErr w:type="spellStart"/>
      <w:r w:rsidR="00CE4D3F" w:rsidRPr="00E07379">
        <w:rPr>
          <w:i/>
          <w:szCs w:val="24"/>
          <w:lang w:val="es-ES"/>
        </w:rPr>
        <w:t>the</w:t>
      </w:r>
      <w:proofErr w:type="spellEnd"/>
      <w:r w:rsidR="00CE4D3F" w:rsidRPr="00E07379">
        <w:rPr>
          <w:i/>
          <w:szCs w:val="24"/>
          <w:lang w:val="es-ES"/>
        </w:rPr>
        <w:t xml:space="preserve"> Altair”)</w:t>
      </w:r>
      <w:r w:rsidR="00CE4D3F" w:rsidRPr="00E07379">
        <w:rPr>
          <w:szCs w:val="24"/>
          <w:lang w:val="es-ES"/>
        </w:rPr>
        <w:t xml:space="preserve"> [2008] 2 </w:t>
      </w:r>
      <w:proofErr w:type="spellStart"/>
      <w:r w:rsidR="00CE4D3F" w:rsidRPr="00E07379">
        <w:rPr>
          <w:szCs w:val="24"/>
          <w:lang w:val="es-ES"/>
        </w:rPr>
        <w:t>Lloyd's</w:t>
      </w:r>
      <w:proofErr w:type="spellEnd"/>
      <w:r w:rsidR="00CE4D3F" w:rsidRPr="00E07379">
        <w:rPr>
          <w:szCs w:val="24"/>
          <w:lang w:val="es-ES"/>
        </w:rPr>
        <w:t xml:space="preserve"> </w:t>
      </w:r>
      <w:proofErr w:type="spellStart"/>
      <w:r w:rsidR="00CE4D3F" w:rsidRPr="00E07379">
        <w:rPr>
          <w:szCs w:val="24"/>
          <w:lang w:val="es-ES"/>
        </w:rPr>
        <w:t>Rep</w:t>
      </w:r>
      <w:proofErr w:type="spellEnd"/>
      <w:r w:rsidR="00CE4D3F" w:rsidRPr="00E07379">
        <w:rPr>
          <w:szCs w:val="24"/>
          <w:lang w:val="es-ES"/>
        </w:rPr>
        <w:t xml:space="preserve"> 90, donde el naviero de un buque aceptó un </w:t>
      </w:r>
      <w:r w:rsidR="00F11C3C" w:rsidRPr="00E07379">
        <w:rPr>
          <w:szCs w:val="24"/>
          <w:lang w:val="es-ES"/>
        </w:rPr>
        <w:t>“</w:t>
      </w:r>
      <w:proofErr w:type="spellStart"/>
      <w:r w:rsidR="00CE4D3F" w:rsidRPr="00E07379">
        <w:rPr>
          <w:szCs w:val="24"/>
          <w:lang w:val="es-ES"/>
        </w:rPr>
        <w:t>Lloyds</w:t>
      </w:r>
      <w:proofErr w:type="spellEnd"/>
      <w:r w:rsidR="00CE4D3F" w:rsidRPr="00E07379">
        <w:rPr>
          <w:szCs w:val="24"/>
          <w:lang w:val="es-ES"/>
        </w:rPr>
        <w:t xml:space="preserve"> Standard </w:t>
      </w:r>
      <w:proofErr w:type="spellStart"/>
      <w:r w:rsidR="00CE4D3F" w:rsidRPr="00E07379">
        <w:rPr>
          <w:szCs w:val="24"/>
          <w:lang w:val="es-ES"/>
        </w:rPr>
        <w:t>Form</w:t>
      </w:r>
      <w:proofErr w:type="spellEnd"/>
      <w:r w:rsidR="00CE4D3F" w:rsidRPr="00E07379">
        <w:rPr>
          <w:szCs w:val="24"/>
          <w:lang w:val="es-ES"/>
        </w:rPr>
        <w:t xml:space="preserve"> </w:t>
      </w:r>
      <w:proofErr w:type="spellStart"/>
      <w:r w:rsidR="00CE4D3F" w:rsidRPr="00E07379">
        <w:rPr>
          <w:szCs w:val="24"/>
          <w:lang w:val="es-ES"/>
        </w:rPr>
        <w:t>of</w:t>
      </w:r>
      <w:proofErr w:type="spellEnd"/>
      <w:r w:rsidR="00CE4D3F" w:rsidRPr="00E07379">
        <w:rPr>
          <w:szCs w:val="24"/>
          <w:lang w:val="es-ES"/>
        </w:rPr>
        <w:t xml:space="preserve"> </w:t>
      </w:r>
      <w:proofErr w:type="spellStart"/>
      <w:r w:rsidR="00CE4D3F" w:rsidRPr="00E07379">
        <w:rPr>
          <w:szCs w:val="24"/>
          <w:lang w:val="es-ES"/>
        </w:rPr>
        <w:t>Salvage</w:t>
      </w:r>
      <w:proofErr w:type="spellEnd"/>
      <w:r w:rsidR="00CE4D3F" w:rsidRPr="00E07379">
        <w:rPr>
          <w:szCs w:val="24"/>
          <w:lang w:val="es-ES"/>
        </w:rPr>
        <w:t xml:space="preserve"> </w:t>
      </w:r>
      <w:proofErr w:type="spellStart"/>
      <w:r w:rsidR="00CE4D3F" w:rsidRPr="00E07379">
        <w:rPr>
          <w:szCs w:val="24"/>
          <w:lang w:val="es-ES"/>
        </w:rPr>
        <w:t>Agreement</w:t>
      </w:r>
      <w:proofErr w:type="spellEnd"/>
      <w:r w:rsidR="00F11C3C" w:rsidRPr="00E07379">
        <w:rPr>
          <w:szCs w:val="24"/>
          <w:lang w:val="es-ES"/>
        </w:rPr>
        <w:t>”</w:t>
      </w:r>
      <w:r w:rsidR="00CE4D3F" w:rsidRPr="00E07379">
        <w:rPr>
          <w:szCs w:val="24"/>
          <w:lang w:val="es-ES"/>
        </w:rPr>
        <w:t xml:space="preserve"> (LOF), que contenía una cláusula de arbitraje en Londres. La mercancía era propiedad de la Junta de Grano d</w:t>
      </w:r>
      <w:r w:rsidR="009177E4" w:rsidRPr="00E07379">
        <w:rPr>
          <w:szCs w:val="24"/>
          <w:lang w:val="es-ES"/>
        </w:rPr>
        <w:t>e Irak del Mi</w:t>
      </w:r>
      <w:r w:rsidR="00CE4D3F" w:rsidRPr="00E07379">
        <w:rPr>
          <w:szCs w:val="24"/>
          <w:lang w:val="es-ES"/>
        </w:rPr>
        <w:t>nisterio de Comercio de Irak, que discutió el arbitraje al ser i</w:t>
      </w:r>
      <w:r w:rsidR="00A27509">
        <w:rPr>
          <w:szCs w:val="24"/>
          <w:lang w:val="es-ES"/>
        </w:rPr>
        <w:t>n</w:t>
      </w:r>
      <w:r w:rsidR="00CE4D3F" w:rsidRPr="00E07379">
        <w:rPr>
          <w:szCs w:val="24"/>
          <w:lang w:val="es-ES"/>
        </w:rPr>
        <w:t>mune frente al procedimiento arbitral. El juez consideró que la Junta estaba obligada por el LOF (incluyendo el convenio arbitral) por razón del art. 6.2 del Convenio internacional de salvamento marítimo de 1989 (que Irak no había ratificado), en cuya virtud el capitán y el propietario del buque estarán facultados para celebrar tales contratos en nombre del propietario de los bienes que se encuentren a bordo del buque el capitán</w:t>
      </w:r>
      <w:r w:rsidR="00A27509">
        <w:rPr>
          <w:szCs w:val="24"/>
          <w:lang w:val="es-ES"/>
        </w:rPr>
        <w:t>.</w:t>
      </w:r>
      <w:r w:rsidR="00CE4D3F" w:rsidRPr="00E07379">
        <w:rPr>
          <w:szCs w:val="24"/>
          <w:lang w:val="es-ES"/>
        </w:rPr>
        <w:t xml:space="preserve"> Así, aunque la Junta de Grano de Irak no era firmante del LOF por ella misma, sí que estaba obligada en base a la disposición legal. </w:t>
      </w:r>
    </w:p>
    <w:p w14:paraId="1826F64F" w14:textId="37A6AD78" w:rsidR="00CE4D3F" w:rsidRPr="00E07379" w:rsidRDefault="00D1239A" w:rsidP="00E45586">
      <w:pPr>
        <w:pStyle w:val="ParaLevel1"/>
        <w:numPr>
          <w:ilvl w:val="0"/>
          <w:numId w:val="0"/>
        </w:numPr>
        <w:spacing w:before="160" w:after="0" w:line="259" w:lineRule="auto"/>
        <w:ind w:firstLine="709"/>
        <w:rPr>
          <w:szCs w:val="24"/>
          <w:lang w:val="es-ES"/>
        </w:rPr>
      </w:pPr>
      <w:r w:rsidRPr="00D1239A">
        <w:rPr>
          <w:b/>
          <w:bCs/>
          <w:szCs w:val="24"/>
          <w:lang w:val="es-ES"/>
        </w:rPr>
        <w:t xml:space="preserve">67. </w:t>
      </w:r>
      <w:r w:rsidR="00CE4D3F" w:rsidRPr="00E07379">
        <w:rPr>
          <w:szCs w:val="24"/>
          <w:lang w:val="es-ES"/>
        </w:rPr>
        <w:t xml:space="preserve">Además, consideró que el art. 9 </w:t>
      </w:r>
      <w:bookmarkStart w:id="3" w:name="_Hlk127553277"/>
      <w:proofErr w:type="spellStart"/>
      <w:r w:rsidR="00CE4D3F" w:rsidRPr="00E07379">
        <w:rPr>
          <w:i/>
          <w:szCs w:val="24"/>
          <w:lang w:val="es-ES"/>
        </w:rPr>
        <w:t>State</w:t>
      </w:r>
      <w:proofErr w:type="spellEnd"/>
      <w:r w:rsidR="00CE4D3F" w:rsidRPr="00E07379">
        <w:rPr>
          <w:i/>
          <w:szCs w:val="24"/>
          <w:lang w:val="es-ES"/>
        </w:rPr>
        <w:t xml:space="preserve"> </w:t>
      </w:r>
      <w:proofErr w:type="spellStart"/>
      <w:r w:rsidR="00CE4D3F" w:rsidRPr="00E07379">
        <w:rPr>
          <w:i/>
          <w:szCs w:val="24"/>
          <w:lang w:val="es-ES"/>
        </w:rPr>
        <w:t>Immunity</w:t>
      </w:r>
      <w:proofErr w:type="spellEnd"/>
      <w:r w:rsidR="00CE4D3F" w:rsidRPr="00E07379">
        <w:rPr>
          <w:i/>
          <w:szCs w:val="24"/>
          <w:lang w:val="es-ES"/>
        </w:rPr>
        <w:t xml:space="preserve"> </w:t>
      </w:r>
      <w:proofErr w:type="spellStart"/>
      <w:r w:rsidR="00CE4D3F" w:rsidRPr="00E07379">
        <w:rPr>
          <w:i/>
          <w:szCs w:val="24"/>
          <w:lang w:val="es-ES"/>
        </w:rPr>
        <w:t>Act</w:t>
      </w:r>
      <w:proofErr w:type="spellEnd"/>
      <w:r w:rsidR="007F7051" w:rsidRPr="00E07379">
        <w:rPr>
          <w:i/>
          <w:szCs w:val="24"/>
          <w:lang w:val="es-ES"/>
        </w:rPr>
        <w:t xml:space="preserve"> 1978</w:t>
      </w:r>
      <w:r w:rsidR="00CE4D3F" w:rsidRPr="00E07379">
        <w:rPr>
          <w:szCs w:val="24"/>
          <w:lang w:val="es-ES"/>
        </w:rPr>
        <w:t xml:space="preserve"> </w:t>
      </w:r>
      <w:bookmarkEnd w:id="3"/>
      <w:r w:rsidR="00CE4D3F" w:rsidRPr="00E07379">
        <w:rPr>
          <w:szCs w:val="24"/>
          <w:lang w:val="es-ES"/>
        </w:rPr>
        <w:t>no afectaba al Derecho inglés, el cual mantiene un amplio y permisiva interpretación de lo que ha de entenderse acuerdo por escrito.</w:t>
      </w:r>
    </w:p>
    <w:p w14:paraId="29C3F2D1" w14:textId="2A038436" w:rsidR="00CE4D3F" w:rsidRPr="00E07379" w:rsidRDefault="00D1239A" w:rsidP="00E45586">
      <w:pPr>
        <w:pStyle w:val="ParaLevel1"/>
        <w:numPr>
          <w:ilvl w:val="0"/>
          <w:numId w:val="0"/>
        </w:numPr>
        <w:spacing w:before="160" w:after="0" w:line="259" w:lineRule="auto"/>
        <w:ind w:firstLine="709"/>
        <w:rPr>
          <w:szCs w:val="24"/>
          <w:lang w:val="es-ES"/>
        </w:rPr>
      </w:pPr>
      <w:r w:rsidRPr="00D1239A">
        <w:rPr>
          <w:b/>
          <w:bCs/>
          <w:szCs w:val="24"/>
          <w:lang w:val="es-ES"/>
        </w:rPr>
        <w:t xml:space="preserve">68. </w:t>
      </w:r>
      <w:r w:rsidR="00CE4D3F" w:rsidRPr="00E07379">
        <w:rPr>
          <w:szCs w:val="24"/>
          <w:lang w:val="es-ES"/>
        </w:rPr>
        <w:t xml:space="preserve">Por otro lado, el segundo caso es </w:t>
      </w:r>
      <w:proofErr w:type="spellStart"/>
      <w:r w:rsidR="00CE4D3F" w:rsidRPr="00E07379">
        <w:rPr>
          <w:i/>
          <w:szCs w:val="24"/>
          <w:lang w:val="es-ES"/>
        </w:rPr>
        <w:t>Svenska</w:t>
      </w:r>
      <w:proofErr w:type="spellEnd"/>
      <w:r w:rsidR="00CE4D3F" w:rsidRPr="00E07379">
        <w:rPr>
          <w:i/>
          <w:szCs w:val="24"/>
          <w:lang w:val="es-ES"/>
        </w:rPr>
        <w:t xml:space="preserve"> </w:t>
      </w:r>
      <w:proofErr w:type="spellStart"/>
      <w:r w:rsidR="00CE4D3F" w:rsidRPr="00E07379">
        <w:rPr>
          <w:i/>
          <w:szCs w:val="24"/>
          <w:lang w:val="es-ES"/>
        </w:rPr>
        <w:t>Petroleum</w:t>
      </w:r>
      <w:proofErr w:type="spellEnd"/>
      <w:r w:rsidR="00CE4D3F" w:rsidRPr="00E07379">
        <w:rPr>
          <w:i/>
          <w:szCs w:val="24"/>
          <w:lang w:val="es-ES"/>
        </w:rPr>
        <w:t xml:space="preserve"> </w:t>
      </w:r>
      <w:proofErr w:type="spellStart"/>
      <w:r w:rsidR="00CE4D3F" w:rsidRPr="00E07379">
        <w:rPr>
          <w:i/>
          <w:szCs w:val="24"/>
          <w:lang w:val="es-ES"/>
        </w:rPr>
        <w:t>Exploration</w:t>
      </w:r>
      <w:proofErr w:type="spellEnd"/>
      <w:r w:rsidR="00CE4D3F" w:rsidRPr="00E07379">
        <w:rPr>
          <w:i/>
          <w:szCs w:val="24"/>
          <w:lang w:val="es-ES"/>
        </w:rPr>
        <w:t xml:space="preserve"> AB v </w:t>
      </w:r>
      <w:proofErr w:type="spellStart"/>
      <w:r w:rsidR="00CE4D3F" w:rsidRPr="00E07379">
        <w:rPr>
          <w:i/>
          <w:szCs w:val="24"/>
          <w:lang w:val="es-ES"/>
        </w:rPr>
        <w:t>Lithuania</w:t>
      </w:r>
      <w:proofErr w:type="spellEnd"/>
      <w:r w:rsidR="00CE4D3F" w:rsidRPr="00E07379">
        <w:rPr>
          <w:i/>
          <w:szCs w:val="24"/>
          <w:lang w:val="es-ES"/>
        </w:rPr>
        <w:t xml:space="preserve"> (</w:t>
      </w:r>
      <w:proofErr w:type="spellStart"/>
      <w:r w:rsidR="00CE4D3F" w:rsidRPr="00E07379">
        <w:rPr>
          <w:i/>
          <w:szCs w:val="24"/>
          <w:lang w:val="es-ES"/>
        </w:rPr>
        <w:t>No.2</w:t>
      </w:r>
      <w:proofErr w:type="spellEnd"/>
      <w:r w:rsidR="00CE4D3F" w:rsidRPr="00E07379">
        <w:rPr>
          <w:i/>
          <w:szCs w:val="24"/>
          <w:lang w:val="es-ES"/>
        </w:rPr>
        <w:t xml:space="preserve">) </w:t>
      </w:r>
      <w:r w:rsidR="00CE4D3F" w:rsidRPr="00E07379">
        <w:rPr>
          <w:szCs w:val="24"/>
          <w:lang w:val="es-ES"/>
        </w:rPr>
        <w:t xml:space="preserve">[2006] 1 </w:t>
      </w:r>
      <w:proofErr w:type="spellStart"/>
      <w:r w:rsidR="00CE4D3F" w:rsidRPr="00E07379">
        <w:rPr>
          <w:szCs w:val="24"/>
          <w:lang w:val="es-ES"/>
        </w:rPr>
        <w:t>Lloyd's</w:t>
      </w:r>
      <w:proofErr w:type="spellEnd"/>
      <w:r w:rsidR="00CE4D3F" w:rsidRPr="00E07379">
        <w:rPr>
          <w:szCs w:val="24"/>
          <w:lang w:val="es-ES"/>
        </w:rPr>
        <w:t xml:space="preserve"> </w:t>
      </w:r>
      <w:proofErr w:type="spellStart"/>
      <w:r w:rsidR="00CE4D3F" w:rsidRPr="00E07379">
        <w:rPr>
          <w:szCs w:val="24"/>
          <w:lang w:val="es-ES"/>
        </w:rPr>
        <w:t>Rep</w:t>
      </w:r>
      <w:proofErr w:type="spellEnd"/>
      <w:r w:rsidR="00CE4D3F" w:rsidRPr="00E07379">
        <w:rPr>
          <w:szCs w:val="24"/>
          <w:lang w:val="es-ES"/>
        </w:rPr>
        <w:t xml:space="preserve"> 181 (</w:t>
      </w:r>
      <w:proofErr w:type="spellStart"/>
      <w:r w:rsidR="00CE4D3F" w:rsidRPr="00E07379">
        <w:rPr>
          <w:szCs w:val="24"/>
          <w:lang w:val="es-ES"/>
        </w:rPr>
        <w:t>Gloster</w:t>
      </w:r>
      <w:proofErr w:type="spellEnd"/>
      <w:r w:rsidR="00CE4D3F" w:rsidRPr="00E07379">
        <w:rPr>
          <w:szCs w:val="24"/>
          <w:lang w:val="es-ES"/>
        </w:rPr>
        <w:t xml:space="preserve"> J).</w:t>
      </w:r>
      <w:r w:rsidR="00213247" w:rsidRPr="00E07379">
        <w:rPr>
          <w:szCs w:val="24"/>
          <w:lang w:val="es-ES"/>
        </w:rPr>
        <w:t xml:space="preserve"> </w:t>
      </w:r>
      <w:r w:rsidR="00CE4D3F" w:rsidRPr="00E07379">
        <w:rPr>
          <w:szCs w:val="24"/>
          <w:lang w:val="es-ES"/>
        </w:rPr>
        <w:t xml:space="preserve">El caso aludía a un acuerdo de </w:t>
      </w:r>
      <w:proofErr w:type="spellStart"/>
      <w:r w:rsidR="00CE4D3F" w:rsidRPr="00E07379">
        <w:rPr>
          <w:i/>
          <w:szCs w:val="24"/>
          <w:lang w:val="es-ES"/>
        </w:rPr>
        <w:t>joint</w:t>
      </w:r>
      <w:proofErr w:type="spellEnd"/>
      <w:r w:rsidR="00CE4D3F" w:rsidRPr="00E07379">
        <w:rPr>
          <w:i/>
          <w:szCs w:val="24"/>
          <w:lang w:val="es-ES"/>
        </w:rPr>
        <w:t xml:space="preserve"> venture</w:t>
      </w:r>
      <w:r w:rsidR="00CE4D3F" w:rsidRPr="00E07379">
        <w:rPr>
          <w:szCs w:val="24"/>
          <w:lang w:val="es-ES"/>
        </w:rPr>
        <w:t xml:space="preserve"> con una empresa petrolera de propiedad estatal lituana que contenía una cláusula arbitral con sujeción al Derecho lituano.</w:t>
      </w:r>
      <w:r w:rsidR="00213247" w:rsidRPr="00E07379">
        <w:rPr>
          <w:szCs w:val="24"/>
          <w:lang w:val="es-ES"/>
        </w:rPr>
        <w:t xml:space="preserve"> </w:t>
      </w:r>
      <w:r w:rsidR="00CE4D3F" w:rsidRPr="00E07379">
        <w:rPr>
          <w:szCs w:val="24"/>
          <w:lang w:val="es-ES"/>
        </w:rPr>
        <w:t xml:space="preserve">Aunque el gobierno lituano no había firmado el contrato, </w:t>
      </w:r>
      <w:r w:rsidR="00F11C3C" w:rsidRPr="00E07379">
        <w:rPr>
          <w:szCs w:val="24"/>
          <w:lang w:val="es-ES"/>
        </w:rPr>
        <w:t>sólo su</w:t>
      </w:r>
      <w:r w:rsidR="00CE4D3F" w:rsidRPr="00E07379">
        <w:rPr>
          <w:szCs w:val="24"/>
          <w:lang w:val="es-ES"/>
        </w:rPr>
        <w:t xml:space="preserve"> reconocimiento y ello fue suficiente para que el tribunal arbitral considerase contractualmente obligado al gobierno lituano. El tribunal arbitral condenó al gobierno lituano a pagar daños y el reclamante obtuvo permiso judicial para ejecutar el laudo como una sentencia. El gobierno lituano opuso la sección 9 </w:t>
      </w:r>
      <w:proofErr w:type="spellStart"/>
      <w:r w:rsidR="00A27509" w:rsidRPr="00E07379">
        <w:rPr>
          <w:i/>
          <w:szCs w:val="24"/>
          <w:lang w:val="es-ES"/>
        </w:rPr>
        <w:t>State</w:t>
      </w:r>
      <w:proofErr w:type="spellEnd"/>
      <w:r w:rsidR="00A27509" w:rsidRPr="00E07379">
        <w:rPr>
          <w:i/>
          <w:szCs w:val="24"/>
          <w:lang w:val="es-ES"/>
        </w:rPr>
        <w:t xml:space="preserve"> </w:t>
      </w:r>
      <w:proofErr w:type="spellStart"/>
      <w:r w:rsidR="00A27509" w:rsidRPr="00E07379">
        <w:rPr>
          <w:i/>
          <w:szCs w:val="24"/>
          <w:lang w:val="es-ES"/>
        </w:rPr>
        <w:t>Immunity</w:t>
      </w:r>
      <w:proofErr w:type="spellEnd"/>
      <w:r w:rsidR="00A27509" w:rsidRPr="00E07379">
        <w:rPr>
          <w:i/>
          <w:szCs w:val="24"/>
          <w:lang w:val="es-ES"/>
        </w:rPr>
        <w:t xml:space="preserve"> </w:t>
      </w:r>
      <w:proofErr w:type="spellStart"/>
      <w:r w:rsidR="00A27509" w:rsidRPr="00E07379">
        <w:rPr>
          <w:i/>
          <w:szCs w:val="24"/>
          <w:lang w:val="es-ES"/>
        </w:rPr>
        <w:t>Act</w:t>
      </w:r>
      <w:proofErr w:type="spellEnd"/>
      <w:r w:rsidR="00A27509" w:rsidRPr="00E07379">
        <w:rPr>
          <w:i/>
          <w:szCs w:val="24"/>
          <w:lang w:val="es-ES"/>
        </w:rPr>
        <w:t xml:space="preserve"> 1978</w:t>
      </w:r>
      <w:r w:rsidR="00CE4D3F" w:rsidRPr="00E07379">
        <w:rPr>
          <w:szCs w:val="24"/>
          <w:lang w:val="es-ES"/>
        </w:rPr>
        <w:t>, pero su solicitud fue desestimada en p</w:t>
      </w:r>
      <w:r w:rsidR="009177E4" w:rsidRPr="00E07379">
        <w:rPr>
          <w:szCs w:val="24"/>
          <w:lang w:val="es-ES"/>
        </w:rPr>
        <w:t>rimera instancia y en apelación</w:t>
      </w:r>
      <w:r w:rsidR="00CE4D3F" w:rsidRPr="00E07379">
        <w:rPr>
          <w:szCs w:val="24"/>
          <w:lang w:val="es-ES"/>
        </w:rPr>
        <w:t xml:space="preserve">. </w:t>
      </w:r>
      <w:r w:rsidR="00A27509">
        <w:rPr>
          <w:szCs w:val="24"/>
          <w:lang w:val="es-ES"/>
        </w:rPr>
        <w:t>La</w:t>
      </w:r>
      <w:r w:rsidR="00CE4D3F" w:rsidRPr="00E07379">
        <w:rPr>
          <w:szCs w:val="24"/>
          <w:lang w:val="es-ES"/>
        </w:rPr>
        <w:t xml:space="preserve"> </w:t>
      </w:r>
      <w:proofErr w:type="spellStart"/>
      <w:r w:rsidR="00CE4D3F" w:rsidRPr="00E07379">
        <w:rPr>
          <w:i/>
          <w:szCs w:val="24"/>
          <w:lang w:val="es-ES"/>
        </w:rPr>
        <w:t>Court</w:t>
      </w:r>
      <w:proofErr w:type="spellEnd"/>
      <w:r w:rsidR="00CE4D3F" w:rsidRPr="00E07379">
        <w:rPr>
          <w:i/>
          <w:szCs w:val="24"/>
          <w:lang w:val="es-ES"/>
        </w:rPr>
        <w:t xml:space="preserve"> </w:t>
      </w:r>
      <w:proofErr w:type="spellStart"/>
      <w:r w:rsidR="00CE4D3F" w:rsidRPr="00E07379">
        <w:rPr>
          <w:i/>
          <w:szCs w:val="24"/>
          <w:lang w:val="es-ES"/>
        </w:rPr>
        <w:t>of</w:t>
      </w:r>
      <w:proofErr w:type="spellEnd"/>
      <w:r w:rsidR="00CE4D3F" w:rsidRPr="00E07379">
        <w:rPr>
          <w:i/>
          <w:szCs w:val="24"/>
          <w:lang w:val="es-ES"/>
        </w:rPr>
        <w:t xml:space="preserve"> Appeal</w:t>
      </w:r>
      <w:r w:rsidR="00CE4D3F" w:rsidRPr="00E07379">
        <w:rPr>
          <w:szCs w:val="24"/>
          <w:lang w:val="es-ES"/>
        </w:rPr>
        <w:t xml:space="preserve"> consideró que la exigencia de acuerdo por escrito de la sección 9 </w:t>
      </w:r>
      <w:proofErr w:type="spellStart"/>
      <w:r w:rsidR="00A27509" w:rsidRPr="00E07379">
        <w:rPr>
          <w:i/>
          <w:szCs w:val="24"/>
          <w:lang w:val="es-ES"/>
        </w:rPr>
        <w:t>State</w:t>
      </w:r>
      <w:proofErr w:type="spellEnd"/>
      <w:r w:rsidR="00A27509" w:rsidRPr="00E07379">
        <w:rPr>
          <w:i/>
          <w:szCs w:val="24"/>
          <w:lang w:val="es-ES"/>
        </w:rPr>
        <w:t xml:space="preserve"> </w:t>
      </w:r>
      <w:proofErr w:type="spellStart"/>
      <w:r w:rsidR="00A27509" w:rsidRPr="00E07379">
        <w:rPr>
          <w:i/>
          <w:szCs w:val="24"/>
          <w:lang w:val="es-ES"/>
        </w:rPr>
        <w:t>Immunity</w:t>
      </w:r>
      <w:proofErr w:type="spellEnd"/>
      <w:r w:rsidR="00A27509" w:rsidRPr="00E07379">
        <w:rPr>
          <w:i/>
          <w:szCs w:val="24"/>
          <w:lang w:val="es-ES"/>
        </w:rPr>
        <w:t xml:space="preserve"> </w:t>
      </w:r>
      <w:proofErr w:type="spellStart"/>
      <w:r w:rsidR="00A27509" w:rsidRPr="00E07379">
        <w:rPr>
          <w:i/>
          <w:szCs w:val="24"/>
          <w:lang w:val="es-ES"/>
        </w:rPr>
        <w:t>Act</w:t>
      </w:r>
      <w:proofErr w:type="spellEnd"/>
      <w:r w:rsidR="00A27509" w:rsidRPr="00E07379">
        <w:rPr>
          <w:i/>
          <w:szCs w:val="24"/>
          <w:lang w:val="es-ES"/>
        </w:rPr>
        <w:t xml:space="preserve"> 1978</w:t>
      </w:r>
      <w:r w:rsidR="00A27509" w:rsidRPr="00E07379">
        <w:rPr>
          <w:szCs w:val="24"/>
          <w:lang w:val="es-ES"/>
        </w:rPr>
        <w:t xml:space="preserve"> </w:t>
      </w:r>
      <w:r w:rsidR="00CE4D3F" w:rsidRPr="00E07379">
        <w:rPr>
          <w:szCs w:val="24"/>
          <w:lang w:val="es-ES"/>
        </w:rPr>
        <w:t>debe ser tra</w:t>
      </w:r>
      <w:r w:rsidR="00CE26B8" w:rsidRPr="00E07379">
        <w:rPr>
          <w:szCs w:val="24"/>
          <w:lang w:val="es-ES"/>
        </w:rPr>
        <w:t>tado con arreglo a los requisitos</w:t>
      </w:r>
      <w:r w:rsidR="00CE4D3F" w:rsidRPr="00E07379">
        <w:rPr>
          <w:szCs w:val="24"/>
          <w:lang w:val="es-ES"/>
        </w:rPr>
        <w:t xml:space="preserve"> de la l</w:t>
      </w:r>
      <w:r w:rsidR="00CE26B8" w:rsidRPr="00E07379">
        <w:rPr>
          <w:szCs w:val="24"/>
          <w:lang w:val="es-ES"/>
        </w:rPr>
        <w:t>ey ap</w:t>
      </w:r>
      <w:r w:rsidR="00CE4D3F" w:rsidRPr="00E07379">
        <w:rPr>
          <w:szCs w:val="24"/>
          <w:lang w:val="es-ES"/>
        </w:rPr>
        <w:t xml:space="preserve">licable al convenio arbitral. </w:t>
      </w:r>
    </w:p>
    <w:p w14:paraId="5D4705A7" w14:textId="05D8A896" w:rsidR="00CE4D3F" w:rsidRPr="00E07379" w:rsidRDefault="00D1239A" w:rsidP="00E45586">
      <w:pPr>
        <w:pStyle w:val="ParaLevel1"/>
        <w:numPr>
          <w:ilvl w:val="0"/>
          <w:numId w:val="0"/>
        </w:numPr>
        <w:spacing w:before="160" w:after="0" w:line="259" w:lineRule="auto"/>
        <w:ind w:firstLine="709"/>
        <w:rPr>
          <w:szCs w:val="24"/>
          <w:lang w:val="es-ES"/>
        </w:rPr>
      </w:pPr>
      <w:r w:rsidRPr="00D1239A">
        <w:rPr>
          <w:b/>
          <w:bCs/>
          <w:szCs w:val="24"/>
          <w:lang w:val="es-ES"/>
        </w:rPr>
        <w:t xml:space="preserve">69. </w:t>
      </w:r>
      <w:r w:rsidR="00CE4D3F" w:rsidRPr="00E07379">
        <w:rPr>
          <w:szCs w:val="24"/>
          <w:lang w:val="es-ES"/>
        </w:rPr>
        <w:t xml:space="preserve">España y Francia se opusieron, al considerar que sería sorprendente e insatisfactorio perder la inmunidad estatal por medio de formular una reclamación con arreglo a su propia ley. No obstante, </w:t>
      </w:r>
      <w:r w:rsidR="009177E4" w:rsidRPr="00E07379">
        <w:rPr>
          <w:szCs w:val="24"/>
          <w:lang w:val="es-ES"/>
        </w:rPr>
        <w:t xml:space="preserve">la </w:t>
      </w:r>
      <w:r w:rsidR="009177E4" w:rsidRPr="00E07379">
        <w:rPr>
          <w:i/>
          <w:szCs w:val="24"/>
          <w:lang w:val="es-ES"/>
        </w:rPr>
        <w:t xml:space="preserve">High </w:t>
      </w:r>
      <w:proofErr w:type="spellStart"/>
      <w:r w:rsidR="009177E4" w:rsidRPr="00E07379">
        <w:rPr>
          <w:i/>
          <w:szCs w:val="24"/>
          <w:lang w:val="es-ES"/>
        </w:rPr>
        <w:t>Court</w:t>
      </w:r>
      <w:proofErr w:type="spellEnd"/>
      <w:r w:rsidR="009177E4" w:rsidRPr="00E07379">
        <w:rPr>
          <w:szCs w:val="24"/>
          <w:lang w:val="es-ES"/>
        </w:rPr>
        <w:t xml:space="preserve"> </w:t>
      </w:r>
      <w:r w:rsidR="00CE4D3F" w:rsidRPr="00E07379">
        <w:rPr>
          <w:szCs w:val="24"/>
          <w:lang w:val="es-ES"/>
        </w:rPr>
        <w:t>opuso que es una consecuencia del análisis de</w:t>
      </w:r>
      <w:r w:rsidR="00213247" w:rsidRPr="00E07379">
        <w:rPr>
          <w:szCs w:val="24"/>
          <w:lang w:val="es-ES"/>
        </w:rPr>
        <w:t xml:space="preserve"> </w:t>
      </w:r>
      <w:proofErr w:type="spellStart"/>
      <w:r w:rsidR="00CE4D3F" w:rsidRPr="00E07379">
        <w:rPr>
          <w:i/>
          <w:szCs w:val="24"/>
          <w:lang w:val="es-ES"/>
        </w:rPr>
        <w:t>Through</w:t>
      </w:r>
      <w:proofErr w:type="spellEnd"/>
      <w:r w:rsidR="00CE4D3F" w:rsidRPr="00E07379">
        <w:rPr>
          <w:i/>
          <w:szCs w:val="24"/>
          <w:lang w:val="es-ES"/>
        </w:rPr>
        <w:t xml:space="preserve"> </w:t>
      </w:r>
      <w:proofErr w:type="spellStart"/>
      <w:r w:rsidR="00CE4D3F" w:rsidRPr="00E07379">
        <w:rPr>
          <w:i/>
          <w:szCs w:val="24"/>
          <w:lang w:val="es-ES"/>
        </w:rPr>
        <w:t>Transport</w:t>
      </w:r>
      <w:proofErr w:type="spellEnd"/>
      <w:r w:rsidR="00CE4D3F" w:rsidRPr="00E07379">
        <w:rPr>
          <w:szCs w:val="24"/>
          <w:lang w:val="es-ES"/>
        </w:rPr>
        <w:t xml:space="preserve">: </w:t>
      </w:r>
      <w:r w:rsidR="00A27509">
        <w:rPr>
          <w:szCs w:val="24"/>
          <w:lang w:val="es-ES"/>
        </w:rPr>
        <w:t>“</w:t>
      </w:r>
      <w:r w:rsidR="00CE4D3F" w:rsidRPr="00E07379">
        <w:rPr>
          <w:i/>
          <w:szCs w:val="24"/>
          <w:lang w:val="es-ES"/>
        </w:rPr>
        <w:t>uno no puede ejercer los beneficios de un contrato de seguro, sin aceptar su</w:t>
      </w:r>
      <w:r w:rsidR="00F11C3C" w:rsidRPr="00E07379">
        <w:rPr>
          <w:i/>
          <w:szCs w:val="24"/>
          <w:lang w:val="es-ES"/>
        </w:rPr>
        <w:t>s</w:t>
      </w:r>
      <w:r w:rsidR="00CE4D3F" w:rsidRPr="00E07379">
        <w:rPr>
          <w:i/>
          <w:szCs w:val="24"/>
          <w:lang w:val="es-ES"/>
        </w:rPr>
        <w:t xml:space="preserve"> limitaciones</w:t>
      </w:r>
      <w:r w:rsidR="00A27509">
        <w:rPr>
          <w:i/>
          <w:szCs w:val="24"/>
          <w:lang w:val="es-ES"/>
        </w:rPr>
        <w:t>”</w:t>
      </w:r>
      <w:r w:rsidR="00CE4D3F" w:rsidRPr="00E07379">
        <w:rPr>
          <w:i/>
          <w:szCs w:val="24"/>
          <w:lang w:val="es-ES"/>
        </w:rPr>
        <w:t>.</w:t>
      </w:r>
      <w:r w:rsidR="00CE4D3F" w:rsidRPr="00E07379">
        <w:rPr>
          <w:szCs w:val="24"/>
          <w:lang w:val="es-ES"/>
        </w:rPr>
        <w:t xml:space="preserve"> Por ello, el juez consideró que los Estados perdieron su inmunidad. </w:t>
      </w:r>
    </w:p>
    <w:p w14:paraId="01CF6947" w14:textId="0E1D6DDF" w:rsidR="00CE4D3F" w:rsidRPr="00E07379" w:rsidRDefault="00D1239A" w:rsidP="00E45586">
      <w:pPr>
        <w:pStyle w:val="ParaLevel1"/>
        <w:numPr>
          <w:ilvl w:val="0"/>
          <w:numId w:val="0"/>
        </w:numPr>
        <w:spacing w:before="160" w:after="0" w:line="259" w:lineRule="auto"/>
        <w:ind w:firstLine="709"/>
        <w:rPr>
          <w:szCs w:val="24"/>
          <w:lang w:val="es-ES"/>
        </w:rPr>
      </w:pPr>
      <w:r w:rsidRPr="00D1239A">
        <w:rPr>
          <w:b/>
          <w:bCs/>
          <w:szCs w:val="24"/>
          <w:lang w:val="es-ES"/>
        </w:rPr>
        <w:t xml:space="preserve">70. </w:t>
      </w:r>
      <w:r w:rsidR="009177E4" w:rsidRPr="00E07379">
        <w:rPr>
          <w:szCs w:val="24"/>
          <w:lang w:val="es-ES"/>
        </w:rPr>
        <w:t xml:space="preserve">Finalmente, </w:t>
      </w:r>
      <w:r w:rsidR="00A27509">
        <w:rPr>
          <w:szCs w:val="24"/>
          <w:lang w:val="es-ES"/>
        </w:rPr>
        <w:t xml:space="preserve">la </w:t>
      </w:r>
      <w:r w:rsidR="00A27509" w:rsidRPr="007F28D6">
        <w:rPr>
          <w:i/>
          <w:iCs/>
          <w:szCs w:val="24"/>
          <w:lang w:val="es-ES"/>
        </w:rPr>
        <w:t xml:space="preserve">High </w:t>
      </w:r>
      <w:proofErr w:type="spellStart"/>
      <w:r w:rsidR="00A27509" w:rsidRPr="007F28D6">
        <w:rPr>
          <w:i/>
          <w:iCs/>
          <w:szCs w:val="24"/>
          <w:lang w:val="es-ES"/>
        </w:rPr>
        <w:t>Court</w:t>
      </w:r>
      <w:proofErr w:type="spellEnd"/>
      <w:r w:rsidR="00A27509">
        <w:rPr>
          <w:szCs w:val="24"/>
          <w:lang w:val="es-ES"/>
        </w:rPr>
        <w:t xml:space="preserve"> se pronuncia afirmativamente sobre </w:t>
      </w:r>
      <w:r w:rsidR="009177E4" w:rsidRPr="00E07379">
        <w:rPr>
          <w:szCs w:val="24"/>
          <w:lang w:val="es-ES"/>
        </w:rPr>
        <w:t xml:space="preserve">la solicitud del club P&amp;I de reconocer los laudos contra España y Francia como sentencias con arreglo al art. 66 </w:t>
      </w:r>
      <w:r w:rsidR="009177E4" w:rsidRPr="00E07379">
        <w:rPr>
          <w:i/>
          <w:szCs w:val="24"/>
          <w:lang w:val="es-ES"/>
        </w:rPr>
        <w:t xml:space="preserve">Arbitration </w:t>
      </w:r>
      <w:proofErr w:type="spellStart"/>
      <w:r w:rsidR="009177E4" w:rsidRPr="00E07379">
        <w:rPr>
          <w:i/>
          <w:szCs w:val="24"/>
          <w:lang w:val="es-ES"/>
        </w:rPr>
        <w:t>Act</w:t>
      </w:r>
      <w:proofErr w:type="spellEnd"/>
      <w:r w:rsidR="009177E4" w:rsidRPr="00E07379">
        <w:rPr>
          <w:i/>
          <w:szCs w:val="24"/>
          <w:lang w:val="es-ES"/>
        </w:rPr>
        <w:t xml:space="preserve"> 1996</w:t>
      </w:r>
      <w:r w:rsidR="0005512E" w:rsidRPr="00E07379">
        <w:rPr>
          <w:szCs w:val="24"/>
          <w:lang w:val="es-ES"/>
        </w:rPr>
        <w:t>.</w:t>
      </w:r>
      <w:r w:rsidR="00213247" w:rsidRPr="00E07379">
        <w:rPr>
          <w:szCs w:val="24"/>
          <w:lang w:val="es-ES"/>
        </w:rPr>
        <w:t xml:space="preserve"> </w:t>
      </w:r>
      <w:r w:rsidR="00A27509">
        <w:rPr>
          <w:szCs w:val="24"/>
          <w:lang w:val="es-ES"/>
        </w:rPr>
        <w:t>S</w:t>
      </w:r>
      <w:r w:rsidR="00CE4D3F" w:rsidRPr="00E07379">
        <w:rPr>
          <w:szCs w:val="24"/>
          <w:lang w:val="es-ES"/>
        </w:rPr>
        <w:t>eñala que es una cuestión discrecional del juez ejecutar o no el laudo, puede o no hacerlo (“</w:t>
      </w:r>
      <w:proofErr w:type="spellStart"/>
      <w:r w:rsidR="00CE4D3F" w:rsidRPr="00E07379">
        <w:rPr>
          <w:i/>
          <w:szCs w:val="24"/>
          <w:lang w:val="es-ES"/>
        </w:rPr>
        <w:t>may</w:t>
      </w:r>
      <w:proofErr w:type="spellEnd"/>
      <w:r w:rsidR="00CE4D3F" w:rsidRPr="00E07379">
        <w:rPr>
          <w:szCs w:val="24"/>
          <w:lang w:val="es-ES"/>
        </w:rPr>
        <w:t xml:space="preserve">”). Considera que esta discreción amplia debe ser ejercida en interés de la justicia y en la utilidad de esta </w:t>
      </w:r>
      <w:r w:rsidR="00F11C3C" w:rsidRPr="00E07379">
        <w:rPr>
          <w:szCs w:val="24"/>
          <w:lang w:val="es-ES"/>
        </w:rPr>
        <w:t>decisión</w:t>
      </w:r>
      <w:r w:rsidR="00CE4D3F" w:rsidRPr="00E07379">
        <w:rPr>
          <w:szCs w:val="24"/>
          <w:lang w:val="es-ES"/>
        </w:rPr>
        <w:t xml:space="preserve"> judicial, como señaló la </w:t>
      </w:r>
      <w:proofErr w:type="spellStart"/>
      <w:r w:rsidR="00CE4D3F" w:rsidRPr="00E07379">
        <w:rPr>
          <w:i/>
          <w:szCs w:val="24"/>
          <w:lang w:val="es-ES"/>
        </w:rPr>
        <w:t>Court</w:t>
      </w:r>
      <w:proofErr w:type="spellEnd"/>
      <w:r w:rsidR="00CE4D3F" w:rsidRPr="00E07379">
        <w:rPr>
          <w:i/>
          <w:szCs w:val="24"/>
          <w:lang w:val="es-ES"/>
        </w:rPr>
        <w:t xml:space="preserve"> </w:t>
      </w:r>
      <w:proofErr w:type="spellStart"/>
      <w:r w:rsidR="00CE4D3F" w:rsidRPr="00E07379">
        <w:rPr>
          <w:i/>
          <w:szCs w:val="24"/>
          <w:lang w:val="es-ES"/>
        </w:rPr>
        <w:t>of</w:t>
      </w:r>
      <w:proofErr w:type="spellEnd"/>
      <w:r w:rsidR="00CE4D3F" w:rsidRPr="00E07379">
        <w:rPr>
          <w:i/>
          <w:szCs w:val="24"/>
          <w:lang w:val="es-ES"/>
        </w:rPr>
        <w:t xml:space="preserve"> Appeal</w:t>
      </w:r>
      <w:r w:rsidR="00CE4D3F" w:rsidRPr="00E07379">
        <w:rPr>
          <w:szCs w:val="24"/>
          <w:lang w:val="es-ES"/>
        </w:rPr>
        <w:t xml:space="preserve"> en el caso</w:t>
      </w:r>
      <w:r w:rsidR="00213247" w:rsidRPr="00E07379">
        <w:rPr>
          <w:szCs w:val="24"/>
          <w:lang w:val="es-ES"/>
        </w:rPr>
        <w:t xml:space="preserve"> </w:t>
      </w:r>
      <w:r w:rsidR="00CE4D3F" w:rsidRPr="00E07379">
        <w:rPr>
          <w:i/>
          <w:szCs w:val="24"/>
          <w:lang w:val="es-ES"/>
        </w:rPr>
        <w:t xml:space="preserve">West </w:t>
      </w:r>
      <w:proofErr w:type="spellStart"/>
      <w:r w:rsidR="00CE4D3F" w:rsidRPr="00E07379">
        <w:rPr>
          <w:i/>
          <w:szCs w:val="24"/>
          <w:lang w:val="es-ES"/>
        </w:rPr>
        <w:t>Tankers</w:t>
      </w:r>
      <w:proofErr w:type="spellEnd"/>
      <w:r w:rsidR="00CE4D3F" w:rsidRPr="00E07379">
        <w:rPr>
          <w:i/>
          <w:szCs w:val="24"/>
          <w:lang w:val="es-ES"/>
        </w:rPr>
        <w:t xml:space="preserve"> </w:t>
      </w:r>
      <w:proofErr w:type="spellStart"/>
      <w:r w:rsidR="00CE4D3F" w:rsidRPr="00E07379">
        <w:rPr>
          <w:i/>
          <w:szCs w:val="24"/>
          <w:lang w:val="es-ES"/>
        </w:rPr>
        <w:t>Inc</w:t>
      </w:r>
      <w:proofErr w:type="spellEnd"/>
      <w:r w:rsidR="00CE4D3F" w:rsidRPr="00E07379">
        <w:rPr>
          <w:i/>
          <w:szCs w:val="24"/>
          <w:lang w:val="es-ES"/>
        </w:rPr>
        <w:t xml:space="preserve"> v Allianz </w:t>
      </w:r>
      <w:proofErr w:type="spellStart"/>
      <w:r w:rsidR="00CE4D3F" w:rsidRPr="00E07379">
        <w:rPr>
          <w:i/>
          <w:szCs w:val="24"/>
          <w:lang w:val="es-ES"/>
        </w:rPr>
        <w:t>SpA</w:t>
      </w:r>
      <w:proofErr w:type="spellEnd"/>
      <w:r w:rsidR="00CE4D3F" w:rsidRPr="00E07379">
        <w:rPr>
          <w:i/>
          <w:szCs w:val="24"/>
          <w:lang w:val="es-ES"/>
        </w:rPr>
        <w:t xml:space="preserve"> </w:t>
      </w:r>
      <w:r w:rsidR="00CE4D3F" w:rsidRPr="00E07379">
        <w:rPr>
          <w:szCs w:val="24"/>
          <w:lang w:val="es-ES"/>
        </w:rPr>
        <w:t xml:space="preserve">[2012] 1 </w:t>
      </w:r>
      <w:proofErr w:type="spellStart"/>
      <w:r w:rsidR="00CE4D3F" w:rsidRPr="00E07379">
        <w:rPr>
          <w:szCs w:val="24"/>
          <w:lang w:val="es-ES"/>
        </w:rPr>
        <w:t>Lloyd’s</w:t>
      </w:r>
      <w:proofErr w:type="spellEnd"/>
      <w:r w:rsidR="00CE4D3F" w:rsidRPr="00E07379">
        <w:rPr>
          <w:szCs w:val="24"/>
          <w:lang w:val="es-ES"/>
        </w:rPr>
        <w:t xml:space="preserve"> </w:t>
      </w:r>
      <w:proofErr w:type="spellStart"/>
      <w:r w:rsidR="00CE4D3F" w:rsidRPr="00E07379">
        <w:rPr>
          <w:szCs w:val="24"/>
          <w:lang w:val="es-ES"/>
        </w:rPr>
        <w:t>Rep</w:t>
      </w:r>
      <w:proofErr w:type="spellEnd"/>
      <w:r w:rsidR="00CE4D3F" w:rsidRPr="00E07379">
        <w:rPr>
          <w:szCs w:val="24"/>
          <w:lang w:val="es-ES"/>
        </w:rPr>
        <w:t xml:space="preserve"> 398</w:t>
      </w:r>
      <w:r w:rsidR="00A27509">
        <w:rPr>
          <w:szCs w:val="24"/>
          <w:lang w:val="es-ES"/>
        </w:rPr>
        <w:t>, antes citado</w:t>
      </w:r>
      <w:r w:rsidR="00CE4D3F" w:rsidRPr="00E07379">
        <w:rPr>
          <w:szCs w:val="24"/>
          <w:lang w:val="es-ES"/>
        </w:rPr>
        <w:t xml:space="preserve"> </w:t>
      </w:r>
    </w:p>
    <w:p w14:paraId="0D066CD6" w14:textId="25B04549" w:rsidR="00CE4D3F" w:rsidRPr="00E07379" w:rsidRDefault="00D1239A" w:rsidP="00E45586">
      <w:pPr>
        <w:pStyle w:val="ParaLevel1"/>
        <w:numPr>
          <w:ilvl w:val="0"/>
          <w:numId w:val="0"/>
        </w:numPr>
        <w:spacing w:before="160" w:after="0" w:line="259" w:lineRule="auto"/>
        <w:ind w:firstLine="709"/>
        <w:rPr>
          <w:i/>
          <w:szCs w:val="24"/>
          <w:lang w:val="es-ES"/>
        </w:rPr>
      </w:pPr>
      <w:r w:rsidRPr="00D1239A">
        <w:rPr>
          <w:b/>
          <w:bCs/>
          <w:szCs w:val="24"/>
          <w:lang w:val="es-ES"/>
        </w:rPr>
        <w:t xml:space="preserve">71. </w:t>
      </w:r>
      <w:r w:rsidR="00CE4D3F" w:rsidRPr="00E07379">
        <w:rPr>
          <w:szCs w:val="24"/>
          <w:lang w:val="es-ES"/>
        </w:rPr>
        <w:t xml:space="preserve">El club </w:t>
      </w:r>
      <w:proofErr w:type="spellStart"/>
      <w:r w:rsidR="00CE4D3F" w:rsidRPr="00E07379">
        <w:rPr>
          <w:szCs w:val="24"/>
          <w:lang w:val="es-ES"/>
        </w:rPr>
        <w:t>P&amp;I</w:t>
      </w:r>
      <w:proofErr w:type="spellEnd"/>
      <w:r w:rsidR="00CE4D3F" w:rsidRPr="00E07379">
        <w:rPr>
          <w:szCs w:val="24"/>
          <w:lang w:val="es-ES"/>
        </w:rPr>
        <w:t xml:space="preserve">, en efecto, solicitó la aplicación del precedente del caso </w:t>
      </w:r>
      <w:r w:rsidR="00CE4D3F" w:rsidRPr="00E07379">
        <w:rPr>
          <w:i/>
          <w:szCs w:val="24"/>
          <w:lang w:val="es-ES"/>
        </w:rPr>
        <w:t xml:space="preserve">West </w:t>
      </w:r>
      <w:proofErr w:type="spellStart"/>
      <w:r w:rsidR="00CE4D3F" w:rsidRPr="00E07379">
        <w:rPr>
          <w:i/>
          <w:szCs w:val="24"/>
          <w:lang w:val="es-ES"/>
        </w:rPr>
        <w:t>Tankers</w:t>
      </w:r>
      <w:proofErr w:type="spellEnd"/>
      <w:r w:rsidR="00CE4D3F" w:rsidRPr="00E07379">
        <w:rPr>
          <w:szCs w:val="24"/>
          <w:lang w:val="es-ES"/>
        </w:rPr>
        <w:t xml:space="preserve"> y declaró que el objetivo de este procedimiento judicial para ejecutar el laudo era obtener una sentencia judicial que, de acuerdo con el art. 34(3) Reglamento (CE) 44/2001, pudiera ser preferente frente a cualquier sentencia española posterior y contradictoria.</w:t>
      </w:r>
    </w:p>
    <w:p w14:paraId="4A8A0F62" w14:textId="4B6B0C49" w:rsidR="00CE4D3F" w:rsidRPr="00E07379" w:rsidRDefault="00D1239A" w:rsidP="00E45586">
      <w:pPr>
        <w:pStyle w:val="ParaLevel1"/>
        <w:numPr>
          <w:ilvl w:val="0"/>
          <w:numId w:val="0"/>
        </w:numPr>
        <w:spacing w:before="160" w:after="0" w:line="259" w:lineRule="auto"/>
        <w:ind w:firstLine="709"/>
        <w:rPr>
          <w:bCs/>
          <w:kern w:val="36"/>
          <w:szCs w:val="24"/>
          <w:lang w:val="es-ES"/>
        </w:rPr>
      </w:pPr>
      <w:r w:rsidRPr="00D1239A">
        <w:rPr>
          <w:b/>
          <w:bCs/>
          <w:szCs w:val="24"/>
          <w:lang w:val="es-ES"/>
        </w:rPr>
        <w:lastRenderedPageBreak/>
        <w:t xml:space="preserve">72. </w:t>
      </w:r>
      <w:r w:rsidR="006646DC" w:rsidRPr="00E07379">
        <w:rPr>
          <w:szCs w:val="24"/>
          <w:lang w:val="es-ES"/>
        </w:rPr>
        <w:t xml:space="preserve">La sentencia de la </w:t>
      </w:r>
      <w:r w:rsidR="006646DC" w:rsidRPr="00E07379">
        <w:rPr>
          <w:i/>
          <w:szCs w:val="24"/>
          <w:lang w:val="es-ES"/>
        </w:rPr>
        <w:t xml:space="preserve">High </w:t>
      </w:r>
      <w:proofErr w:type="spellStart"/>
      <w:r w:rsidR="006646DC" w:rsidRPr="00E07379">
        <w:rPr>
          <w:i/>
          <w:szCs w:val="24"/>
          <w:lang w:val="es-ES"/>
        </w:rPr>
        <w:t>Court</w:t>
      </w:r>
      <w:proofErr w:type="spellEnd"/>
      <w:r w:rsidR="00CE4D3F" w:rsidRPr="00E07379">
        <w:rPr>
          <w:szCs w:val="24"/>
          <w:lang w:val="es-ES"/>
        </w:rPr>
        <w:t xml:space="preserve">, en el apartado 187 de su sentencia, acepta el argumento del club P&amp;I y declara que </w:t>
      </w:r>
      <w:r w:rsidR="006646DC" w:rsidRPr="00E07379">
        <w:rPr>
          <w:szCs w:val="24"/>
          <w:lang w:val="es-ES"/>
        </w:rPr>
        <w:t xml:space="preserve">hay </w:t>
      </w:r>
      <w:r w:rsidR="00A27509">
        <w:rPr>
          <w:szCs w:val="24"/>
          <w:lang w:val="es-ES"/>
        </w:rPr>
        <w:t>“</w:t>
      </w:r>
      <w:r w:rsidR="00CE4D3F" w:rsidRPr="00E07379">
        <w:rPr>
          <w:i/>
          <w:szCs w:val="24"/>
          <w:lang w:val="es-ES"/>
        </w:rPr>
        <w:t>una perspectiva real de establecer la primacía del laudo frente a una sentencia contradictoria que pueda ser dictada en España y por tanto hay una utilidad en reconocer la ejecución</w:t>
      </w:r>
      <w:r w:rsidR="00A27509">
        <w:rPr>
          <w:i/>
          <w:szCs w:val="24"/>
          <w:lang w:val="es-ES"/>
        </w:rPr>
        <w:t>”</w:t>
      </w:r>
      <w:r w:rsidR="00A27509" w:rsidRPr="00A27509">
        <w:rPr>
          <w:rStyle w:val="Refdenotaalpie"/>
          <w:iCs/>
          <w:szCs w:val="24"/>
          <w:lang w:val="es-ES"/>
        </w:rPr>
        <w:footnoteReference w:id="37"/>
      </w:r>
      <w:r w:rsidR="00A27509">
        <w:rPr>
          <w:i/>
          <w:szCs w:val="24"/>
          <w:lang w:val="es-ES"/>
        </w:rPr>
        <w:t>.</w:t>
      </w:r>
    </w:p>
    <w:p w14:paraId="2D7CF191" w14:textId="71130728" w:rsidR="00CE4D3F" w:rsidRPr="00E07379" w:rsidRDefault="00D1239A" w:rsidP="00E45586">
      <w:pPr>
        <w:pStyle w:val="ParaLevel1"/>
        <w:numPr>
          <w:ilvl w:val="0"/>
          <w:numId w:val="0"/>
        </w:numPr>
        <w:spacing w:before="160" w:after="0" w:line="259" w:lineRule="auto"/>
        <w:ind w:firstLine="709"/>
        <w:rPr>
          <w:szCs w:val="24"/>
          <w:lang w:val="es-ES"/>
        </w:rPr>
      </w:pPr>
      <w:r w:rsidRPr="00D1239A">
        <w:rPr>
          <w:b/>
          <w:bCs/>
          <w:kern w:val="36"/>
          <w:szCs w:val="24"/>
          <w:lang w:val="es-ES"/>
        </w:rPr>
        <w:t xml:space="preserve">73. </w:t>
      </w:r>
      <w:r w:rsidR="006646DC" w:rsidRPr="00E07379">
        <w:rPr>
          <w:kern w:val="36"/>
          <w:szCs w:val="24"/>
          <w:lang w:val="es-ES"/>
        </w:rPr>
        <w:t>España y Francia</w:t>
      </w:r>
      <w:r w:rsidR="007F7051" w:rsidRPr="00E07379">
        <w:rPr>
          <w:kern w:val="36"/>
          <w:szCs w:val="24"/>
          <w:lang w:val="es-ES"/>
        </w:rPr>
        <w:t xml:space="preserve">, personadas en el procedimiento de ejecución de los laudos ante la </w:t>
      </w:r>
      <w:r w:rsidR="007F7051" w:rsidRPr="00E07379">
        <w:rPr>
          <w:i/>
          <w:kern w:val="36"/>
          <w:szCs w:val="24"/>
          <w:lang w:val="es-ES"/>
        </w:rPr>
        <w:t xml:space="preserve">High </w:t>
      </w:r>
      <w:proofErr w:type="spellStart"/>
      <w:r w:rsidR="007F7051" w:rsidRPr="00E07379">
        <w:rPr>
          <w:i/>
          <w:kern w:val="36"/>
          <w:szCs w:val="24"/>
          <w:lang w:val="es-ES"/>
        </w:rPr>
        <w:t>Court</w:t>
      </w:r>
      <w:proofErr w:type="spellEnd"/>
      <w:r w:rsidR="007F7051" w:rsidRPr="00E07379">
        <w:rPr>
          <w:kern w:val="36"/>
          <w:szCs w:val="24"/>
          <w:lang w:val="es-ES"/>
        </w:rPr>
        <w:t xml:space="preserve">, con arreglo al art. 66 </w:t>
      </w:r>
      <w:r w:rsidR="007F7051" w:rsidRPr="00E07379">
        <w:rPr>
          <w:i/>
          <w:kern w:val="36"/>
          <w:szCs w:val="24"/>
          <w:lang w:val="es-ES"/>
        </w:rPr>
        <w:t xml:space="preserve">Arbitration </w:t>
      </w:r>
      <w:proofErr w:type="spellStart"/>
      <w:r w:rsidR="007F7051" w:rsidRPr="00E07379">
        <w:rPr>
          <w:i/>
          <w:kern w:val="36"/>
          <w:szCs w:val="24"/>
          <w:lang w:val="es-ES"/>
        </w:rPr>
        <w:t>Act</w:t>
      </w:r>
      <w:proofErr w:type="spellEnd"/>
      <w:r w:rsidR="007F7051" w:rsidRPr="00E07379">
        <w:rPr>
          <w:i/>
          <w:kern w:val="36"/>
          <w:szCs w:val="24"/>
          <w:lang w:val="es-ES"/>
        </w:rPr>
        <w:t xml:space="preserve"> 1978</w:t>
      </w:r>
      <w:r w:rsidR="007F7051" w:rsidRPr="00E07379">
        <w:rPr>
          <w:kern w:val="36"/>
          <w:szCs w:val="24"/>
          <w:lang w:val="es-ES"/>
        </w:rPr>
        <w:t xml:space="preserve">, alegaron en vano que </w:t>
      </w:r>
      <w:r w:rsidR="00CE4D3F" w:rsidRPr="00E07379">
        <w:rPr>
          <w:kern w:val="36"/>
          <w:szCs w:val="24"/>
          <w:lang w:val="es-ES"/>
        </w:rPr>
        <w:t>la ejecución del laudo subvertiría el Reglamento (CE) 44/2001, porque la materia objeto del procedimiento judicial español se incluye en su ámbito de aplicación (art. 1) y, por tanto,</w:t>
      </w:r>
      <w:r w:rsidR="00213247" w:rsidRPr="00E07379">
        <w:rPr>
          <w:kern w:val="36"/>
          <w:szCs w:val="24"/>
          <w:lang w:val="es-ES"/>
        </w:rPr>
        <w:t xml:space="preserve"> </w:t>
      </w:r>
      <w:r w:rsidR="00CE4D3F" w:rsidRPr="00E07379">
        <w:rPr>
          <w:kern w:val="36"/>
          <w:szCs w:val="24"/>
          <w:lang w:val="es-ES"/>
        </w:rPr>
        <w:t xml:space="preserve">una decisión con arreglo al mismo es una resolución del Reglamento (CE) 44/2001. En cambio, </w:t>
      </w:r>
      <w:r w:rsidR="00CE4D3F" w:rsidRPr="00E07379">
        <w:rPr>
          <w:szCs w:val="24"/>
          <w:lang w:val="es-ES"/>
        </w:rPr>
        <w:t xml:space="preserve">el procedimiento de ejecución del laudo en Inglaterra queda fuera del ámbito de aplicación del Reglamento (CE) 44/2001, según su art. 1(2)(d). Además, el tribunal español fue el primero que conoció del asunto con arreglo al art. 27(1) del Reglamento (CE) 44/2001. </w:t>
      </w:r>
    </w:p>
    <w:p w14:paraId="2D4C2377" w14:textId="373505CB" w:rsidR="00CE4D3F" w:rsidRPr="00E07379" w:rsidRDefault="00D1239A" w:rsidP="00E45586">
      <w:pPr>
        <w:pStyle w:val="ParaLevel1"/>
        <w:numPr>
          <w:ilvl w:val="0"/>
          <w:numId w:val="0"/>
        </w:numPr>
        <w:spacing w:before="160" w:after="0" w:line="259" w:lineRule="auto"/>
        <w:ind w:firstLine="709"/>
        <w:rPr>
          <w:szCs w:val="24"/>
          <w:lang w:val="es-ES"/>
        </w:rPr>
      </w:pPr>
      <w:r w:rsidRPr="00D1239A">
        <w:rPr>
          <w:b/>
          <w:bCs/>
          <w:szCs w:val="24"/>
          <w:lang w:val="es-ES"/>
        </w:rPr>
        <w:t xml:space="preserve">74. </w:t>
      </w:r>
      <w:r w:rsidR="006646DC" w:rsidRPr="00E07379">
        <w:rPr>
          <w:szCs w:val="24"/>
          <w:lang w:val="es-ES"/>
        </w:rPr>
        <w:t xml:space="preserve">La </w:t>
      </w:r>
      <w:r w:rsidR="006646DC" w:rsidRPr="00E07379">
        <w:rPr>
          <w:i/>
          <w:szCs w:val="24"/>
          <w:lang w:val="es-ES"/>
        </w:rPr>
        <w:t xml:space="preserve">High </w:t>
      </w:r>
      <w:proofErr w:type="spellStart"/>
      <w:r w:rsidR="006646DC" w:rsidRPr="00E07379">
        <w:rPr>
          <w:i/>
          <w:szCs w:val="24"/>
          <w:lang w:val="es-ES"/>
        </w:rPr>
        <w:t>Court</w:t>
      </w:r>
      <w:proofErr w:type="spellEnd"/>
      <w:r w:rsidR="006646DC" w:rsidRPr="00E07379">
        <w:rPr>
          <w:szCs w:val="24"/>
          <w:lang w:val="es-ES"/>
        </w:rPr>
        <w:t xml:space="preserve"> </w:t>
      </w:r>
      <w:r w:rsidR="00CE4D3F" w:rsidRPr="00E07379">
        <w:rPr>
          <w:szCs w:val="24"/>
          <w:lang w:val="es-ES"/>
        </w:rPr>
        <w:t>no acept</w:t>
      </w:r>
      <w:r w:rsidR="00D81591">
        <w:rPr>
          <w:szCs w:val="24"/>
          <w:lang w:val="es-ES"/>
        </w:rPr>
        <w:t>ó</w:t>
      </w:r>
      <w:r w:rsidR="00CE4D3F" w:rsidRPr="00E07379">
        <w:rPr>
          <w:szCs w:val="24"/>
          <w:lang w:val="es-ES"/>
        </w:rPr>
        <w:t xml:space="preserve"> estas alegaciones de España y Francia. Consider</w:t>
      </w:r>
      <w:r w:rsidR="00D81591">
        <w:rPr>
          <w:szCs w:val="24"/>
          <w:lang w:val="es-ES"/>
        </w:rPr>
        <w:t xml:space="preserve">ó </w:t>
      </w:r>
      <w:r w:rsidR="00CE4D3F" w:rsidRPr="00E07379">
        <w:rPr>
          <w:szCs w:val="24"/>
          <w:lang w:val="es-ES"/>
        </w:rPr>
        <w:t xml:space="preserve">que la naturaleza ajena al Reglamento (CE) 44/2001 del procedimiento judicial de la sección 66 </w:t>
      </w:r>
      <w:r w:rsidR="006646DC" w:rsidRPr="00E07379">
        <w:rPr>
          <w:i/>
          <w:szCs w:val="24"/>
          <w:lang w:val="es-ES"/>
        </w:rPr>
        <w:t xml:space="preserve">Arbitration </w:t>
      </w:r>
      <w:proofErr w:type="spellStart"/>
      <w:r w:rsidR="006646DC" w:rsidRPr="00E07379">
        <w:rPr>
          <w:i/>
          <w:szCs w:val="24"/>
          <w:lang w:val="es-ES"/>
        </w:rPr>
        <w:t>Act</w:t>
      </w:r>
      <w:proofErr w:type="spellEnd"/>
      <w:r w:rsidR="00CE4D3F" w:rsidRPr="00E07379">
        <w:rPr>
          <w:i/>
          <w:szCs w:val="24"/>
          <w:lang w:val="es-ES"/>
        </w:rPr>
        <w:t xml:space="preserve"> 1996</w:t>
      </w:r>
      <w:r w:rsidR="00CE4D3F" w:rsidRPr="00E07379">
        <w:rPr>
          <w:szCs w:val="24"/>
          <w:lang w:val="es-ES"/>
        </w:rPr>
        <w:t xml:space="preserve"> le permit</w:t>
      </w:r>
      <w:r w:rsidR="00D81591">
        <w:rPr>
          <w:szCs w:val="24"/>
          <w:lang w:val="es-ES"/>
        </w:rPr>
        <w:t>ía</w:t>
      </w:r>
      <w:r w:rsidR="00CE4D3F" w:rsidRPr="00E07379">
        <w:rPr>
          <w:szCs w:val="24"/>
          <w:lang w:val="es-ES"/>
        </w:rPr>
        <w:t xml:space="preserve"> ignorar la </w:t>
      </w:r>
      <w:r w:rsidR="00F11C3C" w:rsidRPr="00E07379">
        <w:rPr>
          <w:szCs w:val="24"/>
          <w:lang w:val="es-ES"/>
        </w:rPr>
        <w:t>suspensión</w:t>
      </w:r>
      <w:r w:rsidR="00CE4D3F" w:rsidRPr="00E07379">
        <w:rPr>
          <w:szCs w:val="24"/>
          <w:lang w:val="es-ES"/>
        </w:rPr>
        <w:t xml:space="preserve"> del procedimiento impuesto por dicho Reglamento y, sin embargo, mant</w:t>
      </w:r>
      <w:r w:rsidR="00D81591">
        <w:rPr>
          <w:szCs w:val="24"/>
          <w:lang w:val="es-ES"/>
        </w:rPr>
        <w:t>uvo</w:t>
      </w:r>
      <w:r w:rsidR="00CE4D3F" w:rsidRPr="00E07379">
        <w:rPr>
          <w:szCs w:val="24"/>
          <w:lang w:val="es-ES"/>
        </w:rPr>
        <w:t xml:space="preserve"> que </w:t>
      </w:r>
      <w:r w:rsidR="007F7051" w:rsidRPr="00E07379">
        <w:rPr>
          <w:szCs w:val="24"/>
          <w:lang w:val="es-ES"/>
        </w:rPr>
        <w:t>“</w:t>
      </w:r>
      <w:r w:rsidR="00CE4D3F" w:rsidRPr="00E07379">
        <w:rPr>
          <w:i/>
          <w:szCs w:val="24"/>
          <w:lang w:val="es-ES"/>
        </w:rPr>
        <w:t>ha emitido una resolución que entra dentro de su ámbito de aplicación para triunfar sobre la resolución del tribunal que primero ha conocido del asunto</w:t>
      </w:r>
      <w:r w:rsidR="007F7051" w:rsidRPr="00E07379">
        <w:rPr>
          <w:szCs w:val="24"/>
          <w:lang w:val="es-ES"/>
        </w:rPr>
        <w:t>”</w:t>
      </w:r>
      <w:r w:rsidR="00D81591">
        <w:rPr>
          <w:szCs w:val="24"/>
          <w:lang w:val="es-ES"/>
        </w:rPr>
        <w:t xml:space="preserve"> (apartado 192)</w:t>
      </w:r>
      <w:r w:rsidR="00CE4D3F" w:rsidRPr="00E07379">
        <w:rPr>
          <w:szCs w:val="24"/>
          <w:lang w:val="es-ES"/>
        </w:rPr>
        <w:t>.</w:t>
      </w:r>
    </w:p>
    <w:p w14:paraId="63FC12AB" w14:textId="3B63BF55" w:rsidR="00CE4D3F" w:rsidRPr="00E07379" w:rsidRDefault="00D1239A" w:rsidP="00E45586">
      <w:pPr>
        <w:pStyle w:val="ParaLevel1"/>
        <w:numPr>
          <w:ilvl w:val="0"/>
          <w:numId w:val="0"/>
        </w:numPr>
        <w:spacing w:before="160" w:after="0" w:line="259" w:lineRule="auto"/>
        <w:ind w:firstLine="709"/>
        <w:rPr>
          <w:kern w:val="36"/>
          <w:szCs w:val="24"/>
          <w:lang w:val="es-ES"/>
        </w:rPr>
      </w:pPr>
      <w:r w:rsidRPr="00D1239A">
        <w:rPr>
          <w:b/>
          <w:bCs/>
          <w:szCs w:val="24"/>
          <w:lang w:val="es-ES"/>
        </w:rPr>
        <w:t xml:space="preserve">75. </w:t>
      </w:r>
      <w:r w:rsidR="006646DC" w:rsidRPr="00E07379">
        <w:rPr>
          <w:szCs w:val="24"/>
          <w:lang w:val="es-ES"/>
        </w:rPr>
        <w:t xml:space="preserve">La </w:t>
      </w:r>
      <w:r w:rsidR="006646DC" w:rsidRPr="00E07379">
        <w:rPr>
          <w:i/>
          <w:szCs w:val="24"/>
          <w:lang w:val="es-ES"/>
        </w:rPr>
        <w:t xml:space="preserve">High </w:t>
      </w:r>
      <w:proofErr w:type="spellStart"/>
      <w:r w:rsidR="006646DC" w:rsidRPr="00E07379">
        <w:rPr>
          <w:i/>
          <w:szCs w:val="24"/>
          <w:lang w:val="es-ES"/>
        </w:rPr>
        <w:t>Court</w:t>
      </w:r>
      <w:proofErr w:type="spellEnd"/>
      <w:r w:rsidR="00D81591">
        <w:rPr>
          <w:i/>
          <w:szCs w:val="24"/>
          <w:lang w:val="es-ES"/>
        </w:rPr>
        <w:t xml:space="preserve"> </w:t>
      </w:r>
      <w:r w:rsidR="00D81591" w:rsidRPr="00D81591">
        <w:rPr>
          <w:iCs/>
          <w:szCs w:val="24"/>
          <w:lang w:val="es-ES"/>
        </w:rPr>
        <w:t xml:space="preserve">concluyó </w:t>
      </w:r>
      <w:r w:rsidR="007F7051" w:rsidRPr="00E07379">
        <w:rPr>
          <w:szCs w:val="24"/>
          <w:lang w:val="es-ES"/>
        </w:rPr>
        <w:t>señala</w:t>
      </w:r>
      <w:r w:rsidR="00D81591">
        <w:rPr>
          <w:szCs w:val="24"/>
          <w:lang w:val="es-ES"/>
        </w:rPr>
        <w:t>ndo</w:t>
      </w:r>
      <w:r w:rsidR="007F7051" w:rsidRPr="00E07379">
        <w:rPr>
          <w:szCs w:val="24"/>
          <w:lang w:val="es-ES"/>
        </w:rPr>
        <w:t xml:space="preserve"> </w:t>
      </w:r>
      <w:r w:rsidR="006646DC" w:rsidRPr="00E07379">
        <w:rPr>
          <w:szCs w:val="24"/>
          <w:lang w:val="es-ES"/>
        </w:rPr>
        <w:t>que</w:t>
      </w:r>
      <w:r w:rsidR="00CE4D3F" w:rsidRPr="00E07379">
        <w:rPr>
          <w:szCs w:val="24"/>
          <w:lang w:val="es-ES"/>
        </w:rPr>
        <w:t xml:space="preserve"> </w:t>
      </w:r>
      <w:r w:rsidR="007F7051" w:rsidRPr="00E07379">
        <w:rPr>
          <w:szCs w:val="24"/>
          <w:lang w:val="es-ES"/>
        </w:rPr>
        <w:t>“</w:t>
      </w:r>
      <w:r w:rsidR="00CE4D3F" w:rsidRPr="00E07379">
        <w:rPr>
          <w:i/>
          <w:szCs w:val="24"/>
          <w:lang w:val="es-ES"/>
        </w:rPr>
        <w:t>existan resoluciones potencialmente contradictorias y falta de coordinación es resultado de dejar fuera el arbitraje del Reglamento (CE) 44/2001</w:t>
      </w:r>
      <w:r w:rsidR="007F7051" w:rsidRPr="00E07379">
        <w:rPr>
          <w:i/>
          <w:szCs w:val="24"/>
          <w:lang w:val="es-ES"/>
        </w:rPr>
        <w:t>”</w:t>
      </w:r>
      <w:r w:rsidR="00D81591">
        <w:rPr>
          <w:szCs w:val="24"/>
          <w:lang w:val="es-ES"/>
        </w:rPr>
        <w:t xml:space="preserve"> (apartado 193). C</w:t>
      </w:r>
      <w:r w:rsidR="00CE4D3F" w:rsidRPr="00E07379">
        <w:rPr>
          <w:szCs w:val="24"/>
          <w:lang w:val="es-ES"/>
        </w:rPr>
        <w:t xml:space="preserve">omo en el caso </w:t>
      </w:r>
      <w:r w:rsidR="007F28D6">
        <w:rPr>
          <w:szCs w:val="24"/>
          <w:lang w:val="es-ES"/>
        </w:rPr>
        <w:t>“</w:t>
      </w:r>
      <w:r w:rsidR="00CE4D3F" w:rsidRPr="007F28D6">
        <w:rPr>
          <w:iCs/>
          <w:kern w:val="36"/>
          <w:szCs w:val="24"/>
          <w:lang w:val="es-ES"/>
        </w:rPr>
        <w:t xml:space="preserve">West </w:t>
      </w:r>
      <w:proofErr w:type="spellStart"/>
      <w:r w:rsidR="00CE4D3F" w:rsidRPr="007F28D6">
        <w:rPr>
          <w:iCs/>
          <w:kern w:val="36"/>
          <w:szCs w:val="24"/>
          <w:lang w:val="es-ES"/>
        </w:rPr>
        <w:t>Tankers</w:t>
      </w:r>
      <w:proofErr w:type="spellEnd"/>
      <w:r w:rsidR="007F28D6">
        <w:rPr>
          <w:iCs/>
          <w:kern w:val="36"/>
          <w:szCs w:val="24"/>
          <w:lang w:val="es-ES"/>
        </w:rPr>
        <w:t>”</w:t>
      </w:r>
      <w:r w:rsidR="00CE4D3F" w:rsidRPr="007F28D6">
        <w:rPr>
          <w:iCs/>
          <w:kern w:val="36"/>
          <w:szCs w:val="24"/>
          <w:lang w:val="es-ES"/>
        </w:rPr>
        <w:t>,</w:t>
      </w:r>
      <w:r w:rsidR="00CE4D3F" w:rsidRPr="00E07379">
        <w:rPr>
          <w:kern w:val="36"/>
          <w:szCs w:val="24"/>
          <w:lang w:val="es-ES"/>
        </w:rPr>
        <w:t xml:space="preserve"> hay una clara utilidad de ejecutar judicialmente el laudo y el Reglamento (CE) 44/2001 no impide al club P&amp;I obtener el máximo beneficio del laudo</w:t>
      </w:r>
      <w:r w:rsidR="006646DC" w:rsidRPr="00E07379">
        <w:rPr>
          <w:kern w:val="36"/>
          <w:szCs w:val="24"/>
          <w:lang w:val="es-ES"/>
        </w:rPr>
        <w:t xml:space="preserve"> arbitral que le es favorable.</w:t>
      </w:r>
      <w:r w:rsidR="00213247" w:rsidRPr="00E07379">
        <w:rPr>
          <w:kern w:val="36"/>
          <w:szCs w:val="24"/>
          <w:lang w:val="es-ES"/>
        </w:rPr>
        <w:t xml:space="preserve"> </w:t>
      </w:r>
    </w:p>
    <w:p w14:paraId="3BCDA70F" w14:textId="38BACC87" w:rsidR="00CE4D3F" w:rsidRPr="00E07379" w:rsidRDefault="00D1239A" w:rsidP="00E45586">
      <w:pPr>
        <w:pStyle w:val="ParaLevel1"/>
        <w:numPr>
          <w:ilvl w:val="0"/>
          <w:numId w:val="0"/>
        </w:numPr>
        <w:spacing w:before="160" w:after="0" w:line="259" w:lineRule="auto"/>
        <w:ind w:firstLine="709"/>
        <w:rPr>
          <w:szCs w:val="24"/>
          <w:lang w:val="es-ES"/>
        </w:rPr>
      </w:pPr>
      <w:r w:rsidRPr="00D1239A">
        <w:rPr>
          <w:b/>
          <w:bCs/>
          <w:szCs w:val="24"/>
          <w:lang w:val="es-ES"/>
        </w:rPr>
        <w:t xml:space="preserve">76. </w:t>
      </w:r>
      <w:r w:rsidR="00CE4D3F" w:rsidRPr="00E07379">
        <w:rPr>
          <w:szCs w:val="24"/>
          <w:lang w:val="es-ES"/>
        </w:rPr>
        <w:t xml:space="preserve">España y Francia formularon recurso de apelación contra la sentencia de </w:t>
      </w:r>
      <w:r w:rsidR="00D81591">
        <w:rPr>
          <w:szCs w:val="24"/>
          <w:lang w:val="es-ES"/>
        </w:rPr>
        <w:t xml:space="preserve">la </w:t>
      </w:r>
      <w:r w:rsidR="00D81591" w:rsidRPr="00D81591">
        <w:rPr>
          <w:i/>
          <w:iCs/>
          <w:szCs w:val="24"/>
          <w:lang w:val="es-ES"/>
        </w:rPr>
        <w:t xml:space="preserve">High </w:t>
      </w:r>
      <w:proofErr w:type="spellStart"/>
      <w:r w:rsidR="00D81591" w:rsidRPr="00D81591">
        <w:rPr>
          <w:i/>
          <w:iCs/>
          <w:szCs w:val="24"/>
          <w:lang w:val="es-ES"/>
        </w:rPr>
        <w:t>Court</w:t>
      </w:r>
      <w:proofErr w:type="spellEnd"/>
      <w:r w:rsidR="00CE4D3F" w:rsidRPr="00E07379">
        <w:rPr>
          <w:szCs w:val="24"/>
          <w:lang w:val="es-ES"/>
        </w:rPr>
        <w:t xml:space="preserve">. Sin embargo, la </w:t>
      </w:r>
      <w:proofErr w:type="spellStart"/>
      <w:r w:rsidR="00CE4D3F" w:rsidRPr="00E07379">
        <w:rPr>
          <w:i/>
          <w:szCs w:val="24"/>
          <w:lang w:val="es-ES"/>
        </w:rPr>
        <w:t>Court</w:t>
      </w:r>
      <w:proofErr w:type="spellEnd"/>
      <w:r w:rsidR="00CE4D3F" w:rsidRPr="00E07379">
        <w:rPr>
          <w:i/>
          <w:szCs w:val="24"/>
          <w:lang w:val="es-ES"/>
        </w:rPr>
        <w:t xml:space="preserve"> </w:t>
      </w:r>
      <w:proofErr w:type="spellStart"/>
      <w:r w:rsidR="00CE4D3F" w:rsidRPr="00E07379">
        <w:rPr>
          <w:i/>
          <w:szCs w:val="24"/>
          <w:lang w:val="es-ES"/>
        </w:rPr>
        <w:t>of</w:t>
      </w:r>
      <w:proofErr w:type="spellEnd"/>
      <w:r w:rsidR="00CE4D3F" w:rsidRPr="00E07379">
        <w:rPr>
          <w:i/>
          <w:szCs w:val="24"/>
          <w:lang w:val="es-ES"/>
        </w:rPr>
        <w:t xml:space="preserve"> Appeal</w:t>
      </w:r>
      <w:r w:rsidR="00CE4D3F" w:rsidRPr="00E07379">
        <w:rPr>
          <w:rStyle w:val="Refdenotaalpie"/>
          <w:szCs w:val="24"/>
          <w:lang w:val="es-ES"/>
        </w:rPr>
        <w:footnoteReference w:id="38"/>
      </w:r>
      <w:r w:rsidR="00CE4D3F" w:rsidRPr="00E07379">
        <w:rPr>
          <w:i/>
          <w:szCs w:val="24"/>
          <w:lang w:val="es-ES"/>
        </w:rPr>
        <w:t xml:space="preserve"> </w:t>
      </w:r>
      <w:r w:rsidR="006646DC" w:rsidRPr="00E07379">
        <w:rPr>
          <w:kern w:val="36"/>
          <w:szCs w:val="24"/>
          <w:lang w:val="es-ES"/>
        </w:rPr>
        <w:t>valid</w:t>
      </w:r>
      <w:r w:rsidR="00D81591">
        <w:rPr>
          <w:kern w:val="36"/>
          <w:szCs w:val="24"/>
          <w:lang w:val="es-ES"/>
        </w:rPr>
        <w:t>ó</w:t>
      </w:r>
      <w:r w:rsidR="00CE4D3F" w:rsidRPr="00E07379">
        <w:rPr>
          <w:kern w:val="36"/>
          <w:szCs w:val="24"/>
          <w:lang w:val="es-ES"/>
        </w:rPr>
        <w:t xml:space="preserve"> los argumentos del juez de instancia. Consider</w:t>
      </w:r>
      <w:r w:rsidR="00D81591">
        <w:rPr>
          <w:kern w:val="36"/>
          <w:szCs w:val="24"/>
          <w:lang w:val="es-ES"/>
        </w:rPr>
        <w:t>ó</w:t>
      </w:r>
      <w:r w:rsidR="00CE4D3F" w:rsidRPr="00E07379">
        <w:rPr>
          <w:kern w:val="36"/>
          <w:szCs w:val="24"/>
          <w:lang w:val="es-ES"/>
        </w:rPr>
        <w:t xml:space="preserve"> que la legislación española confiere a un tercero el derecho a reclamar daños del asegurador de responsabilidad civil, pero solo en la medida en que lo permite dicho contrato, de modo que es necesario analizar el mismo para determinar la </w:t>
      </w:r>
      <w:r w:rsidR="00F11C3C" w:rsidRPr="00E07379">
        <w:rPr>
          <w:kern w:val="36"/>
          <w:szCs w:val="24"/>
          <w:lang w:val="es-ES"/>
        </w:rPr>
        <w:t>extensión</w:t>
      </w:r>
      <w:r w:rsidR="00CE4D3F" w:rsidRPr="00E07379">
        <w:rPr>
          <w:kern w:val="36"/>
          <w:szCs w:val="24"/>
          <w:lang w:val="es-ES"/>
        </w:rPr>
        <w:t xml:space="preserve"> de este derecho. En otras palabras, la ley concede a un tercero el derecho a solicitar el cumplimiento el contrato de seguro contra el asegurador</w:t>
      </w:r>
      <w:r w:rsidR="00D81591">
        <w:rPr>
          <w:kern w:val="36"/>
          <w:szCs w:val="24"/>
          <w:lang w:val="es-ES"/>
        </w:rPr>
        <w:t>: “</w:t>
      </w:r>
      <w:r w:rsidR="00CE4D3F" w:rsidRPr="00E07379">
        <w:rPr>
          <w:i/>
          <w:kern w:val="36"/>
          <w:szCs w:val="24"/>
          <w:lang w:val="es-ES"/>
        </w:rPr>
        <w:t xml:space="preserve">Dado que dicho contrato está regido por el Derecho inglés, </w:t>
      </w:r>
      <w:r w:rsidR="00CE4D3F" w:rsidRPr="00E07379">
        <w:rPr>
          <w:i/>
          <w:szCs w:val="24"/>
          <w:lang w:val="es-ES"/>
        </w:rPr>
        <w:t>es necesario aplicar éste para determinar el alcance de la responsabilidad del asegurador y los términos del contrato en que éste puede ser cumplido</w:t>
      </w:r>
      <w:r w:rsidR="00D81591">
        <w:rPr>
          <w:i/>
          <w:szCs w:val="24"/>
          <w:lang w:val="es-ES"/>
        </w:rPr>
        <w:t>”</w:t>
      </w:r>
      <w:r w:rsidR="00CE4D3F" w:rsidRPr="00E07379">
        <w:rPr>
          <w:szCs w:val="24"/>
          <w:lang w:val="es-ES"/>
        </w:rPr>
        <w:t>.</w:t>
      </w:r>
    </w:p>
    <w:p w14:paraId="5B8EB7C6" w14:textId="7E94A128" w:rsidR="00CE4D3F" w:rsidRPr="00E07379" w:rsidRDefault="00D1239A" w:rsidP="00E45586">
      <w:pPr>
        <w:pStyle w:val="ParaLevel1"/>
        <w:numPr>
          <w:ilvl w:val="0"/>
          <w:numId w:val="0"/>
        </w:numPr>
        <w:spacing w:before="160" w:after="0" w:line="259" w:lineRule="auto"/>
        <w:ind w:firstLine="709"/>
        <w:rPr>
          <w:szCs w:val="24"/>
          <w:lang w:val="es-ES"/>
        </w:rPr>
      </w:pPr>
      <w:r w:rsidRPr="00D1239A">
        <w:rPr>
          <w:b/>
          <w:bCs/>
          <w:szCs w:val="24"/>
          <w:lang w:val="es-ES"/>
        </w:rPr>
        <w:t xml:space="preserve">77. </w:t>
      </w:r>
      <w:r w:rsidR="00CE4D3F" w:rsidRPr="00E07379">
        <w:rPr>
          <w:szCs w:val="24"/>
          <w:lang w:val="es-ES"/>
        </w:rPr>
        <w:t xml:space="preserve">La </w:t>
      </w:r>
      <w:proofErr w:type="spellStart"/>
      <w:r w:rsidR="00CE4D3F" w:rsidRPr="00E07379">
        <w:rPr>
          <w:i/>
          <w:szCs w:val="24"/>
          <w:lang w:val="es-ES"/>
        </w:rPr>
        <w:t>Court</w:t>
      </w:r>
      <w:proofErr w:type="spellEnd"/>
      <w:r w:rsidR="00CE4D3F" w:rsidRPr="00E07379">
        <w:rPr>
          <w:i/>
          <w:szCs w:val="24"/>
          <w:lang w:val="es-ES"/>
        </w:rPr>
        <w:t xml:space="preserve"> </w:t>
      </w:r>
      <w:proofErr w:type="spellStart"/>
      <w:r w:rsidR="00CE4D3F" w:rsidRPr="00E07379">
        <w:rPr>
          <w:i/>
          <w:szCs w:val="24"/>
          <w:lang w:val="es-ES"/>
        </w:rPr>
        <w:t>of</w:t>
      </w:r>
      <w:proofErr w:type="spellEnd"/>
      <w:r w:rsidR="00CE4D3F" w:rsidRPr="00E07379">
        <w:rPr>
          <w:i/>
          <w:szCs w:val="24"/>
          <w:lang w:val="es-ES"/>
        </w:rPr>
        <w:t xml:space="preserve"> Appeal</w:t>
      </w:r>
      <w:r w:rsidR="00CE4D3F" w:rsidRPr="00E07379">
        <w:rPr>
          <w:szCs w:val="24"/>
          <w:lang w:val="es-ES"/>
        </w:rPr>
        <w:t xml:space="preserve"> añade que este caso difiere del precedente </w:t>
      </w:r>
      <w:proofErr w:type="spellStart"/>
      <w:r w:rsidR="00CE4D3F" w:rsidRPr="00E07379">
        <w:rPr>
          <w:i/>
          <w:iCs/>
          <w:szCs w:val="24"/>
          <w:lang w:val="es-ES"/>
        </w:rPr>
        <w:t>Through</w:t>
      </w:r>
      <w:proofErr w:type="spellEnd"/>
      <w:r w:rsidR="00CE4D3F" w:rsidRPr="00E07379">
        <w:rPr>
          <w:i/>
          <w:iCs/>
          <w:szCs w:val="24"/>
          <w:lang w:val="es-ES"/>
        </w:rPr>
        <w:t xml:space="preserve"> </w:t>
      </w:r>
      <w:proofErr w:type="spellStart"/>
      <w:r w:rsidR="00CE4D3F" w:rsidRPr="00E07379">
        <w:rPr>
          <w:i/>
          <w:iCs/>
          <w:szCs w:val="24"/>
          <w:lang w:val="es-ES"/>
        </w:rPr>
        <w:t>Transport</w:t>
      </w:r>
      <w:proofErr w:type="spellEnd"/>
      <w:r w:rsidR="00CE4D3F" w:rsidRPr="00E07379">
        <w:rPr>
          <w:szCs w:val="24"/>
          <w:lang w:val="es-ES"/>
        </w:rPr>
        <w:t xml:space="preserve">. La razón es que pues el art. 76 LCS no se redacta en términos de cumplimiento de un contrato, pero en substancia es lo que dispone, al igual que el art. 117 </w:t>
      </w:r>
      <w:r w:rsidR="00BD4C3C" w:rsidRPr="00E07379">
        <w:rPr>
          <w:szCs w:val="24"/>
          <w:lang w:val="es-ES"/>
        </w:rPr>
        <w:t>CP</w:t>
      </w:r>
      <w:r w:rsidR="00CE4D3F" w:rsidRPr="00E07379">
        <w:rPr>
          <w:szCs w:val="24"/>
          <w:lang w:val="es-ES"/>
        </w:rPr>
        <w:t xml:space="preserve">, que tiene el mismo efecto. Por ello, considera que el derecho de los apelantes a demandar la </w:t>
      </w:r>
      <w:r w:rsidR="00CE4D3F" w:rsidRPr="00E07379">
        <w:rPr>
          <w:szCs w:val="24"/>
          <w:lang w:val="es-ES"/>
        </w:rPr>
        <w:lastRenderedPageBreak/>
        <w:t>compensación al club P&amp;I debe ser caracterizado como una obligación resultante de un contrato y que ello debe ser resuelto con arreglo al Derecho inglés como ley aplicable a la obligación. Como resultado de la aplicación del Derecho inglés, si los apelantes quieren reclamar al club P&amp;I deben hacerlo en arbitraje y conforme a la cláusula del "</w:t>
      </w:r>
      <w:proofErr w:type="spellStart"/>
      <w:r w:rsidR="00CE4D3F" w:rsidRPr="00D81591">
        <w:rPr>
          <w:iCs/>
          <w:szCs w:val="24"/>
          <w:lang w:val="es-ES"/>
        </w:rPr>
        <w:t>pay</w:t>
      </w:r>
      <w:proofErr w:type="spellEnd"/>
      <w:r w:rsidR="00CE4D3F" w:rsidRPr="00D81591">
        <w:rPr>
          <w:iCs/>
          <w:szCs w:val="24"/>
          <w:lang w:val="es-ES"/>
        </w:rPr>
        <w:t xml:space="preserve"> </w:t>
      </w:r>
      <w:proofErr w:type="spellStart"/>
      <w:r w:rsidR="00CE4D3F" w:rsidRPr="00D81591">
        <w:rPr>
          <w:iCs/>
          <w:szCs w:val="24"/>
          <w:lang w:val="es-ES"/>
        </w:rPr>
        <w:t>to</w:t>
      </w:r>
      <w:proofErr w:type="spellEnd"/>
      <w:r w:rsidR="00CE4D3F" w:rsidRPr="00D81591">
        <w:rPr>
          <w:iCs/>
          <w:szCs w:val="24"/>
          <w:lang w:val="es-ES"/>
        </w:rPr>
        <w:t xml:space="preserve"> be </w:t>
      </w:r>
      <w:proofErr w:type="spellStart"/>
      <w:r w:rsidR="00CE4D3F" w:rsidRPr="00D81591">
        <w:rPr>
          <w:iCs/>
          <w:szCs w:val="24"/>
          <w:lang w:val="es-ES"/>
        </w:rPr>
        <w:t>paid</w:t>
      </w:r>
      <w:proofErr w:type="spellEnd"/>
      <w:r w:rsidR="00CE4D3F" w:rsidRPr="00D81591">
        <w:rPr>
          <w:iCs/>
          <w:szCs w:val="24"/>
          <w:lang w:val="es-ES"/>
        </w:rPr>
        <w:t>".</w:t>
      </w:r>
    </w:p>
    <w:p w14:paraId="0D2D1228" w14:textId="6A28D7B5" w:rsidR="00CE4D3F" w:rsidRPr="00E07379" w:rsidRDefault="00D1239A" w:rsidP="00E45586">
      <w:pPr>
        <w:pStyle w:val="ParaLevel1"/>
        <w:numPr>
          <w:ilvl w:val="0"/>
          <w:numId w:val="0"/>
        </w:numPr>
        <w:spacing w:before="160" w:after="0" w:line="259" w:lineRule="auto"/>
        <w:ind w:firstLine="709"/>
        <w:rPr>
          <w:szCs w:val="24"/>
          <w:lang w:val="es-ES"/>
        </w:rPr>
      </w:pPr>
      <w:r w:rsidRPr="00D1239A">
        <w:rPr>
          <w:b/>
          <w:bCs/>
          <w:szCs w:val="24"/>
          <w:lang w:val="es-ES"/>
        </w:rPr>
        <w:t xml:space="preserve">78. </w:t>
      </w:r>
      <w:r w:rsidR="00CE4D3F" w:rsidRPr="00E07379">
        <w:rPr>
          <w:szCs w:val="24"/>
          <w:lang w:val="es-ES"/>
        </w:rPr>
        <w:t xml:space="preserve">En relación al acuerdo por escrito del art. 9.1 </w:t>
      </w:r>
      <w:proofErr w:type="spellStart"/>
      <w:r w:rsidR="00CE4D3F" w:rsidRPr="00E07379">
        <w:rPr>
          <w:i/>
          <w:szCs w:val="24"/>
          <w:lang w:val="es-ES"/>
        </w:rPr>
        <w:t>State</w:t>
      </w:r>
      <w:proofErr w:type="spellEnd"/>
      <w:r w:rsidR="00CE4D3F" w:rsidRPr="00E07379">
        <w:rPr>
          <w:i/>
          <w:szCs w:val="24"/>
          <w:lang w:val="es-ES"/>
        </w:rPr>
        <w:t xml:space="preserve"> </w:t>
      </w:r>
      <w:proofErr w:type="spellStart"/>
      <w:r w:rsidR="00CE4D3F" w:rsidRPr="00E07379">
        <w:rPr>
          <w:i/>
          <w:szCs w:val="24"/>
          <w:lang w:val="es-ES"/>
        </w:rPr>
        <w:t>Immunity</w:t>
      </w:r>
      <w:proofErr w:type="spellEnd"/>
      <w:r w:rsidR="00CE4D3F" w:rsidRPr="00E07379">
        <w:rPr>
          <w:i/>
          <w:szCs w:val="24"/>
          <w:lang w:val="es-ES"/>
        </w:rPr>
        <w:t xml:space="preserve"> </w:t>
      </w:r>
      <w:proofErr w:type="spellStart"/>
      <w:r w:rsidR="00CE4D3F" w:rsidRPr="00E07379">
        <w:rPr>
          <w:i/>
          <w:szCs w:val="24"/>
          <w:lang w:val="es-ES"/>
        </w:rPr>
        <w:t>Act</w:t>
      </w:r>
      <w:proofErr w:type="spellEnd"/>
      <w:r w:rsidR="00CE4D3F" w:rsidRPr="00E07379">
        <w:rPr>
          <w:i/>
          <w:szCs w:val="24"/>
          <w:lang w:val="es-ES"/>
        </w:rPr>
        <w:t xml:space="preserve"> 1978</w:t>
      </w:r>
      <w:r w:rsidR="00CE4D3F" w:rsidRPr="00E07379">
        <w:rPr>
          <w:szCs w:val="24"/>
          <w:lang w:val="es-ES"/>
        </w:rPr>
        <w:t xml:space="preserve">, la </w:t>
      </w:r>
      <w:proofErr w:type="spellStart"/>
      <w:r w:rsidR="00CE4D3F" w:rsidRPr="00E07379">
        <w:rPr>
          <w:i/>
          <w:szCs w:val="24"/>
          <w:lang w:val="es-ES"/>
        </w:rPr>
        <w:t>Court</w:t>
      </w:r>
      <w:proofErr w:type="spellEnd"/>
      <w:r w:rsidR="00CE4D3F" w:rsidRPr="00E07379">
        <w:rPr>
          <w:i/>
          <w:szCs w:val="24"/>
          <w:lang w:val="es-ES"/>
        </w:rPr>
        <w:t xml:space="preserve"> </w:t>
      </w:r>
      <w:proofErr w:type="spellStart"/>
      <w:r w:rsidR="00CE4D3F" w:rsidRPr="00E07379">
        <w:rPr>
          <w:i/>
          <w:szCs w:val="24"/>
          <w:lang w:val="es-ES"/>
        </w:rPr>
        <w:t>of</w:t>
      </w:r>
      <w:proofErr w:type="spellEnd"/>
      <w:r w:rsidR="00CE4D3F" w:rsidRPr="00E07379">
        <w:rPr>
          <w:i/>
          <w:szCs w:val="24"/>
          <w:lang w:val="es-ES"/>
        </w:rPr>
        <w:t xml:space="preserve"> Appeal</w:t>
      </w:r>
      <w:r w:rsidR="00CE4D3F" w:rsidRPr="00E07379">
        <w:rPr>
          <w:szCs w:val="24"/>
          <w:lang w:val="es-ES"/>
        </w:rPr>
        <w:t xml:space="preserve"> señala que, en el momento de su aprobación, estaba vigente la expresión “acuerdo por escrito de arbitraje” de</w:t>
      </w:r>
      <w:r w:rsidR="006646DC" w:rsidRPr="00E07379">
        <w:rPr>
          <w:szCs w:val="24"/>
          <w:lang w:val="es-ES"/>
        </w:rPr>
        <w:t xml:space="preserve">l art. </w:t>
      </w:r>
      <w:r w:rsidR="00CE4D3F" w:rsidRPr="00E07379">
        <w:rPr>
          <w:szCs w:val="24"/>
          <w:lang w:val="es-ES"/>
        </w:rPr>
        <w:t xml:space="preserve">32 </w:t>
      </w:r>
      <w:r w:rsidR="006646DC" w:rsidRPr="00E07379">
        <w:rPr>
          <w:i/>
          <w:szCs w:val="24"/>
          <w:lang w:val="es-ES"/>
        </w:rPr>
        <w:t xml:space="preserve">Arbitration </w:t>
      </w:r>
      <w:proofErr w:type="spellStart"/>
      <w:r w:rsidR="006646DC" w:rsidRPr="00E07379">
        <w:rPr>
          <w:i/>
          <w:szCs w:val="24"/>
          <w:lang w:val="es-ES"/>
        </w:rPr>
        <w:t>Act</w:t>
      </w:r>
      <w:proofErr w:type="spellEnd"/>
      <w:r w:rsidR="006646DC" w:rsidRPr="00E07379">
        <w:rPr>
          <w:i/>
          <w:szCs w:val="24"/>
          <w:lang w:val="es-ES"/>
        </w:rPr>
        <w:t xml:space="preserve"> </w:t>
      </w:r>
      <w:r w:rsidR="00CE4D3F" w:rsidRPr="00E07379">
        <w:rPr>
          <w:i/>
          <w:szCs w:val="24"/>
          <w:lang w:val="es-ES"/>
        </w:rPr>
        <w:t>1950</w:t>
      </w:r>
      <w:r w:rsidR="00CE4D3F" w:rsidRPr="00E07379">
        <w:rPr>
          <w:szCs w:val="24"/>
          <w:lang w:val="es-ES"/>
        </w:rPr>
        <w:t xml:space="preserve"> y no requería que el acuerdo se firmase, que es la posición ahora reflejada en el vigente art. 5(2) </w:t>
      </w:r>
      <w:r w:rsidR="006646DC" w:rsidRPr="00E07379">
        <w:rPr>
          <w:i/>
          <w:szCs w:val="24"/>
          <w:lang w:val="es-ES"/>
        </w:rPr>
        <w:t xml:space="preserve">Arbitration </w:t>
      </w:r>
      <w:proofErr w:type="spellStart"/>
      <w:r w:rsidR="006646DC" w:rsidRPr="00E07379">
        <w:rPr>
          <w:i/>
          <w:szCs w:val="24"/>
          <w:lang w:val="es-ES"/>
        </w:rPr>
        <w:t>Act</w:t>
      </w:r>
      <w:proofErr w:type="spellEnd"/>
      <w:r w:rsidR="006646DC" w:rsidRPr="00E07379">
        <w:rPr>
          <w:i/>
          <w:szCs w:val="24"/>
          <w:lang w:val="es-ES"/>
        </w:rPr>
        <w:t xml:space="preserve"> </w:t>
      </w:r>
      <w:r w:rsidR="00CE4D3F" w:rsidRPr="00E07379">
        <w:rPr>
          <w:i/>
          <w:szCs w:val="24"/>
          <w:lang w:val="es-ES"/>
        </w:rPr>
        <w:t>1996</w:t>
      </w:r>
      <w:r w:rsidR="00CE4D3F" w:rsidRPr="00E07379">
        <w:rPr>
          <w:szCs w:val="24"/>
          <w:lang w:val="es-ES"/>
        </w:rPr>
        <w:t xml:space="preserve">. En conclusión, considera que tanto el club como los apelantes tienen derecho a resolver las disputas en arbitraje y la </w:t>
      </w:r>
      <w:proofErr w:type="spellStart"/>
      <w:r w:rsidR="00CE4D3F" w:rsidRPr="00E07379">
        <w:rPr>
          <w:i/>
          <w:szCs w:val="24"/>
          <w:lang w:val="es-ES"/>
        </w:rPr>
        <w:t>Court</w:t>
      </w:r>
      <w:proofErr w:type="spellEnd"/>
      <w:r w:rsidR="00CE4D3F" w:rsidRPr="00E07379">
        <w:rPr>
          <w:i/>
          <w:szCs w:val="24"/>
          <w:lang w:val="es-ES"/>
        </w:rPr>
        <w:t xml:space="preserve"> </w:t>
      </w:r>
      <w:proofErr w:type="spellStart"/>
      <w:r w:rsidR="00CE4D3F" w:rsidRPr="00E07379">
        <w:rPr>
          <w:i/>
          <w:szCs w:val="24"/>
          <w:lang w:val="es-ES"/>
        </w:rPr>
        <w:t>of</w:t>
      </w:r>
      <w:proofErr w:type="spellEnd"/>
      <w:r w:rsidR="00CE4D3F" w:rsidRPr="00E07379">
        <w:rPr>
          <w:i/>
          <w:szCs w:val="24"/>
          <w:lang w:val="es-ES"/>
        </w:rPr>
        <w:t xml:space="preserve"> Appeal</w:t>
      </w:r>
      <w:r w:rsidR="00CE4D3F" w:rsidRPr="00E07379">
        <w:rPr>
          <w:szCs w:val="24"/>
          <w:lang w:val="es-ES"/>
        </w:rPr>
        <w:t xml:space="preserve"> se da por satisfecha del acuerdo por escrito del art. 9(1) </w:t>
      </w:r>
      <w:proofErr w:type="spellStart"/>
      <w:r w:rsidR="00CE4D3F" w:rsidRPr="00E07379">
        <w:rPr>
          <w:i/>
          <w:szCs w:val="24"/>
          <w:lang w:val="es-ES"/>
        </w:rPr>
        <w:t>State</w:t>
      </w:r>
      <w:proofErr w:type="spellEnd"/>
      <w:r w:rsidR="00CE4D3F" w:rsidRPr="00E07379">
        <w:rPr>
          <w:i/>
          <w:szCs w:val="24"/>
          <w:lang w:val="es-ES"/>
        </w:rPr>
        <w:t xml:space="preserve"> </w:t>
      </w:r>
      <w:proofErr w:type="spellStart"/>
      <w:r w:rsidR="00CE4D3F" w:rsidRPr="00E07379">
        <w:rPr>
          <w:i/>
          <w:szCs w:val="24"/>
          <w:lang w:val="es-ES"/>
        </w:rPr>
        <w:t>Immunity</w:t>
      </w:r>
      <w:proofErr w:type="spellEnd"/>
      <w:r w:rsidR="00CE4D3F" w:rsidRPr="00E07379">
        <w:rPr>
          <w:i/>
          <w:szCs w:val="24"/>
          <w:lang w:val="es-ES"/>
        </w:rPr>
        <w:t xml:space="preserve"> </w:t>
      </w:r>
      <w:proofErr w:type="spellStart"/>
      <w:r w:rsidR="00CE4D3F" w:rsidRPr="00E07379">
        <w:rPr>
          <w:i/>
          <w:szCs w:val="24"/>
          <w:lang w:val="es-ES"/>
        </w:rPr>
        <w:t>Act</w:t>
      </w:r>
      <w:proofErr w:type="spellEnd"/>
      <w:r w:rsidR="00CE4D3F" w:rsidRPr="00E07379">
        <w:rPr>
          <w:i/>
          <w:szCs w:val="24"/>
          <w:lang w:val="es-ES"/>
        </w:rPr>
        <w:t xml:space="preserve"> 1978</w:t>
      </w:r>
      <w:r w:rsidR="00CE4D3F" w:rsidRPr="00E07379">
        <w:rPr>
          <w:szCs w:val="24"/>
          <w:lang w:val="es-ES"/>
        </w:rPr>
        <w:t>.</w:t>
      </w:r>
    </w:p>
    <w:p w14:paraId="151E393D" w14:textId="5126E031" w:rsidR="007900D8" w:rsidRPr="00D81591" w:rsidRDefault="00D1239A" w:rsidP="00E45586">
      <w:pPr>
        <w:pStyle w:val="ParaLevel1"/>
        <w:numPr>
          <w:ilvl w:val="0"/>
          <w:numId w:val="0"/>
        </w:numPr>
        <w:spacing w:before="160" w:after="0" w:line="259" w:lineRule="auto"/>
        <w:ind w:firstLine="709"/>
        <w:rPr>
          <w:szCs w:val="24"/>
          <w:lang w:val="es-ES"/>
        </w:rPr>
      </w:pPr>
      <w:r w:rsidRPr="00D1239A">
        <w:rPr>
          <w:b/>
          <w:bCs/>
          <w:szCs w:val="24"/>
          <w:lang w:val="es-ES"/>
        </w:rPr>
        <w:t xml:space="preserve">79. </w:t>
      </w:r>
      <w:r w:rsidR="000D5900" w:rsidRPr="00E07379">
        <w:rPr>
          <w:szCs w:val="24"/>
          <w:lang w:val="es-ES"/>
        </w:rPr>
        <w:t xml:space="preserve">La sentencia de la </w:t>
      </w:r>
      <w:r w:rsidR="000D5900" w:rsidRPr="00E07379">
        <w:rPr>
          <w:i/>
          <w:szCs w:val="24"/>
          <w:lang w:val="es-ES"/>
        </w:rPr>
        <w:t xml:space="preserve">High </w:t>
      </w:r>
      <w:proofErr w:type="spellStart"/>
      <w:r w:rsidR="000D5900" w:rsidRPr="00E07379">
        <w:rPr>
          <w:i/>
          <w:szCs w:val="24"/>
          <w:lang w:val="es-ES"/>
        </w:rPr>
        <w:t>Court</w:t>
      </w:r>
      <w:proofErr w:type="spellEnd"/>
      <w:r w:rsidR="000D5900" w:rsidRPr="00E07379">
        <w:rPr>
          <w:szCs w:val="24"/>
          <w:lang w:val="es-ES"/>
        </w:rPr>
        <w:t xml:space="preserve"> de 2013, confirmada por la </w:t>
      </w:r>
      <w:proofErr w:type="spellStart"/>
      <w:r w:rsidR="000D5900" w:rsidRPr="00E07379">
        <w:rPr>
          <w:i/>
          <w:szCs w:val="24"/>
          <w:lang w:val="es-ES"/>
        </w:rPr>
        <w:t>Court</w:t>
      </w:r>
      <w:proofErr w:type="spellEnd"/>
      <w:r w:rsidR="000D5900" w:rsidRPr="00E07379">
        <w:rPr>
          <w:i/>
          <w:szCs w:val="24"/>
          <w:lang w:val="es-ES"/>
        </w:rPr>
        <w:t xml:space="preserve"> </w:t>
      </w:r>
      <w:proofErr w:type="spellStart"/>
      <w:r w:rsidR="000D5900" w:rsidRPr="00E07379">
        <w:rPr>
          <w:i/>
          <w:szCs w:val="24"/>
          <w:lang w:val="es-ES"/>
        </w:rPr>
        <w:t>of</w:t>
      </w:r>
      <w:proofErr w:type="spellEnd"/>
      <w:r w:rsidR="000D5900" w:rsidRPr="00E07379">
        <w:rPr>
          <w:i/>
          <w:szCs w:val="24"/>
          <w:lang w:val="es-ES"/>
        </w:rPr>
        <w:t xml:space="preserve"> Appeal</w:t>
      </w:r>
      <w:r w:rsidR="000D5900" w:rsidRPr="00E07379">
        <w:rPr>
          <w:szCs w:val="24"/>
          <w:lang w:val="es-ES"/>
        </w:rPr>
        <w:t xml:space="preserve">, de reconocimiento de los laudos arbitrales como una sentencia </w:t>
      </w:r>
      <w:r w:rsidR="00D81591">
        <w:rPr>
          <w:szCs w:val="24"/>
          <w:lang w:val="es-ES"/>
        </w:rPr>
        <w:t>ha sido</w:t>
      </w:r>
      <w:r w:rsidR="000D5900" w:rsidRPr="00E07379">
        <w:rPr>
          <w:szCs w:val="24"/>
          <w:lang w:val="es-ES"/>
        </w:rPr>
        <w:t xml:space="preserve"> opuesta para negar el reconocimiento en el Reino Unido de la sentencia del Tribunal Supremo español de</w:t>
      </w:r>
      <w:r w:rsidR="00D81591">
        <w:rPr>
          <w:szCs w:val="24"/>
          <w:lang w:val="es-ES"/>
        </w:rPr>
        <w:t xml:space="preserve"> 14 de abril de 2016</w:t>
      </w:r>
      <w:r w:rsidR="000D5900" w:rsidRPr="00E07379">
        <w:rPr>
          <w:szCs w:val="24"/>
          <w:lang w:val="es-ES"/>
        </w:rPr>
        <w:t xml:space="preserve"> condena d</w:t>
      </w:r>
      <w:r w:rsidR="000D5900" w:rsidRPr="00D81591">
        <w:rPr>
          <w:szCs w:val="24"/>
          <w:lang w:val="es-ES"/>
        </w:rPr>
        <w:t>el club P&amp;I al pago de 1.000 millones de dólares.</w:t>
      </w:r>
    </w:p>
    <w:p w14:paraId="43868F2F" w14:textId="026811DB" w:rsidR="004812F3" w:rsidRPr="00D81591"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80. </w:t>
      </w:r>
      <w:r w:rsidR="00D81591" w:rsidRPr="00D81591">
        <w:rPr>
          <w:rFonts w:ascii="Times New Roman" w:hAnsi="Times New Roman" w:cs="Times New Roman"/>
          <w:sz w:val="24"/>
          <w:szCs w:val="24"/>
        </w:rPr>
        <w:t>En este contexto, se ubica la decisión del Tribunal de Justicia de</w:t>
      </w:r>
      <w:r w:rsidR="00F773B5">
        <w:rPr>
          <w:rFonts w:ascii="Times New Roman" w:hAnsi="Times New Roman" w:cs="Times New Roman"/>
          <w:sz w:val="24"/>
          <w:szCs w:val="24"/>
        </w:rPr>
        <w:t xml:space="preserve"> </w:t>
      </w:r>
      <w:r w:rsidR="00D81591" w:rsidRPr="00D81591">
        <w:rPr>
          <w:rFonts w:ascii="Times New Roman" w:hAnsi="Times New Roman" w:cs="Times New Roman"/>
          <w:sz w:val="24"/>
          <w:szCs w:val="24"/>
        </w:rPr>
        <w:t>la Unión Europea, analizada a continuación.</w:t>
      </w:r>
    </w:p>
    <w:p w14:paraId="47389043" w14:textId="77777777" w:rsidR="00D81591" w:rsidRPr="00E07379" w:rsidRDefault="00D81591" w:rsidP="00E45586">
      <w:pPr>
        <w:spacing w:before="160" w:after="0"/>
        <w:ind w:firstLine="709"/>
        <w:jc w:val="both"/>
        <w:rPr>
          <w:rFonts w:ascii="Times New Roman" w:hAnsi="Times New Roman" w:cs="Times New Roman"/>
          <w:b/>
          <w:sz w:val="24"/>
          <w:szCs w:val="24"/>
        </w:rPr>
      </w:pPr>
    </w:p>
    <w:p w14:paraId="1C2FD67E" w14:textId="3B72E869" w:rsidR="003A79F7" w:rsidRPr="00F44537" w:rsidRDefault="00F44537" w:rsidP="00D1239A">
      <w:pPr>
        <w:spacing w:before="160" w:after="0"/>
        <w:jc w:val="both"/>
        <w:rPr>
          <w:rFonts w:ascii="Times New Roman" w:hAnsi="Times New Roman" w:cs="Times New Roman"/>
          <w:b/>
          <w:sz w:val="24"/>
          <w:szCs w:val="24"/>
        </w:rPr>
      </w:pPr>
      <w:r>
        <w:rPr>
          <w:rFonts w:ascii="Times New Roman" w:hAnsi="Times New Roman" w:cs="Times New Roman"/>
          <w:b/>
          <w:caps/>
          <w:sz w:val="24"/>
          <w:szCs w:val="24"/>
        </w:rPr>
        <w:t>IV. D</w:t>
      </w:r>
      <w:r>
        <w:rPr>
          <w:rFonts w:ascii="Times New Roman" w:hAnsi="Times New Roman" w:cs="Times New Roman"/>
          <w:b/>
          <w:sz w:val="24"/>
          <w:szCs w:val="24"/>
        </w:rPr>
        <w:t>erecho comunitario</w:t>
      </w:r>
    </w:p>
    <w:p w14:paraId="07B2EEA2" w14:textId="58881405" w:rsidR="004B3C48" w:rsidRPr="00D1239A" w:rsidRDefault="004B3C48" w:rsidP="00D1239A">
      <w:pPr>
        <w:pStyle w:val="Prrafodelista"/>
        <w:numPr>
          <w:ilvl w:val="0"/>
          <w:numId w:val="28"/>
        </w:numPr>
        <w:spacing w:before="160" w:after="0"/>
        <w:jc w:val="both"/>
        <w:rPr>
          <w:rFonts w:ascii="Times New Roman" w:eastAsia="Times New Roman" w:hAnsi="Times New Roman" w:cs="Times New Roman"/>
          <w:b/>
          <w:color w:val="000000"/>
          <w:sz w:val="24"/>
          <w:szCs w:val="24"/>
          <w:lang w:val="en-US" w:eastAsia="es-ES"/>
        </w:rPr>
      </w:pPr>
      <w:proofErr w:type="spellStart"/>
      <w:r w:rsidRPr="00D1239A">
        <w:rPr>
          <w:rFonts w:ascii="Times New Roman" w:eastAsia="Times New Roman" w:hAnsi="Times New Roman" w:cs="Times New Roman"/>
          <w:b/>
          <w:color w:val="000000"/>
          <w:sz w:val="24"/>
          <w:szCs w:val="24"/>
          <w:lang w:val="en-US" w:eastAsia="es-ES"/>
        </w:rPr>
        <w:t>Sentencia</w:t>
      </w:r>
      <w:proofErr w:type="spellEnd"/>
      <w:r w:rsidRPr="00D1239A">
        <w:rPr>
          <w:rFonts w:ascii="Times New Roman" w:eastAsia="Times New Roman" w:hAnsi="Times New Roman" w:cs="Times New Roman"/>
          <w:b/>
          <w:color w:val="000000"/>
          <w:sz w:val="24"/>
          <w:szCs w:val="24"/>
          <w:lang w:val="en-US" w:eastAsia="es-ES"/>
        </w:rPr>
        <w:t xml:space="preserve"> Assens Havn </w:t>
      </w:r>
      <w:r w:rsidR="00100958" w:rsidRPr="00D1239A">
        <w:rPr>
          <w:rFonts w:ascii="Times New Roman" w:eastAsia="Times New Roman" w:hAnsi="Times New Roman" w:cs="Times New Roman"/>
          <w:b/>
          <w:color w:val="000000"/>
          <w:sz w:val="24"/>
          <w:szCs w:val="24"/>
          <w:lang w:val="en-US" w:eastAsia="es-ES"/>
        </w:rPr>
        <w:t>contra Navigators Management (UK) Limited</w:t>
      </w:r>
    </w:p>
    <w:p w14:paraId="19D52EC6" w14:textId="7CC6A587" w:rsidR="00100958" w:rsidRDefault="00D1239A" w:rsidP="00E45586">
      <w:pPr>
        <w:spacing w:before="120" w:after="120"/>
        <w:ind w:firstLine="709"/>
        <w:jc w:val="both"/>
        <w:rPr>
          <w:rFonts w:ascii="Times New Roman" w:hAnsi="Times New Roman" w:cs="Times New Roman"/>
          <w:sz w:val="24"/>
          <w:szCs w:val="24"/>
        </w:rPr>
      </w:pPr>
      <w:r w:rsidRPr="00D1239A">
        <w:rPr>
          <w:rFonts w:ascii="Times New Roman" w:hAnsi="Times New Roman" w:cs="Times New Roman"/>
          <w:b/>
          <w:bCs/>
          <w:color w:val="333333"/>
          <w:sz w:val="24"/>
          <w:szCs w:val="24"/>
          <w:shd w:val="clear" w:color="auto" w:fill="FFFFFF"/>
        </w:rPr>
        <w:t>81.</w:t>
      </w:r>
      <w:r>
        <w:rPr>
          <w:rFonts w:ascii="Times New Roman" w:hAnsi="Times New Roman" w:cs="Times New Roman"/>
          <w:color w:val="333333"/>
          <w:sz w:val="24"/>
          <w:szCs w:val="24"/>
          <w:shd w:val="clear" w:color="auto" w:fill="FFFFFF"/>
        </w:rPr>
        <w:t xml:space="preserve"> </w:t>
      </w:r>
      <w:r w:rsidR="004B3C48" w:rsidRPr="00100958">
        <w:rPr>
          <w:rFonts w:ascii="Times New Roman" w:hAnsi="Times New Roman" w:cs="Times New Roman"/>
          <w:color w:val="333333"/>
          <w:sz w:val="24"/>
          <w:szCs w:val="24"/>
          <w:shd w:val="clear" w:color="auto" w:fill="FFFFFF"/>
        </w:rPr>
        <w:t>La Sentencia del Tribunal de Justicia (Sala Octava) de 13 de julio de 2017.</w:t>
      </w:r>
      <w:r w:rsidR="004B3C48" w:rsidRPr="00100958">
        <w:rPr>
          <w:rFonts w:ascii="Times New Roman" w:hAnsi="Times New Roman" w:cs="Times New Roman"/>
          <w:color w:val="333333"/>
          <w:sz w:val="24"/>
          <w:szCs w:val="24"/>
        </w:rPr>
        <w:br/>
      </w:r>
      <w:r w:rsidR="004B3C48" w:rsidRPr="00100958">
        <w:rPr>
          <w:rFonts w:ascii="Times New Roman" w:hAnsi="Times New Roman" w:cs="Times New Roman"/>
          <w:color w:val="333333"/>
          <w:sz w:val="24"/>
          <w:szCs w:val="24"/>
          <w:shd w:val="clear" w:color="auto" w:fill="FFFFFF"/>
        </w:rPr>
        <w:t xml:space="preserve">Assens </w:t>
      </w:r>
      <w:proofErr w:type="spellStart"/>
      <w:r w:rsidR="004B3C48" w:rsidRPr="00100958">
        <w:rPr>
          <w:rFonts w:ascii="Times New Roman" w:hAnsi="Times New Roman" w:cs="Times New Roman"/>
          <w:color w:val="333333"/>
          <w:sz w:val="24"/>
          <w:szCs w:val="24"/>
          <w:shd w:val="clear" w:color="auto" w:fill="FFFFFF"/>
        </w:rPr>
        <w:t>Havn</w:t>
      </w:r>
      <w:proofErr w:type="spellEnd"/>
      <w:r w:rsidR="004B3C48" w:rsidRPr="00100958">
        <w:rPr>
          <w:rFonts w:ascii="Times New Roman" w:hAnsi="Times New Roman" w:cs="Times New Roman"/>
          <w:color w:val="333333"/>
          <w:sz w:val="24"/>
          <w:szCs w:val="24"/>
          <w:shd w:val="clear" w:color="auto" w:fill="FFFFFF"/>
        </w:rPr>
        <w:t xml:space="preserve"> contra </w:t>
      </w:r>
      <w:proofErr w:type="spellStart"/>
      <w:r w:rsidR="004B3C48" w:rsidRPr="00100958">
        <w:rPr>
          <w:rFonts w:ascii="Times New Roman" w:hAnsi="Times New Roman" w:cs="Times New Roman"/>
          <w:color w:val="333333"/>
          <w:sz w:val="24"/>
          <w:szCs w:val="24"/>
          <w:shd w:val="clear" w:color="auto" w:fill="FFFFFF"/>
        </w:rPr>
        <w:t>Navigators</w:t>
      </w:r>
      <w:proofErr w:type="spellEnd"/>
      <w:r w:rsidR="004B3C48" w:rsidRPr="00100958">
        <w:rPr>
          <w:rFonts w:ascii="Times New Roman" w:hAnsi="Times New Roman" w:cs="Times New Roman"/>
          <w:color w:val="333333"/>
          <w:sz w:val="24"/>
          <w:szCs w:val="24"/>
          <w:shd w:val="clear" w:color="auto" w:fill="FFFFFF"/>
        </w:rPr>
        <w:t xml:space="preserve"> Management (</w:t>
      </w:r>
      <w:proofErr w:type="spellStart"/>
      <w:r w:rsidR="004B3C48" w:rsidRPr="00100958">
        <w:rPr>
          <w:rFonts w:ascii="Times New Roman" w:hAnsi="Times New Roman" w:cs="Times New Roman"/>
          <w:color w:val="333333"/>
          <w:sz w:val="24"/>
          <w:szCs w:val="24"/>
          <w:shd w:val="clear" w:color="auto" w:fill="FFFFFF"/>
        </w:rPr>
        <w:t>UK</w:t>
      </w:r>
      <w:proofErr w:type="spellEnd"/>
      <w:r w:rsidR="004B3C48" w:rsidRPr="00100958">
        <w:rPr>
          <w:rFonts w:ascii="Times New Roman" w:hAnsi="Times New Roman" w:cs="Times New Roman"/>
          <w:color w:val="333333"/>
          <w:sz w:val="24"/>
          <w:szCs w:val="24"/>
          <w:shd w:val="clear" w:color="auto" w:fill="FFFFFF"/>
        </w:rPr>
        <w:t xml:space="preserve">) </w:t>
      </w:r>
      <w:proofErr w:type="spellStart"/>
      <w:r w:rsidR="004B3C48" w:rsidRPr="00100958">
        <w:rPr>
          <w:rFonts w:ascii="Times New Roman" w:hAnsi="Times New Roman" w:cs="Times New Roman"/>
          <w:color w:val="333333"/>
          <w:sz w:val="24"/>
          <w:szCs w:val="24"/>
          <w:shd w:val="clear" w:color="auto" w:fill="FFFFFF"/>
        </w:rPr>
        <w:t>Limited</w:t>
      </w:r>
      <w:proofErr w:type="spellEnd"/>
      <w:r w:rsidR="004B3C48" w:rsidRPr="00100958">
        <w:rPr>
          <w:rFonts w:ascii="Times New Roman" w:hAnsi="Times New Roman" w:cs="Times New Roman"/>
          <w:color w:val="333333"/>
          <w:sz w:val="24"/>
          <w:szCs w:val="24"/>
          <w:shd w:val="clear" w:color="auto" w:fill="FFFFFF"/>
        </w:rPr>
        <w:t>.</w:t>
      </w:r>
      <w:r w:rsidR="004B3C48" w:rsidRPr="00100958">
        <w:rPr>
          <w:rFonts w:ascii="Times New Roman" w:hAnsi="Times New Roman" w:cs="Times New Roman"/>
          <w:color w:val="333333"/>
          <w:sz w:val="24"/>
          <w:szCs w:val="24"/>
        </w:rPr>
        <w:br/>
      </w:r>
      <w:r w:rsidR="004B3C48" w:rsidRPr="00100958">
        <w:rPr>
          <w:rFonts w:ascii="Times New Roman" w:hAnsi="Times New Roman" w:cs="Times New Roman"/>
          <w:color w:val="333333"/>
          <w:sz w:val="24"/>
          <w:szCs w:val="24"/>
          <w:shd w:val="clear" w:color="auto" w:fill="FFFFFF"/>
        </w:rPr>
        <w:t>Asunto C-368/16, resuelve una cuestión prejudicial formulada por un tribunal danés</w:t>
      </w:r>
      <w:r w:rsidR="00100958">
        <w:rPr>
          <w:rStyle w:val="Refdenotaalpie"/>
          <w:rFonts w:ascii="Times New Roman" w:hAnsi="Times New Roman" w:cs="Times New Roman"/>
          <w:color w:val="333333"/>
          <w:sz w:val="24"/>
          <w:szCs w:val="24"/>
          <w:shd w:val="clear" w:color="auto" w:fill="FFFFFF"/>
        </w:rPr>
        <w:footnoteReference w:id="39"/>
      </w:r>
      <w:r w:rsidR="004B3C48" w:rsidRPr="00100958">
        <w:rPr>
          <w:rFonts w:ascii="Times New Roman" w:hAnsi="Times New Roman" w:cs="Times New Roman"/>
          <w:sz w:val="24"/>
          <w:szCs w:val="24"/>
        </w:rPr>
        <w:t xml:space="preserve">. </w:t>
      </w:r>
    </w:p>
    <w:p w14:paraId="463A6F91" w14:textId="5B8018F8" w:rsidR="004B3C48" w:rsidRPr="004B3C48" w:rsidRDefault="00D1239A" w:rsidP="00E45586">
      <w:pPr>
        <w:spacing w:before="120" w:after="12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82. </w:t>
      </w:r>
      <w:r w:rsidR="004B3C48" w:rsidRPr="00100958">
        <w:rPr>
          <w:rFonts w:ascii="Times New Roman" w:hAnsi="Times New Roman" w:cs="Times New Roman"/>
          <w:sz w:val="24"/>
          <w:szCs w:val="24"/>
        </w:rPr>
        <w:t>Se trataba de un buque remolcador que originó daños a las instalaciones del muelle en el puerto danés</w:t>
      </w:r>
      <w:r w:rsidR="004B3C48" w:rsidRPr="004B3C48">
        <w:rPr>
          <w:rFonts w:ascii="Times New Roman" w:hAnsi="Times New Roman" w:cs="Times New Roman"/>
          <w:sz w:val="24"/>
          <w:szCs w:val="24"/>
        </w:rPr>
        <w:t xml:space="preserve"> de Assens. El buque estaba asegurado de responsabilidad civil con </w:t>
      </w:r>
      <w:proofErr w:type="spellStart"/>
      <w:r w:rsidR="004B3C48" w:rsidRPr="004B3C48">
        <w:rPr>
          <w:rFonts w:ascii="Times New Roman" w:hAnsi="Times New Roman" w:cs="Times New Roman"/>
          <w:sz w:val="24"/>
          <w:szCs w:val="24"/>
        </w:rPr>
        <w:t>Navigators</w:t>
      </w:r>
      <w:proofErr w:type="spellEnd"/>
      <w:r w:rsidR="004B3C48" w:rsidRPr="004B3C48">
        <w:rPr>
          <w:rFonts w:ascii="Times New Roman" w:hAnsi="Times New Roman" w:cs="Times New Roman"/>
          <w:sz w:val="24"/>
          <w:szCs w:val="24"/>
        </w:rPr>
        <w:t xml:space="preserve">, cuyo contrato de seguro incluía una sumisión a los órganos jurisdiccionales de Inglaterra y Gales. La autoridad portuaria, Assens </w:t>
      </w:r>
      <w:proofErr w:type="spellStart"/>
      <w:r w:rsidR="004B3C48" w:rsidRPr="004B3C48">
        <w:rPr>
          <w:rFonts w:ascii="Times New Roman" w:hAnsi="Times New Roman" w:cs="Times New Roman"/>
          <w:sz w:val="24"/>
          <w:szCs w:val="24"/>
        </w:rPr>
        <w:t>Havn</w:t>
      </w:r>
      <w:proofErr w:type="spellEnd"/>
      <w:r w:rsidR="004B3C48" w:rsidRPr="004B3C48">
        <w:rPr>
          <w:rFonts w:ascii="Times New Roman" w:hAnsi="Times New Roman" w:cs="Times New Roman"/>
          <w:sz w:val="24"/>
          <w:szCs w:val="24"/>
        </w:rPr>
        <w:t xml:space="preserve">, ejerció una acción directa contra </w:t>
      </w:r>
      <w:proofErr w:type="spellStart"/>
      <w:r w:rsidR="004B3C48" w:rsidRPr="004B3C48">
        <w:rPr>
          <w:rFonts w:ascii="Times New Roman" w:hAnsi="Times New Roman" w:cs="Times New Roman"/>
          <w:sz w:val="24"/>
          <w:szCs w:val="24"/>
        </w:rPr>
        <w:t>Navigators</w:t>
      </w:r>
      <w:proofErr w:type="spellEnd"/>
      <w:r w:rsidR="004B3C48" w:rsidRPr="004B3C48">
        <w:rPr>
          <w:rFonts w:ascii="Times New Roman" w:hAnsi="Times New Roman" w:cs="Times New Roman"/>
          <w:sz w:val="24"/>
          <w:szCs w:val="24"/>
        </w:rPr>
        <w:t xml:space="preserve"> ante un tribunal danés con arreglo a art. 95.2 de la Ley danesa de contratos de seguro. El propietario del buque había entrado en situación concursal (apartado 22). El Tribunal danés formuló una cuestión prejudicial al TJUE para dilucidar sobre su jurisdicción para conocer de la acción directa. El TJUE, apartado 31, señaló que el sistema autónomo de reparto de competencias jurisdiccionales en materia del seguro del Reglamento (CE) 44/2001, “</w:t>
      </w:r>
      <w:r w:rsidR="004B3C48" w:rsidRPr="004B3C48">
        <w:rPr>
          <w:rFonts w:ascii="Times New Roman" w:hAnsi="Times New Roman" w:cs="Times New Roman"/>
          <w:i/>
          <w:sz w:val="24"/>
          <w:szCs w:val="24"/>
        </w:rPr>
        <w:t>facilitan la situación de la persona perjudicada por el daño asegurado permitiéndole traer al asegurador de que se trate, en particular, ante el tribunal del lugar en que se produjo el hecho dañoso, siempre que el Derecho nacional prevea tal acción directa</w:t>
      </w:r>
      <w:r w:rsidR="004B3C48" w:rsidRPr="004B3C48">
        <w:rPr>
          <w:rFonts w:ascii="Times New Roman" w:hAnsi="Times New Roman" w:cs="Times New Roman"/>
          <w:sz w:val="24"/>
          <w:szCs w:val="24"/>
        </w:rPr>
        <w:t xml:space="preserve">”. Así era, en efecto, en el art. 95 Ley danesa del contrato de seguro, aplicable en este caso concreto. Ocurre lo mismo en Derecho español. El Tribunal Supremo, al condenar como a </w:t>
      </w:r>
      <w:proofErr w:type="spellStart"/>
      <w:r w:rsidR="004B3C48" w:rsidRPr="004B3C48">
        <w:rPr>
          <w:rFonts w:ascii="Times New Roman" w:hAnsi="Times New Roman" w:cs="Times New Roman"/>
          <w:sz w:val="24"/>
          <w:szCs w:val="24"/>
        </w:rPr>
        <w:t>The</w:t>
      </w:r>
      <w:proofErr w:type="spellEnd"/>
      <w:r w:rsidR="004B3C48" w:rsidRPr="004B3C48">
        <w:rPr>
          <w:rFonts w:ascii="Times New Roman" w:hAnsi="Times New Roman" w:cs="Times New Roman"/>
          <w:sz w:val="24"/>
          <w:szCs w:val="24"/>
        </w:rPr>
        <w:t xml:space="preserve"> London </w:t>
      </w:r>
      <w:proofErr w:type="spellStart"/>
      <w:r w:rsidR="004B3C48" w:rsidRPr="004B3C48">
        <w:rPr>
          <w:rFonts w:ascii="Times New Roman" w:hAnsi="Times New Roman" w:cs="Times New Roman"/>
          <w:sz w:val="24"/>
          <w:szCs w:val="24"/>
        </w:rPr>
        <w:t>P&amp;I</w:t>
      </w:r>
      <w:proofErr w:type="spellEnd"/>
      <w:r w:rsidR="004B3C48" w:rsidRPr="004B3C48">
        <w:rPr>
          <w:rFonts w:ascii="Times New Roman" w:hAnsi="Times New Roman" w:cs="Times New Roman"/>
          <w:sz w:val="24"/>
          <w:szCs w:val="24"/>
        </w:rPr>
        <w:t xml:space="preserve"> club, alude a su </w:t>
      </w:r>
      <w:r w:rsidR="004B3C48" w:rsidRPr="004B3C48">
        <w:rPr>
          <w:rFonts w:ascii="Times New Roman" w:hAnsi="Times New Roman" w:cs="Times New Roman"/>
          <w:sz w:val="24"/>
          <w:szCs w:val="24"/>
        </w:rPr>
        <w:lastRenderedPageBreak/>
        <w:t xml:space="preserve">condición de asegurador y responsable civil al amparo del art. 117 CP y del art. 76 Ley 50/1980, de 8 de octubre, de contrato de seguro. </w:t>
      </w:r>
    </w:p>
    <w:p w14:paraId="4AD6F17B" w14:textId="6795DB3F" w:rsidR="004B3C48" w:rsidRPr="00100958" w:rsidRDefault="00D1239A" w:rsidP="00E45586">
      <w:pPr>
        <w:spacing w:before="120" w:after="12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83. </w:t>
      </w:r>
      <w:r w:rsidR="004B3C48" w:rsidRPr="00100958">
        <w:rPr>
          <w:rFonts w:ascii="Times New Roman" w:hAnsi="Times New Roman" w:cs="Times New Roman"/>
          <w:sz w:val="24"/>
          <w:szCs w:val="24"/>
        </w:rPr>
        <w:t xml:space="preserve">El </w:t>
      </w:r>
      <w:proofErr w:type="spellStart"/>
      <w:r w:rsidR="004B3C48" w:rsidRPr="00100958">
        <w:rPr>
          <w:rFonts w:ascii="Times New Roman" w:hAnsi="Times New Roman" w:cs="Times New Roman"/>
          <w:sz w:val="24"/>
          <w:szCs w:val="24"/>
        </w:rPr>
        <w:t>TJUE</w:t>
      </w:r>
      <w:proofErr w:type="spellEnd"/>
      <w:r w:rsidR="004B3C48" w:rsidRPr="00100958">
        <w:rPr>
          <w:rFonts w:ascii="Times New Roman" w:hAnsi="Times New Roman" w:cs="Times New Roman"/>
          <w:sz w:val="24"/>
          <w:szCs w:val="24"/>
        </w:rPr>
        <w:t xml:space="preserve">, en el caso </w:t>
      </w:r>
      <w:r w:rsidR="004B3C48" w:rsidRPr="00100958">
        <w:rPr>
          <w:rFonts w:ascii="Times New Roman" w:hAnsi="Times New Roman" w:cs="Times New Roman"/>
          <w:i/>
          <w:sz w:val="24"/>
          <w:szCs w:val="24"/>
        </w:rPr>
        <w:t xml:space="preserve">Assens </w:t>
      </w:r>
      <w:proofErr w:type="spellStart"/>
      <w:r w:rsidR="004B3C48" w:rsidRPr="00100958">
        <w:rPr>
          <w:rFonts w:ascii="Times New Roman" w:hAnsi="Times New Roman" w:cs="Times New Roman"/>
          <w:i/>
          <w:sz w:val="24"/>
          <w:szCs w:val="24"/>
        </w:rPr>
        <w:t>Havn</w:t>
      </w:r>
      <w:proofErr w:type="spellEnd"/>
      <w:r w:rsidR="004B3C48" w:rsidRPr="00100958">
        <w:rPr>
          <w:rFonts w:ascii="Times New Roman" w:hAnsi="Times New Roman" w:cs="Times New Roman"/>
          <w:sz w:val="24"/>
          <w:szCs w:val="24"/>
        </w:rPr>
        <w:t>, apartado 35, no sólo reconoce la viabilidad de la acción directa, sino también que, con arreglo a las disposiciones en materia de contrato de seguro del Reglamento (CE) 44/2001, “</w:t>
      </w:r>
      <w:r w:rsidR="004B3C48" w:rsidRPr="00100958">
        <w:rPr>
          <w:rFonts w:ascii="Times New Roman" w:hAnsi="Times New Roman" w:cs="Times New Roman"/>
          <w:i/>
          <w:sz w:val="24"/>
          <w:szCs w:val="24"/>
        </w:rPr>
        <w:t>no resulta que un acuerdo atributivo de competencia vincule a la persona perjudicada</w:t>
      </w:r>
      <w:r w:rsidR="004B3C48" w:rsidRPr="00100958">
        <w:rPr>
          <w:rFonts w:ascii="Times New Roman" w:hAnsi="Times New Roman" w:cs="Times New Roman"/>
          <w:sz w:val="24"/>
          <w:szCs w:val="24"/>
        </w:rPr>
        <w:t>”. Asimismo, apartado 39 de la sentencia, añade que “</w:t>
      </w:r>
      <w:r w:rsidR="004B3C48" w:rsidRPr="00100958">
        <w:rPr>
          <w:rFonts w:ascii="Times New Roman" w:hAnsi="Times New Roman" w:cs="Times New Roman"/>
          <w:i/>
          <w:sz w:val="24"/>
          <w:szCs w:val="24"/>
        </w:rPr>
        <w:t>la situación del tercero perjudicado se halla aún mucho más alejada aún de la relación contractual en la que hay un acuerdo atributivo de competencia de lo que está la situación del asegurado beneficiario que no ha prestado expresamente su consentimiento a dicho acuerdo</w:t>
      </w:r>
      <w:r w:rsidR="004B3C48" w:rsidRPr="00100958">
        <w:rPr>
          <w:rFonts w:ascii="Times New Roman" w:hAnsi="Times New Roman" w:cs="Times New Roman"/>
          <w:sz w:val="24"/>
          <w:szCs w:val="24"/>
        </w:rPr>
        <w:t xml:space="preserve">”. </w:t>
      </w:r>
    </w:p>
    <w:p w14:paraId="32FAD36D" w14:textId="31039067" w:rsidR="004B3C48" w:rsidRPr="00100958" w:rsidRDefault="00D1239A" w:rsidP="00E45586">
      <w:pPr>
        <w:spacing w:before="120" w:after="12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84. </w:t>
      </w:r>
      <w:r w:rsidR="004B3C48" w:rsidRPr="00100958">
        <w:rPr>
          <w:rFonts w:ascii="Times New Roman" w:hAnsi="Times New Roman" w:cs="Times New Roman"/>
          <w:sz w:val="24"/>
          <w:szCs w:val="24"/>
        </w:rPr>
        <w:t xml:space="preserve">Finalmente, la sentencia del caso Assens </w:t>
      </w:r>
      <w:proofErr w:type="spellStart"/>
      <w:r w:rsidR="004B3C48" w:rsidRPr="00100958">
        <w:rPr>
          <w:rFonts w:ascii="Times New Roman" w:hAnsi="Times New Roman" w:cs="Times New Roman"/>
          <w:sz w:val="24"/>
          <w:szCs w:val="24"/>
        </w:rPr>
        <w:t>Havn</w:t>
      </w:r>
      <w:proofErr w:type="spellEnd"/>
      <w:r w:rsidR="004B3C48" w:rsidRPr="00100958">
        <w:rPr>
          <w:rFonts w:ascii="Times New Roman" w:hAnsi="Times New Roman" w:cs="Times New Roman"/>
          <w:sz w:val="24"/>
          <w:szCs w:val="24"/>
        </w:rPr>
        <w:t>, apartado 41, añade que no cabe ampliar a las personas perjudicadas en efecto vinculante de las cláusulas atributivas de competencia. Aunque el art. 13 del Reglamento (CE) 44/2001 declara la preponderancia de los acuerdos atributivos de competencia, incluidos por remisión del art. 13.5 al art. 14 los incluidos en seguros marítimos de responsabilidad civil (art. 14.2.a), Ello porque “podría comprometer el objetivo de proteger a la parte económica jurídicamente más débil.</w:t>
      </w:r>
    </w:p>
    <w:p w14:paraId="5B8DCAF9" w14:textId="7AA87CAB" w:rsidR="004B3C48" w:rsidRPr="00100958" w:rsidRDefault="00D1239A" w:rsidP="00E45586">
      <w:pPr>
        <w:spacing w:before="120" w:after="12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85. </w:t>
      </w:r>
      <w:r w:rsidR="00100958">
        <w:rPr>
          <w:rFonts w:ascii="Times New Roman" w:hAnsi="Times New Roman" w:cs="Times New Roman"/>
          <w:sz w:val="24"/>
          <w:szCs w:val="24"/>
        </w:rPr>
        <w:t>En conclusión</w:t>
      </w:r>
      <w:r w:rsidR="004B3C48" w:rsidRPr="00100958">
        <w:rPr>
          <w:rFonts w:ascii="Times New Roman" w:hAnsi="Times New Roman" w:cs="Times New Roman"/>
          <w:sz w:val="24"/>
          <w:szCs w:val="24"/>
        </w:rPr>
        <w:t>, la sentencia del TJUE, apartado 42, contesta la cuestión prejudicial afirmando que el art. 13.5 del Reglamento (CE) 44/2001, en relación con su art. 14.2.a, debe interpretarse en el sentido que “</w:t>
      </w:r>
      <w:r w:rsidR="004B3C48" w:rsidRPr="00100958">
        <w:rPr>
          <w:rFonts w:ascii="Times New Roman" w:hAnsi="Times New Roman" w:cs="Times New Roman"/>
          <w:i/>
          <w:sz w:val="24"/>
          <w:szCs w:val="24"/>
        </w:rPr>
        <w:t>la parte perjudicada que dispone de acción directa contra el asegurador del autor del daño que ha sufrido no está vinculada por el acuerdo atributivo de competencia celebrado entre el asegurador y el autor citados</w:t>
      </w:r>
      <w:r w:rsidR="004B3C48" w:rsidRPr="00100958">
        <w:rPr>
          <w:rFonts w:ascii="Times New Roman" w:hAnsi="Times New Roman" w:cs="Times New Roman"/>
          <w:sz w:val="24"/>
          <w:szCs w:val="24"/>
        </w:rPr>
        <w:t>”.</w:t>
      </w:r>
    </w:p>
    <w:p w14:paraId="5E2C5317" w14:textId="77777777" w:rsidR="004B3C48" w:rsidRPr="004B3C48" w:rsidRDefault="004B3C48" w:rsidP="00E45586">
      <w:pPr>
        <w:spacing w:before="160" w:after="0"/>
        <w:ind w:firstLine="709"/>
        <w:jc w:val="both"/>
        <w:rPr>
          <w:rFonts w:ascii="Times New Roman" w:eastAsia="Times New Roman" w:hAnsi="Times New Roman" w:cs="Times New Roman"/>
          <w:b/>
          <w:color w:val="000000"/>
          <w:sz w:val="24"/>
          <w:szCs w:val="24"/>
          <w:lang w:eastAsia="es-ES"/>
        </w:rPr>
      </w:pPr>
    </w:p>
    <w:p w14:paraId="4428F9AE" w14:textId="1E2333AB" w:rsidR="00024F08" w:rsidRPr="00F44537" w:rsidRDefault="00D9055B" w:rsidP="00F44537">
      <w:pPr>
        <w:pStyle w:val="Prrafodelista"/>
        <w:numPr>
          <w:ilvl w:val="0"/>
          <w:numId w:val="28"/>
        </w:numPr>
        <w:spacing w:before="160" w:after="0"/>
        <w:jc w:val="both"/>
        <w:rPr>
          <w:rFonts w:ascii="Times New Roman" w:eastAsia="Times New Roman" w:hAnsi="Times New Roman" w:cs="Times New Roman"/>
          <w:b/>
          <w:color w:val="000000"/>
          <w:sz w:val="24"/>
          <w:szCs w:val="24"/>
          <w:lang w:val="en-GB" w:eastAsia="es-ES"/>
        </w:rPr>
      </w:pPr>
      <w:r w:rsidRPr="00F44537">
        <w:rPr>
          <w:rFonts w:ascii="Times New Roman" w:eastAsia="Times New Roman" w:hAnsi="Times New Roman" w:cs="Times New Roman"/>
          <w:b/>
          <w:color w:val="000000"/>
          <w:sz w:val="24"/>
          <w:szCs w:val="24"/>
          <w:lang w:eastAsia="es-ES"/>
        </w:rPr>
        <w:t xml:space="preserve">Sentencia del Tribunal de Justicia (Gran Sala) de 20 de junio de 2022. </w:t>
      </w:r>
      <w:r w:rsidRPr="00F44537">
        <w:rPr>
          <w:rFonts w:ascii="Times New Roman" w:eastAsia="Times New Roman" w:hAnsi="Times New Roman" w:cs="Times New Roman"/>
          <w:b/>
          <w:color w:val="000000"/>
          <w:sz w:val="24"/>
          <w:szCs w:val="24"/>
          <w:lang w:val="en-GB" w:eastAsia="es-ES"/>
        </w:rPr>
        <w:t xml:space="preserve">London Steam-Ship Owners’ Mutual Insurance Association Limited </w:t>
      </w:r>
      <w:r w:rsidR="00100958" w:rsidRPr="00F44537">
        <w:rPr>
          <w:rFonts w:ascii="Times New Roman" w:eastAsia="Times New Roman" w:hAnsi="Times New Roman" w:cs="Times New Roman"/>
          <w:b/>
          <w:color w:val="000000"/>
          <w:sz w:val="24"/>
          <w:szCs w:val="24"/>
          <w:lang w:val="en-GB" w:eastAsia="es-ES"/>
        </w:rPr>
        <w:t xml:space="preserve">v. </w:t>
      </w:r>
      <w:r w:rsidR="00AE552B" w:rsidRPr="00F44537">
        <w:rPr>
          <w:rFonts w:ascii="Times New Roman" w:eastAsia="Times New Roman" w:hAnsi="Times New Roman" w:cs="Times New Roman"/>
          <w:b/>
          <w:color w:val="000000"/>
          <w:sz w:val="24"/>
          <w:szCs w:val="24"/>
          <w:lang w:val="en-GB" w:eastAsia="es-ES"/>
        </w:rPr>
        <w:t>Kingdom of Spain</w:t>
      </w:r>
    </w:p>
    <w:p w14:paraId="3AE68D5A" w14:textId="2D3A1425" w:rsidR="00D81591"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86. </w:t>
      </w:r>
      <w:r w:rsidR="00F80211">
        <w:rPr>
          <w:rFonts w:ascii="Times New Roman" w:hAnsi="Times New Roman" w:cs="Times New Roman"/>
          <w:sz w:val="24"/>
          <w:szCs w:val="24"/>
        </w:rPr>
        <w:t xml:space="preserve">En </w:t>
      </w:r>
      <w:r w:rsidR="00FF652C" w:rsidRPr="00E07379">
        <w:rPr>
          <w:rFonts w:ascii="Times New Roman" w:hAnsi="Times New Roman" w:cs="Times New Roman"/>
          <w:sz w:val="24"/>
          <w:szCs w:val="24"/>
        </w:rPr>
        <w:t xml:space="preserve">2019, el Estado Español solicitó el reconocimiento y ejecución </w:t>
      </w:r>
      <w:r w:rsidR="00D81591">
        <w:rPr>
          <w:rFonts w:ascii="Times New Roman" w:hAnsi="Times New Roman" w:cs="Times New Roman"/>
          <w:sz w:val="24"/>
          <w:szCs w:val="24"/>
        </w:rPr>
        <w:t xml:space="preserve">forzosa </w:t>
      </w:r>
      <w:r w:rsidR="00FF652C" w:rsidRPr="00E07379">
        <w:rPr>
          <w:rFonts w:ascii="Times New Roman" w:hAnsi="Times New Roman" w:cs="Times New Roman"/>
          <w:sz w:val="24"/>
          <w:szCs w:val="24"/>
        </w:rPr>
        <w:t xml:space="preserve">de la sentencia del Tribunal Supremo </w:t>
      </w:r>
      <w:r w:rsidR="00D81591">
        <w:rPr>
          <w:rFonts w:ascii="Times New Roman" w:hAnsi="Times New Roman" w:cs="Times New Roman"/>
          <w:sz w:val="24"/>
          <w:szCs w:val="24"/>
        </w:rPr>
        <w:t xml:space="preserve">de 14 de </w:t>
      </w:r>
      <w:r w:rsidR="00F80211">
        <w:rPr>
          <w:rFonts w:ascii="Times New Roman" w:hAnsi="Times New Roman" w:cs="Times New Roman"/>
          <w:sz w:val="24"/>
          <w:szCs w:val="24"/>
        </w:rPr>
        <w:t>enero</w:t>
      </w:r>
      <w:r w:rsidR="00D81591">
        <w:rPr>
          <w:rFonts w:ascii="Times New Roman" w:hAnsi="Times New Roman" w:cs="Times New Roman"/>
          <w:sz w:val="24"/>
          <w:szCs w:val="24"/>
        </w:rPr>
        <w:t xml:space="preserve"> de 2016 por la que se condenaba al pago al club </w:t>
      </w:r>
      <w:proofErr w:type="spellStart"/>
      <w:r w:rsidR="00D81591">
        <w:rPr>
          <w:rFonts w:ascii="Times New Roman" w:hAnsi="Times New Roman" w:cs="Times New Roman"/>
          <w:sz w:val="24"/>
          <w:szCs w:val="24"/>
        </w:rPr>
        <w:t>P&amp;I</w:t>
      </w:r>
      <w:proofErr w:type="spellEnd"/>
      <w:r w:rsidR="00D81591">
        <w:rPr>
          <w:rFonts w:ascii="Times New Roman" w:hAnsi="Times New Roman" w:cs="Times New Roman"/>
          <w:sz w:val="24"/>
          <w:szCs w:val="24"/>
        </w:rPr>
        <w:t xml:space="preserve"> </w:t>
      </w:r>
      <w:proofErr w:type="spellStart"/>
      <w:r w:rsidR="00D81591">
        <w:rPr>
          <w:rFonts w:ascii="Times New Roman" w:hAnsi="Times New Roman" w:cs="Times New Roman"/>
          <w:sz w:val="24"/>
          <w:szCs w:val="24"/>
        </w:rPr>
        <w:t>The</w:t>
      </w:r>
      <w:proofErr w:type="spellEnd"/>
      <w:r w:rsidR="00D81591">
        <w:rPr>
          <w:rFonts w:ascii="Times New Roman" w:hAnsi="Times New Roman" w:cs="Times New Roman"/>
          <w:sz w:val="24"/>
          <w:szCs w:val="24"/>
        </w:rPr>
        <w:t xml:space="preserve"> London como responsable civil de los daños causados por el hundimiento del buque asegurado “Prestige”. Se reclama la suma asegurada de 1.000 millones de dólares, menos los 22 millones de euros ya abonados en concepto de responsabilidad en los términos del Convenio CRC 1992. La Audiencia Provincial de A Coruña, al tasar la responsabilidad, fija el importe debido por el club P&amp;I en </w:t>
      </w:r>
      <w:r w:rsidR="00D81591" w:rsidRPr="00E07379">
        <w:rPr>
          <w:rFonts w:ascii="Times New Roman" w:hAnsi="Times New Roman" w:cs="Times New Roman"/>
          <w:sz w:val="24"/>
          <w:szCs w:val="24"/>
        </w:rPr>
        <w:t>855.493.575,65 euros</w:t>
      </w:r>
      <w:r w:rsidR="00D81591" w:rsidRPr="00E07379">
        <w:rPr>
          <w:rStyle w:val="Refdenotaalpie"/>
          <w:rFonts w:ascii="Times New Roman" w:eastAsia="Calibri" w:hAnsi="Times New Roman" w:cs="Times New Roman"/>
          <w:noProof/>
          <w:sz w:val="24"/>
          <w:szCs w:val="24"/>
        </w:rPr>
        <w:footnoteReference w:id="40"/>
      </w:r>
      <w:r w:rsidR="00D81591" w:rsidRPr="00E07379">
        <w:rPr>
          <w:rFonts w:ascii="Times New Roman" w:hAnsi="Times New Roman" w:cs="Times New Roman"/>
          <w:sz w:val="24"/>
          <w:szCs w:val="24"/>
        </w:rPr>
        <w:t>.</w:t>
      </w:r>
    </w:p>
    <w:p w14:paraId="72FF4F77" w14:textId="1AF4C616" w:rsidR="00FF652C" w:rsidRPr="00E07379"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87. </w:t>
      </w:r>
      <w:r w:rsidR="00D81591">
        <w:rPr>
          <w:rFonts w:ascii="Times New Roman" w:hAnsi="Times New Roman" w:cs="Times New Roman"/>
          <w:sz w:val="24"/>
          <w:szCs w:val="24"/>
        </w:rPr>
        <w:t xml:space="preserve">Se intenta la ejecución </w:t>
      </w:r>
      <w:r w:rsidR="0040402E">
        <w:rPr>
          <w:rFonts w:ascii="Times New Roman" w:hAnsi="Times New Roman" w:cs="Times New Roman"/>
          <w:sz w:val="24"/>
          <w:szCs w:val="24"/>
        </w:rPr>
        <w:t>forzosa</w:t>
      </w:r>
      <w:r w:rsidR="00D81591">
        <w:rPr>
          <w:rFonts w:ascii="Times New Roman" w:hAnsi="Times New Roman" w:cs="Times New Roman"/>
          <w:sz w:val="24"/>
          <w:szCs w:val="24"/>
        </w:rPr>
        <w:t xml:space="preserve"> </w:t>
      </w:r>
      <w:r w:rsidR="00B40609">
        <w:rPr>
          <w:rFonts w:ascii="Times New Roman" w:hAnsi="Times New Roman" w:cs="Times New Roman"/>
          <w:sz w:val="24"/>
          <w:szCs w:val="24"/>
        </w:rPr>
        <w:t>e</w:t>
      </w:r>
      <w:r w:rsidR="00D81591">
        <w:rPr>
          <w:rFonts w:ascii="Times New Roman" w:hAnsi="Times New Roman" w:cs="Times New Roman"/>
          <w:sz w:val="24"/>
          <w:szCs w:val="24"/>
        </w:rPr>
        <w:t xml:space="preserve">n el </w:t>
      </w:r>
      <w:r w:rsidR="00FF652C" w:rsidRPr="00E07379">
        <w:rPr>
          <w:rFonts w:ascii="Times New Roman" w:hAnsi="Times New Roman" w:cs="Times New Roman"/>
          <w:sz w:val="24"/>
          <w:szCs w:val="24"/>
        </w:rPr>
        <w:t xml:space="preserve">Reino Unido, </w:t>
      </w:r>
      <w:r w:rsidR="00D81591">
        <w:rPr>
          <w:rFonts w:ascii="Times New Roman" w:hAnsi="Times New Roman" w:cs="Times New Roman"/>
          <w:sz w:val="24"/>
          <w:szCs w:val="24"/>
        </w:rPr>
        <w:t xml:space="preserve">porque el </w:t>
      </w:r>
      <w:r w:rsidR="00FF652C" w:rsidRPr="00E07379">
        <w:rPr>
          <w:rFonts w:ascii="Times New Roman" w:hAnsi="Times New Roman" w:cs="Times New Roman"/>
          <w:sz w:val="24"/>
          <w:szCs w:val="24"/>
        </w:rPr>
        <w:t xml:space="preserve">club </w:t>
      </w:r>
      <w:proofErr w:type="spellStart"/>
      <w:r w:rsidR="00FF652C" w:rsidRPr="00E07379">
        <w:rPr>
          <w:rFonts w:ascii="Times New Roman" w:hAnsi="Times New Roman" w:cs="Times New Roman"/>
          <w:sz w:val="24"/>
          <w:szCs w:val="24"/>
        </w:rPr>
        <w:t>P&amp;I</w:t>
      </w:r>
      <w:proofErr w:type="spellEnd"/>
      <w:r w:rsidR="00FF652C" w:rsidRPr="00E07379">
        <w:rPr>
          <w:rFonts w:ascii="Times New Roman" w:hAnsi="Times New Roman" w:cs="Times New Roman"/>
          <w:sz w:val="24"/>
          <w:szCs w:val="24"/>
        </w:rPr>
        <w:t xml:space="preserve"> </w:t>
      </w:r>
      <w:proofErr w:type="spellStart"/>
      <w:r w:rsidR="00FF652C" w:rsidRPr="00E07379">
        <w:rPr>
          <w:rFonts w:ascii="Times New Roman" w:hAnsi="Times New Roman" w:cs="Times New Roman"/>
          <w:sz w:val="24"/>
          <w:szCs w:val="24"/>
        </w:rPr>
        <w:t>The</w:t>
      </w:r>
      <w:proofErr w:type="spellEnd"/>
      <w:r w:rsidR="00FF652C" w:rsidRPr="00E07379">
        <w:rPr>
          <w:rFonts w:ascii="Times New Roman" w:hAnsi="Times New Roman" w:cs="Times New Roman"/>
          <w:sz w:val="24"/>
          <w:szCs w:val="24"/>
        </w:rPr>
        <w:t xml:space="preserve"> London </w:t>
      </w:r>
      <w:r w:rsidR="00D81591">
        <w:rPr>
          <w:rFonts w:ascii="Times New Roman" w:hAnsi="Times New Roman" w:cs="Times New Roman"/>
          <w:sz w:val="24"/>
          <w:szCs w:val="24"/>
        </w:rPr>
        <w:t xml:space="preserve">se niega al pago y porque </w:t>
      </w:r>
      <w:r w:rsidR="00FF652C" w:rsidRPr="00E07379">
        <w:rPr>
          <w:rFonts w:ascii="Times New Roman" w:hAnsi="Times New Roman" w:cs="Times New Roman"/>
          <w:sz w:val="24"/>
          <w:szCs w:val="24"/>
        </w:rPr>
        <w:t>tiene su domicilio social</w:t>
      </w:r>
      <w:r w:rsidR="00D81591">
        <w:rPr>
          <w:rFonts w:ascii="Times New Roman" w:hAnsi="Times New Roman" w:cs="Times New Roman"/>
          <w:sz w:val="24"/>
          <w:szCs w:val="24"/>
        </w:rPr>
        <w:t xml:space="preserve"> en el Reino Unido</w:t>
      </w:r>
      <w:r w:rsidR="00FF652C" w:rsidRPr="00E07379">
        <w:rPr>
          <w:rFonts w:ascii="Times New Roman" w:hAnsi="Times New Roman" w:cs="Times New Roman"/>
          <w:sz w:val="24"/>
          <w:szCs w:val="24"/>
        </w:rPr>
        <w:t>. Ello conforme al procedimiento previsto en los arts. 32 y ss. Reglamento (CE)</w:t>
      </w:r>
      <w:r w:rsidR="00213247" w:rsidRPr="00E07379">
        <w:rPr>
          <w:rFonts w:ascii="Times New Roman" w:hAnsi="Times New Roman" w:cs="Times New Roman"/>
          <w:sz w:val="24"/>
          <w:szCs w:val="24"/>
        </w:rPr>
        <w:t xml:space="preserve"> </w:t>
      </w:r>
      <w:r w:rsidR="00FF652C" w:rsidRPr="00E07379">
        <w:rPr>
          <w:rFonts w:ascii="Times New Roman" w:hAnsi="Times New Roman" w:cs="Times New Roman"/>
          <w:sz w:val="24"/>
          <w:szCs w:val="24"/>
        </w:rPr>
        <w:t>44/2001</w:t>
      </w:r>
      <w:r w:rsidR="00FF652C" w:rsidRPr="00E07379">
        <w:rPr>
          <w:rStyle w:val="Refdenotaalpie"/>
          <w:rFonts w:ascii="Times New Roman" w:hAnsi="Times New Roman" w:cs="Times New Roman"/>
          <w:sz w:val="24"/>
          <w:szCs w:val="24"/>
        </w:rPr>
        <w:footnoteReference w:id="41"/>
      </w:r>
      <w:r w:rsidR="00FF652C" w:rsidRPr="00E07379">
        <w:rPr>
          <w:rFonts w:ascii="Times New Roman" w:hAnsi="Times New Roman" w:cs="Times New Roman"/>
          <w:sz w:val="24"/>
          <w:szCs w:val="24"/>
        </w:rPr>
        <w:t xml:space="preserve"> (</w:t>
      </w:r>
      <w:r w:rsidR="00FF652C" w:rsidRPr="00E07379">
        <w:rPr>
          <w:rFonts w:ascii="Times New Roman" w:hAnsi="Times New Roman" w:cs="Times New Roman"/>
          <w:i/>
          <w:sz w:val="24"/>
          <w:szCs w:val="24"/>
        </w:rPr>
        <w:t>Bruselas I</w:t>
      </w:r>
      <w:r w:rsidR="00FF652C" w:rsidRPr="00E07379">
        <w:rPr>
          <w:rFonts w:ascii="Times New Roman" w:hAnsi="Times New Roman" w:cs="Times New Roman"/>
          <w:sz w:val="24"/>
          <w:szCs w:val="24"/>
        </w:rPr>
        <w:t xml:space="preserve">). Actualmente está derogado y sustituido por el nuevo Reglamento </w:t>
      </w:r>
      <w:r w:rsidR="00D81591" w:rsidRPr="00D81591">
        <w:rPr>
          <w:rFonts w:ascii="Times New Roman" w:hAnsi="Times New Roman" w:cs="Times New Roman"/>
          <w:sz w:val="24"/>
          <w:szCs w:val="24"/>
        </w:rPr>
        <w:t xml:space="preserve">(UE) n ° 1215/2012 del Parlamento Europeo y del Consejo, de 12 de diciembre de 2012, relativo a la competencia judicial, el reconocimiento y la ejecución de resoluciones judiciales en </w:t>
      </w:r>
      <w:r w:rsidR="00D81591" w:rsidRPr="00D81591">
        <w:rPr>
          <w:rFonts w:ascii="Times New Roman" w:hAnsi="Times New Roman" w:cs="Times New Roman"/>
          <w:sz w:val="24"/>
          <w:szCs w:val="24"/>
        </w:rPr>
        <w:lastRenderedPageBreak/>
        <w:t xml:space="preserve">materia civil y mercantil (versión refundida) </w:t>
      </w:r>
      <w:r w:rsidR="00FF652C" w:rsidRPr="00E07379">
        <w:rPr>
          <w:rFonts w:ascii="Times New Roman" w:hAnsi="Times New Roman" w:cs="Times New Roman"/>
          <w:sz w:val="24"/>
          <w:szCs w:val="24"/>
        </w:rPr>
        <w:t>(</w:t>
      </w:r>
      <w:r w:rsidR="00FF652C" w:rsidRPr="00E07379">
        <w:rPr>
          <w:rFonts w:ascii="Times New Roman" w:hAnsi="Times New Roman" w:cs="Times New Roman"/>
          <w:i/>
          <w:sz w:val="24"/>
          <w:szCs w:val="24"/>
        </w:rPr>
        <w:t>Bruselas I bis</w:t>
      </w:r>
      <w:r w:rsidR="00FF652C" w:rsidRPr="00E07379">
        <w:rPr>
          <w:rFonts w:ascii="Times New Roman" w:hAnsi="Times New Roman" w:cs="Times New Roman"/>
          <w:sz w:val="24"/>
          <w:szCs w:val="24"/>
        </w:rPr>
        <w:t xml:space="preserve">), pero </w:t>
      </w:r>
      <w:r w:rsidR="00D81591">
        <w:rPr>
          <w:rFonts w:ascii="Times New Roman" w:hAnsi="Times New Roman" w:cs="Times New Roman"/>
          <w:sz w:val="24"/>
          <w:szCs w:val="24"/>
        </w:rPr>
        <w:t xml:space="preserve">el Reglamento (CE) 44/2001 </w:t>
      </w:r>
      <w:r w:rsidR="00FF652C" w:rsidRPr="00E07379">
        <w:rPr>
          <w:rFonts w:ascii="Times New Roman" w:hAnsi="Times New Roman" w:cs="Times New Roman"/>
          <w:sz w:val="24"/>
          <w:szCs w:val="24"/>
        </w:rPr>
        <w:t xml:space="preserve">resulta aplicable por ser la norma en vigor en el momento del accidente. </w:t>
      </w:r>
    </w:p>
    <w:p w14:paraId="33F8252A" w14:textId="63A981C4" w:rsidR="00F80211"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88. </w:t>
      </w:r>
      <w:r w:rsidR="00D81591">
        <w:rPr>
          <w:rFonts w:ascii="Times New Roman" w:hAnsi="Times New Roman" w:cs="Times New Roman"/>
          <w:sz w:val="24"/>
          <w:szCs w:val="24"/>
        </w:rPr>
        <w:t>La</w:t>
      </w:r>
      <w:r w:rsidR="00FF652C" w:rsidRPr="00E07379">
        <w:rPr>
          <w:rFonts w:ascii="Times New Roman" w:hAnsi="Times New Roman" w:cs="Times New Roman"/>
          <w:sz w:val="24"/>
          <w:szCs w:val="24"/>
        </w:rPr>
        <w:t xml:space="preserve"> </w:t>
      </w:r>
      <w:r w:rsidR="00FF652C" w:rsidRPr="00E07379">
        <w:rPr>
          <w:rFonts w:ascii="Times New Roman" w:hAnsi="Times New Roman" w:cs="Times New Roman"/>
          <w:i/>
          <w:sz w:val="24"/>
          <w:szCs w:val="24"/>
        </w:rPr>
        <w:t xml:space="preserve">High </w:t>
      </w:r>
      <w:proofErr w:type="spellStart"/>
      <w:r w:rsidR="00FF652C" w:rsidRPr="00E07379">
        <w:rPr>
          <w:rFonts w:ascii="Times New Roman" w:hAnsi="Times New Roman" w:cs="Times New Roman"/>
          <w:i/>
          <w:sz w:val="24"/>
          <w:szCs w:val="24"/>
        </w:rPr>
        <w:t>Court</w:t>
      </w:r>
      <w:proofErr w:type="spellEnd"/>
      <w:r w:rsidR="00FF652C" w:rsidRPr="00E07379">
        <w:rPr>
          <w:rFonts w:ascii="Times New Roman" w:hAnsi="Times New Roman" w:cs="Times New Roman"/>
          <w:sz w:val="24"/>
          <w:szCs w:val="24"/>
        </w:rPr>
        <w:t xml:space="preserve"> resolvió sobre la solicitud de ejecución presentada por el Estado Español conforme a los arts. 33 y siguientes del Reglamento (CE) 44/2001</w:t>
      </w:r>
      <w:r w:rsidR="00D81591">
        <w:rPr>
          <w:rFonts w:ascii="Times New Roman" w:hAnsi="Times New Roman" w:cs="Times New Roman"/>
          <w:sz w:val="24"/>
          <w:szCs w:val="24"/>
        </w:rPr>
        <w:t xml:space="preserve">. Emitió </w:t>
      </w:r>
      <w:r w:rsidR="00FF652C" w:rsidRPr="00E07379">
        <w:rPr>
          <w:rFonts w:ascii="Times New Roman" w:hAnsi="Times New Roman" w:cs="Times New Roman"/>
          <w:sz w:val="24"/>
          <w:szCs w:val="24"/>
        </w:rPr>
        <w:t>una orden de registro de la ejecución en Inglaterra</w:t>
      </w:r>
      <w:r w:rsidR="00FF652C" w:rsidRPr="00E07379">
        <w:rPr>
          <w:rStyle w:val="Refdenotaalpie"/>
          <w:rFonts w:ascii="Times New Roman" w:hAnsi="Times New Roman" w:cs="Times New Roman"/>
          <w:sz w:val="24"/>
          <w:szCs w:val="24"/>
        </w:rPr>
        <w:footnoteReference w:id="42"/>
      </w:r>
      <w:r w:rsidR="00FF652C" w:rsidRPr="00E07379">
        <w:rPr>
          <w:rFonts w:ascii="Times New Roman" w:hAnsi="Times New Roman" w:cs="Times New Roman"/>
          <w:sz w:val="24"/>
          <w:szCs w:val="24"/>
        </w:rPr>
        <w:t xml:space="preserve">. </w:t>
      </w:r>
    </w:p>
    <w:p w14:paraId="47987E78" w14:textId="370A5B41" w:rsidR="00FF652C" w:rsidRPr="00E07379"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89. </w:t>
      </w:r>
      <w:r w:rsidR="00FF652C" w:rsidRPr="00E07379">
        <w:rPr>
          <w:rFonts w:ascii="Times New Roman" w:hAnsi="Times New Roman" w:cs="Times New Roman"/>
          <w:sz w:val="24"/>
          <w:szCs w:val="24"/>
        </w:rPr>
        <w:t xml:space="preserve">El club </w:t>
      </w:r>
      <w:proofErr w:type="spellStart"/>
      <w:r w:rsidR="00FF652C" w:rsidRPr="00E07379">
        <w:rPr>
          <w:rFonts w:ascii="Times New Roman" w:hAnsi="Times New Roman" w:cs="Times New Roman"/>
          <w:sz w:val="24"/>
          <w:szCs w:val="24"/>
        </w:rPr>
        <w:t>P&amp;I</w:t>
      </w:r>
      <w:proofErr w:type="spellEnd"/>
      <w:r w:rsidR="00FF652C" w:rsidRPr="00E07379">
        <w:rPr>
          <w:rFonts w:ascii="Times New Roman" w:hAnsi="Times New Roman" w:cs="Times New Roman"/>
          <w:sz w:val="24"/>
          <w:szCs w:val="24"/>
        </w:rPr>
        <w:t xml:space="preserve"> hizo uso de la facultad del art. 43 Reglamento (CE) 44/2001 y recurrió la orden de ejecución. Alegaba que la sentencia española era inconciliable, según el art. 34(3) Reglamento </w:t>
      </w:r>
      <w:r w:rsidR="00F80211">
        <w:rPr>
          <w:rFonts w:ascii="Times New Roman" w:hAnsi="Times New Roman" w:cs="Times New Roman"/>
          <w:sz w:val="24"/>
          <w:szCs w:val="24"/>
        </w:rPr>
        <w:t xml:space="preserve">(CE) </w:t>
      </w:r>
      <w:r w:rsidR="00FF652C" w:rsidRPr="00E07379">
        <w:rPr>
          <w:rFonts w:ascii="Times New Roman" w:hAnsi="Times New Roman" w:cs="Times New Roman"/>
          <w:sz w:val="24"/>
          <w:szCs w:val="24"/>
        </w:rPr>
        <w:t xml:space="preserve">44/2001, con la resolución judicial de la </w:t>
      </w:r>
      <w:r w:rsidR="00FF652C" w:rsidRPr="00E07379">
        <w:rPr>
          <w:rFonts w:ascii="Times New Roman" w:hAnsi="Times New Roman" w:cs="Times New Roman"/>
          <w:i/>
          <w:sz w:val="24"/>
          <w:szCs w:val="24"/>
        </w:rPr>
        <w:t xml:space="preserve">High </w:t>
      </w:r>
      <w:proofErr w:type="spellStart"/>
      <w:r w:rsidR="00FF652C" w:rsidRPr="00E07379">
        <w:rPr>
          <w:rFonts w:ascii="Times New Roman" w:hAnsi="Times New Roman" w:cs="Times New Roman"/>
          <w:i/>
          <w:sz w:val="24"/>
          <w:szCs w:val="24"/>
        </w:rPr>
        <w:t>Court</w:t>
      </w:r>
      <w:proofErr w:type="spellEnd"/>
      <w:r w:rsidR="00FF652C" w:rsidRPr="00E07379">
        <w:rPr>
          <w:rFonts w:ascii="Times New Roman" w:hAnsi="Times New Roman" w:cs="Times New Roman"/>
          <w:sz w:val="24"/>
          <w:szCs w:val="24"/>
        </w:rPr>
        <w:t xml:space="preserve"> de 2013 de ejecución del laudo, y confirmada por la </w:t>
      </w:r>
      <w:proofErr w:type="spellStart"/>
      <w:r w:rsidR="00FF652C" w:rsidRPr="00E07379">
        <w:rPr>
          <w:rFonts w:ascii="Times New Roman" w:hAnsi="Times New Roman" w:cs="Times New Roman"/>
          <w:i/>
          <w:sz w:val="24"/>
          <w:szCs w:val="24"/>
        </w:rPr>
        <w:t>Court</w:t>
      </w:r>
      <w:proofErr w:type="spellEnd"/>
      <w:r w:rsidR="00FF652C" w:rsidRPr="00E07379">
        <w:rPr>
          <w:rFonts w:ascii="Times New Roman" w:hAnsi="Times New Roman" w:cs="Times New Roman"/>
          <w:i/>
          <w:sz w:val="24"/>
          <w:szCs w:val="24"/>
        </w:rPr>
        <w:t xml:space="preserve"> </w:t>
      </w:r>
      <w:proofErr w:type="spellStart"/>
      <w:r w:rsidR="00FF652C" w:rsidRPr="00E07379">
        <w:rPr>
          <w:rFonts w:ascii="Times New Roman" w:hAnsi="Times New Roman" w:cs="Times New Roman"/>
          <w:i/>
          <w:sz w:val="24"/>
          <w:szCs w:val="24"/>
        </w:rPr>
        <w:t>of</w:t>
      </w:r>
      <w:proofErr w:type="spellEnd"/>
      <w:r w:rsidR="00FF652C" w:rsidRPr="00E07379">
        <w:rPr>
          <w:rFonts w:ascii="Times New Roman" w:hAnsi="Times New Roman" w:cs="Times New Roman"/>
          <w:i/>
          <w:sz w:val="24"/>
          <w:szCs w:val="24"/>
        </w:rPr>
        <w:t xml:space="preserve"> Appeal</w:t>
      </w:r>
      <w:r w:rsidR="00FF652C" w:rsidRPr="00E07379">
        <w:rPr>
          <w:rFonts w:ascii="Times New Roman" w:hAnsi="Times New Roman" w:cs="Times New Roman"/>
          <w:sz w:val="24"/>
          <w:szCs w:val="24"/>
        </w:rPr>
        <w:t xml:space="preserve">. El club P&amp;I también se opuso por entender que el reconocimiento de la </w:t>
      </w:r>
      <w:r w:rsidR="00F80211">
        <w:rPr>
          <w:rFonts w:ascii="Times New Roman" w:hAnsi="Times New Roman" w:cs="Times New Roman"/>
          <w:sz w:val="24"/>
          <w:szCs w:val="24"/>
        </w:rPr>
        <w:t xml:space="preserve">sentencia del Tribunal Supremo de 14 de abril de 2016 </w:t>
      </w:r>
      <w:r w:rsidR="00FF652C" w:rsidRPr="00E07379">
        <w:rPr>
          <w:rFonts w:ascii="Times New Roman" w:hAnsi="Times New Roman" w:cs="Times New Roman"/>
          <w:sz w:val="24"/>
          <w:szCs w:val="24"/>
        </w:rPr>
        <w:t xml:space="preserve">supondría una vulneración del orden público inglés, en particular de la regla de la </w:t>
      </w:r>
      <w:r w:rsidR="00FF652C" w:rsidRPr="00E07379">
        <w:rPr>
          <w:rFonts w:ascii="Times New Roman" w:hAnsi="Times New Roman" w:cs="Times New Roman"/>
          <w:i/>
          <w:sz w:val="24"/>
          <w:szCs w:val="24"/>
        </w:rPr>
        <w:t xml:space="preserve">res </w:t>
      </w:r>
      <w:proofErr w:type="spellStart"/>
      <w:r w:rsidR="00FF652C" w:rsidRPr="00E07379">
        <w:rPr>
          <w:rFonts w:ascii="Times New Roman" w:hAnsi="Times New Roman" w:cs="Times New Roman"/>
          <w:i/>
          <w:sz w:val="24"/>
          <w:szCs w:val="24"/>
        </w:rPr>
        <w:t>judicata</w:t>
      </w:r>
      <w:proofErr w:type="spellEnd"/>
      <w:r w:rsidR="00FF652C" w:rsidRPr="00E07379">
        <w:rPr>
          <w:rFonts w:ascii="Times New Roman" w:hAnsi="Times New Roman" w:cs="Times New Roman"/>
          <w:i/>
          <w:sz w:val="24"/>
          <w:szCs w:val="24"/>
        </w:rPr>
        <w:t xml:space="preserve"> </w:t>
      </w:r>
      <w:r w:rsidR="00FF652C" w:rsidRPr="00E07379">
        <w:rPr>
          <w:rFonts w:ascii="Times New Roman" w:hAnsi="Times New Roman" w:cs="Times New Roman"/>
          <w:sz w:val="24"/>
          <w:szCs w:val="24"/>
        </w:rPr>
        <w:t>y/o de los derechos humanos</w:t>
      </w:r>
      <w:r w:rsidR="00FF652C" w:rsidRPr="00E07379">
        <w:rPr>
          <w:rStyle w:val="Refdenotaalpie"/>
          <w:rFonts w:ascii="Times New Roman" w:hAnsi="Times New Roman" w:cs="Times New Roman"/>
          <w:sz w:val="24"/>
          <w:szCs w:val="24"/>
        </w:rPr>
        <w:footnoteReference w:id="43"/>
      </w:r>
      <w:r w:rsidR="00FF652C" w:rsidRPr="00E07379">
        <w:rPr>
          <w:rFonts w:ascii="Times New Roman" w:hAnsi="Times New Roman" w:cs="Times New Roman"/>
          <w:sz w:val="24"/>
          <w:szCs w:val="24"/>
        </w:rPr>
        <w:t>, de modo que no cabía el reconocimiento de la sentencia del Tribunal Supremo conforme al art. 34(1) Reglamento (CE) 44/2001.</w:t>
      </w:r>
    </w:p>
    <w:p w14:paraId="40388D59" w14:textId="53E71D73" w:rsidR="00FF652C" w:rsidRPr="00E07379" w:rsidRDefault="00D1239A" w:rsidP="00E45586">
      <w:pPr>
        <w:spacing w:before="160" w:after="0"/>
        <w:ind w:firstLine="709"/>
        <w:jc w:val="both"/>
        <w:rPr>
          <w:rFonts w:ascii="Times New Roman" w:hAnsi="Times New Roman" w:cs="Times New Roman"/>
          <w:i/>
          <w:sz w:val="24"/>
          <w:szCs w:val="24"/>
        </w:rPr>
      </w:pPr>
      <w:r w:rsidRPr="00D1239A">
        <w:rPr>
          <w:rFonts w:ascii="Times New Roman" w:hAnsi="Times New Roman" w:cs="Times New Roman"/>
          <w:b/>
          <w:bCs/>
          <w:sz w:val="24"/>
          <w:szCs w:val="24"/>
        </w:rPr>
        <w:t xml:space="preserve">90. </w:t>
      </w:r>
      <w:r w:rsidR="00F80211">
        <w:rPr>
          <w:rFonts w:ascii="Times New Roman" w:hAnsi="Times New Roman" w:cs="Times New Roman"/>
          <w:sz w:val="24"/>
          <w:szCs w:val="24"/>
        </w:rPr>
        <w:t xml:space="preserve">Ante estas alegaciones, </w:t>
      </w:r>
      <w:r w:rsidR="00FF652C" w:rsidRPr="00E07379">
        <w:rPr>
          <w:rFonts w:ascii="Times New Roman" w:hAnsi="Times New Roman" w:cs="Times New Roman"/>
          <w:sz w:val="24"/>
          <w:szCs w:val="24"/>
        </w:rPr>
        <w:t xml:space="preserve">España solicitó ante la </w:t>
      </w:r>
      <w:r w:rsidR="00FF652C" w:rsidRPr="00E07379">
        <w:rPr>
          <w:rFonts w:ascii="Times New Roman" w:hAnsi="Times New Roman" w:cs="Times New Roman"/>
          <w:i/>
          <w:sz w:val="24"/>
          <w:szCs w:val="24"/>
        </w:rPr>
        <w:t xml:space="preserve">High </w:t>
      </w:r>
      <w:proofErr w:type="spellStart"/>
      <w:r w:rsidR="00FF652C" w:rsidRPr="00E07379">
        <w:rPr>
          <w:rFonts w:ascii="Times New Roman" w:hAnsi="Times New Roman" w:cs="Times New Roman"/>
          <w:i/>
          <w:sz w:val="24"/>
          <w:szCs w:val="24"/>
        </w:rPr>
        <w:t>Court</w:t>
      </w:r>
      <w:proofErr w:type="spellEnd"/>
      <w:r w:rsidR="00FF652C" w:rsidRPr="00E07379">
        <w:rPr>
          <w:rFonts w:ascii="Times New Roman" w:hAnsi="Times New Roman" w:cs="Times New Roman"/>
          <w:sz w:val="24"/>
          <w:szCs w:val="24"/>
        </w:rPr>
        <w:t xml:space="preserve"> la presentación de una cuestión preliminar ante el TJUE. </w:t>
      </w:r>
      <w:r w:rsidR="00F80211">
        <w:rPr>
          <w:rFonts w:ascii="Times New Roman" w:hAnsi="Times New Roman" w:cs="Times New Roman"/>
          <w:sz w:val="24"/>
          <w:szCs w:val="24"/>
        </w:rPr>
        <w:t xml:space="preserve">Esto fue </w:t>
      </w:r>
      <w:r w:rsidR="00FF652C" w:rsidRPr="00E07379">
        <w:rPr>
          <w:rFonts w:ascii="Times New Roman" w:hAnsi="Times New Roman" w:cs="Times New Roman"/>
          <w:sz w:val="24"/>
          <w:szCs w:val="24"/>
        </w:rPr>
        <w:t xml:space="preserve">aceptado y la </w:t>
      </w:r>
      <w:r w:rsidR="00FF652C" w:rsidRPr="00E07379">
        <w:rPr>
          <w:rFonts w:ascii="Times New Roman" w:hAnsi="Times New Roman" w:cs="Times New Roman"/>
          <w:i/>
          <w:sz w:val="24"/>
          <w:szCs w:val="24"/>
        </w:rPr>
        <w:t xml:space="preserve">High </w:t>
      </w:r>
      <w:proofErr w:type="spellStart"/>
      <w:r w:rsidR="00FF652C" w:rsidRPr="00E07379">
        <w:rPr>
          <w:rFonts w:ascii="Times New Roman" w:hAnsi="Times New Roman" w:cs="Times New Roman"/>
          <w:i/>
          <w:sz w:val="24"/>
          <w:szCs w:val="24"/>
        </w:rPr>
        <w:t>Court</w:t>
      </w:r>
      <w:proofErr w:type="spellEnd"/>
      <w:r w:rsidR="00FF652C" w:rsidRPr="00E07379">
        <w:rPr>
          <w:rFonts w:ascii="Times New Roman" w:hAnsi="Times New Roman" w:cs="Times New Roman"/>
          <w:sz w:val="24"/>
          <w:szCs w:val="24"/>
        </w:rPr>
        <w:t xml:space="preserve"> planteó el 20 de diciembre de 2020 sobre si la resolución judicial de ejecución de un laudo arbi</w:t>
      </w:r>
      <w:r w:rsidR="00F11C3C" w:rsidRPr="00E07379">
        <w:rPr>
          <w:rFonts w:ascii="Times New Roman" w:hAnsi="Times New Roman" w:cs="Times New Roman"/>
          <w:sz w:val="24"/>
          <w:szCs w:val="24"/>
        </w:rPr>
        <w:t>t</w:t>
      </w:r>
      <w:r w:rsidR="00FF652C" w:rsidRPr="00E07379">
        <w:rPr>
          <w:rFonts w:ascii="Times New Roman" w:hAnsi="Times New Roman" w:cs="Times New Roman"/>
          <w:sz w:val="24"/>
          <w:szCs w:val="24"/>
        </w:rPr>
        <w:t>ral podría impedir la ejecución forzosa de la Sentencia del Tribunal Supremo en el Reino Unido</w:t>
      </w:r>
      <w:r w:rsidR="00F80211">
        <w:rPr>
          <w:rFonts w:ascii="Times New Roman" w:hAnsi="Times New Roman" w:cs="Times New Roman"/>
          <w:sz w:val="24"/>
          <w:szCs w:val="24"/>
        </w:rPr>
        <w:t>.</w:t>
      </w:r>
    </w:p>
    <w:p w14:paraId="3422C695" w14:textId="5BA34E74" w:rsidR="00FF652C" w:rsidRPr="00E07379"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91. </w:t>
      </w:r>
      <w:r w:rsidR="00F80211">
        <w:rPr>
          <w:rFonts w:ascii="Times New Roman" w:hAnsi="Times New Roman" w:cs="Times New Roman"/>
          <w:sz w:val="24"/>
          <w:szCs w:val="24"/>
        </w:rPr>
        <w:t xml:space="preserve">Es interesante remarcar la fecha de la cuestión prejudicial: 20 de diciembre de 2021, once días antes de la consumación del Brexit. </w:t>
      </w:r>
      <w:r w:rsidR="00FF652C" w:rsidRPr="00E07379">
        <w:rPr>
          <w:rFonts w:ascii="Times New Roman" w:hAnsi="Times New Roman" w:cs="Times New Roman"/>
          <w:sz w:val="24"/>
          <w:szCs w:val="24"/>
        </w:rPr>
        <w:t xml:space="preserve">De acuerdo con el art. 86 del acuerdo de retirada del Reino Unido de la Unión Europea, del Brexit, de 19 de octubre de 2019, el TJUE mantendría transitoriamente su jurisdicción para </w:t>
      </w:r>
      <w:r w:rsidR="00F80211">
        <w:rPr>
          <w:rFonts w:ascii="Times New Roman" w:hAnsi="Times New Roman" w:cs="Times New Roman"/>
          <w:sz w:val="24"/>
          <w:szCs w:val="24"/>
        </w:rPr>
        <w:t>“</w:t>
      </w:r>
      <w:r w:rsidR="00FF652C" w:rsidRPr="00F80211">
        <w:rPr>
          <w:rFonts w:ascii="Times New Roman" w:hAnsi="Times New Roman" w:cs="Times New Roman"/>
          <w:i/>
          <w:iCs/>
          <w:sz w:val="24"/>
          <w:szCs w:val="24"/>
        </w:rPr>
        <w:t>asuntos planteados hasta el 1 de enero de 2021</w:t>
      </w:r>
      <w:r w:rsidR="00F80211">
        <w:rPr>
          <w:rFonts w:ascii="Times New Roman" w:hAnsi="Times New Roman" w:cs="Times New Roman"/>
          <w:sz w:val="24"/>
          <w:szCs w:val="24"/>
        </w:rPr>
        <w:t>”</w:t>
      </w:r>
      <w:r w:rsidR="00FF652C" w:rsidRPr="00E07379">
        <w:rPr>
          <w:rFonts w:ascii="Times New Roman" w:hAnsi="Times New Roman" w:cs="Times New Roman"/>
          <w:sz w:val="24"/>
          <w:szCs w:val="24"/>
        </w:rPr>
        <w:t xml:space="preserve">. </w:t>
      </w:r>
    </w:p>
    <w:p w14:paraId="352916A6" w14:textId="39821887" w:rsidR="00FF652C" w:rsidRPr="00E07379"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92. </w:t>
      </w:r>
      <w:r w:rsidR="00F80211">
        <w:rPr>
          <w:rFonts w:ascii="Times New Roman" w:hAnsi="Times New Roman" w:cs="Times New Roman"/>
          <w:sz w:val="24"/>
          <w:szCs w:val="24"/>
        </w:rPr>
        <w:t>En</w:t>
      </w:r>
      <w:r w:rsidR="00FF652C" w:rsidRPr="00E07379">
        <w:rPr>
          <w:rFonts w:ascii="Times New Roman" w:hAnsi="Times New Roman" w:cs="Times New Roman"/>
          <w:sz w:val="24"/>
          <w:szCs w:val="24"/>
        </w:rPr>
        <w:t xml:space="preserve"> 2022, el Abogado General Sr. Anthony Michael Collins presentó sus Conclusiones a la Petición de decisión prejudicial planteada por la </w:t>
      </w:r>
      <w:r w:rsidR="00FF652C" w:rsidRPr="00E07379">
        <w:rPr>
          <w:rFonts w:ascii="Times New Roman" w:hAnsi="Times New Roman" w:cs="Times New Roman"/>
          <w:i/>
          <w:sz w:val="24"/>
          <w:szCs w:val="24"/>
        </w:rPr>
        <w:t xml:space="preserve">High </w:t>
      </w:r>
      <w:proofErr w:type="spellStart"/>
      <w:r w:rsidR="00FF652C" w:rsidRPr="00E07379">
        <w:rPr>
          <w:rFonts w:ascii="Times New Roman" w:hAnsi="Times New Roman" w:cs="Times New Roman"/>
          <w:i/>
          <w:sz w:val="24"/>
          <w:szCs w:val="24"/>
        </w:rPr>
        <w:t>Court</w:t>
      </w:r>
      <w:proofErr w:type="spellEnd"/>
      <w:r w:rsidR="00FF652C" w:rsidRPr="00E07379">
        <w:rPr>
          <w:rFonts w:ascii="Times New Roman" w:hAnsi="Times New Roman" w:cs="Times New Roman"/>
          <w:sz w:val="24"/>
          <w:szCs w:val="24"/>
        </w:rPr>
        <w:t xml:space="preserve">. Propuso considerar que una resolución judicial dictada en los términos de un laudo arbitral con arreglo </w:t>
      </w:r>
      <w:r w:rsidR="00F80211">
        <w:rPr>
          <w:rFonts w:ascii="Times New Roman" w:hAnsi="Times New Roman" w:cs="Times New Roman"/>
          <w:sz w:val="24"/>
          <w:szCs w:val="24"/>
        </w:rPr>
        <w:t>al art.</w:t>
      </w:r>
      <w:r w:rsidR="00FF652C" w:rsidRPr="00E07379">
        <w:rPr>
          <w:rFonts w:ascii="Times New Roman" w:hAnsi="Times New Roman" w:cs="Times New Roman"/>
          <w:sz w:val="24"/>
          <w:szCs w:val="24"/>
        </w:rPr>
        <w:t xml:space="preserve"> 66 </w:t>
      </w:r>
      <w:r w:rsidR="00FF652C" w:rsidRPr="00E07379">
        <w:rPr>
          <w:rFonts w:ascii="Times New Roman" w:hAnsi="Times New Roman" w:cs="Times New Roman"/>
          <w:i/>
          <w:sz w:val="24"/>
          <w:szCs w:val="24"/>
        </w:rPr>
        <w:t xml:space="preserve">Arbitration </w:t>
      </w:r>
      <w:proofErr w:type="spellStart"/>
      <w:r w:rsidR="00FF652C" w:rsidRPr="00E07379">
        <w:rPr>
          <w:rFonts w:ascii="Times New Roman" w:hAnsi="Times New Roman" w:cs="Times New Roman"/>
          <w:i/>
          <w:sz w:val="24"/>
          <w:szCs w:val="24"/>
        </w:rPr>
        <w:t>Act</w:t>
      </w:r>
      <w:proofErr w:type="spellEnd"/>
      <w:r w:rsidR="00FF652C" w:rsidRPr="00E07379">
        <w:rPr>
          <w:rFonts w:ascii="Times New Roman" w:hAnsi="Times New Roman" w:cs="Times New Roman"/>
          <w:i/>
          <w:sz w:val="24"/>
          <w:szCs w:val="24"/>
        </w:rPr>
        <w:t xml:space="preserve"> 1996</w:t>
      </w:r>
      <w:r w:rsidR="00FF652C" w:rsidRPr="00E07379">
        <w:rPr>
          <w:rFonts w:ascii="Times New Roman" w:hAnsi="Times New Roman" w:cs="Times New Roman"/>
          <w:sz w:val="24"/>
          <w:szCs w:val="24"/>
        </w:rPr>
        <w:t xml:space="preserve"> (Ley de Arbitraje de 1996) puede constituir una “resolución” pertinente del Estado miembro requerido, a los efectos del artículo 34.3 Reglamento (CE) 44/2001, pese a no estar comprendida en el ámbito de aplicaci</w:t>
      </w:r>
      <w:r w:rsidR="00213247" w:rsidRPr="00E07379">
        <w:rPr>
          <w:rFonts w:ascii="Times New Roman" w:hAnsi="Times New Roman" w:cs="Times New Roman"/>
          <w:sz w:val="24"/>
          <w:szCs w:val="24"/>
        </w:rPr>
        <w:t>ón de dicho Reglamento conforme</w:t>
      </w:r>
      <w:r w:rsidR="00FF652C" w:rsidRPr="00E07379">
        <w:rPr>
          <w:rFonts w:ascii="Times New Roman" w:hAnsi="Times New Roman" w:cs="Times New Roman"/>
          <w:sz w:val="24"/>
          <w:szCs w:val="24"/>
        </w:rPr>
        <w:t xml:space="preserve"> a su art. 1.2.d)</w:t>
      </w:r>
      <w:r w:rsidR="00F80211">
        <w:rPr>
          <w:rFonts w:ascii="Times New Roman" w:hAnsi="Times New Roman" w:cs="Times New Roman"/>
          <w:sz w:val="24"/>
          <w:szCs w:val="24"/>
        </w:rPr>
        <w:t>, e impedir el reconocimiento de la sentencia del Tribunal Supremo de 14 de enero de 2016.</w:t>
      </w:r>
    </w:p>
    <w:p w14:paraId="2195767D" w14:textId="1E99899F" w:rsidR="00F80211" w:rsidRDefault="00D1239A" w:rsidP="00E45586">
      <w:pPr>
        <w:spacing w:before="160" w:after="0"/>
        <w:ind w:firstLine="709"/>
        <w:jc w:val="both"/>
        <w:rPr>
          <w:rFonts w:ascii="Times New Roman" w:eastAsia="Times New Roman" w:hAnsi="Times New Roman" w:cs="Times New Roman"/>
          <w:color w:val="000000"/>
          <w:sz w:val="24"/>
          <w:szCs w:val="24"/>
          <w:lang w:eastAsia="es-ES"/>
        </w:rPr>
      </w:pPr>
      <w:r w:rsidRPr="00D1239A">
        <w:rPr>
          <w:rFonts w:ascii="Times New Roman" w:eastAsia="Times New Roman" w:hAnsi="Times New Roman" w:cs="Times New Roman"/>
          <w:b/>
          <w:bCs/>
          <w:color w:val="000000"/>
          <w:sz w:val="24"/>
          <w:szCs w:val="24"/>
          <w:lang w:eastAsia="es-ES"/>
        </w:rPr>
        <w:t>93.</w:t>
      </w:r>
      <w:r>
        <w:rPr>
          <w:rFonts w:ascii="Times New Roman" w:eastAsia="Times New Roman" w:hAnsi="Times New Roman" w:cs="Times New Roman"/>
          <w:color w:val="000000"/>
          <w:sz w:val="24"/>
          <w:szCs w:val="24"/>
          <w:lang w:eastAsia="es-ES"/>
        </w:rPr>
        <w:t xml:space="preserve"> </w:t>
      </w:r>
      <w:r w:rsidR="00F80211">
        <w:rPr>
          <w:rFonts w:ascii="Times New Roman" w:eastAsia="Times New Roman" w:hAnsi="Times New Roman" w:cs="Times New Roman"/>
          <w:color w:val="000000"/>
          <w:sz w:val="24"/>
          <w:szCs w:val="24"/>
          <w:lang w:eastAsia="es-ES"/>
        </w:rPr>
        <w:t xml:space="preserve">El </w:t>
      </w:r>
      <w:proofErr w:type="spellStart"/>
      <w:r w:rsidR="00F80211">
        <w:rPr>
          <w:rFonts w:ascii="Times New Roman" w:eastAsia="Times New Roman" w:hAnsi="Times New Roman" w:cs="Times New Roman"/>
          <w:color w:val="000000"/>
          <w:sz w:val="24"/>
          <w:szCs w:val="24"/>
          <w:lang w:eastAsia="es-ES"/>
        </w:rPr>
        <w:t>TJUE</w:t>
      </w:r>
      <w:proofErr w:type="spellEnd"/>
      <w:r w:rsidR="00F80211">
        <w:rPr>
          <w:rFonts w:ascii="Times New Roman" w:eastAsia="Times New Roman" w:hAnsi="Times New Roman" w:cs="Times New Roman"/>
          <w:color w:val="000000"/>
          <w:sz w:val="24"/>
          <w:szCs w:val="24"/>
          <w:lang w:eastAsia="es-ES"/>
        </w:rPr>
        <w:t xml:space="preserve">, sin embargo, llega a unas conclusiones diferentes a las del Abogado General. </w:t>
      </w:r>
    </w:p>
    <w:p w14:paraId="758930F7" w14:textId="6161D376" w:rsidR="00A03513" w:rsidRPr="00E07379" w:rsidRDefault="00D1239A" w:rsidP="00E45586">
      <w:pPr>
        <w:spacing w:before="160" w:after="0"/>
        <w:ind w:firstLine="709"/>
        <w:jc w:val="both"/>
        <w:rPr>
          <w:rFonts w:ascii="Times New Roman" w:eastAsia="Times New Roman" w:hAnsi="Times New Roman" w:cs="Times New Roman"/>
          <w:color w:val="000000"/>
          <w:sz w:val="24"/>
          <w:szCs w:val="24"/>
          <w:lang w:eastAsia="es-ES"/>
        </w:rPr>
      </w:pPr>
      <w:r w:rsidRPr="00D1239A">
        <w:rPr>
          <w:rFonts w:ascii="Times New Roman" w:eastAsia="Times New Roman" w:hAnsi="Times New Roman" w:cs="Times New Roman"/>
          <w:b/>
          <w:bCs/>
          <w:color w:val="000000"/>
          <w:sz w:val="24"/>
          <w:szCs w:val="24"/>
          <w:lang w:eastAsia="es-ES"/>
        </w:rPr>
        <w:t xml:space="preserve">94. </w:t>
      </w:r>
      <w:r w:rsidR="00A03513" w:rsidRPr="00E07379">
        <w:rPr>
          <w:rFonts w:ascii="Times New Roman" w:eastAsia="Times New Roman" w:hAnsi="Times New Roman" w:cs="Times New Roman"/>
          <w:color w:val="000000"/>
          <w:sz w:val="24"/>
          <w:szCs w:val="24"/>
          <w:lang w:eastAsia="es-ES"/>
        </w:rPr>
        <w:t>E</w:t>
      </w:r>
      <w:r w:rsidR="00F80211">
        <w:rPr>
          <w:rFonts w:ascii="Times New Roman" w:eastAsia="Times New Roman" w:hAnsi="Times New Roman" w:cs="Times New Roman"/>
          <w:color w:val="000000"/>
          <w:sz w:val="24"/>
          <w:szCs w:val="24"/>
          <w:lang w:eastAsia="es-ES"/>
        </w:rPr>
        <w:t>n primer lugar, e</w:t>
      </w:r>
      <w:r w:rsidR="00A03513" w:rsidRPr="00E07379">
        <w:rPr>
          <w:rFonts w:ascii="Times New Roman" w:eastAsia="Times New Roman" w:hAnsi="Times New Roman" w:cs="Times New Roman"/>
          <w:color w:val="000000"/>
          <w:sz w:val="24"/>
          <w:szCs w:val="24"/>
          <w:lang w:eastAsia="es-ES"/>
        </w:rPr>
        <w:t>l TJUE recuerda que el art. 1.2.d del Reglamento (UE) 1215/2012, el art. 1.2.d del derogado Reglamento (CE) 44/2001, aplicable al caso, y el art. 1.4 del Convenio de 27 de septiembre de 1968 relativo a la competencia judicial y la ejecución de resoluciones judiciales en materia civil y mercantil, excluyen el arbitraje de sus ámbitos de aplicación</w:t>
      </w:r>
      <w:r w:rsidR="00F80211">
        <w:rPr>
          <w:rFonts w:ascii="Times New Roman" w:eastAsia="Times New Roman" w:hAnsi="Times New Roman" w:cs="Times New Roman"/>
          <w:color w:val="000000"/>
          <w:sz w:val="24"/>
          <w:szCs w:val="24"/>
          <w:lang w:eastAsia="es-ES"/>
        </w:rPr>
        <w:t xml:space="preserve"> (apartado 43)</w:t>
      </w:r>
      <w:r w:rsidR="00A03513" w:rsidRPr="00E07379">
        <w:rPr>
          <w:rFonts w:ascii="Times New Roman" w:eastAsia="Times New Roman" w:hAnsi="Times New Roman" w:cs="Times New Roman"/>
          <w:color w:val="000000"/>
          <w:sz w:val="24"/>
          <w:szCs w:val="24"/>
          <w:lang w:eastAsia="es-ES"/>
        </w:rPr>
        <w:t xml:space="preserve">. </w:t>
      </w:r>
      <w:r w:rsidR="00F80211">
        <w:rPr>
          <w:rFonts w:ascii="Times New Roman" w:eastAsia="Times New Roman" w:hAnsi="Times New Roman" w:cs="Times New Roman"/>
          <w:color w:val="000000"/>
          <w:sz w:val="24"/>
          <w:szCs w:val="24"/>
          <w:lang w:eastAsia="es-ES"/>
        </w:rPr>
        <w:t xml:space="preserve">Añade que </w:t>
      </w:r>
      <w:r w:rsidR="00A03513" w:rsidRPr="00E07379">
        <w:rPr>
          <w:rFonts w:ascii="Times New Roman" w:eastAsia="Times New Roman" w:hAnsi="Times New Roman" w:cs="Times New Roman"/>
          <w:color w:val="000000"/>
          <w:sz w:val="24"/>
          <w:szCs w:val="24"/>
          <w:lang w:eastAsia="es-ES"/>
        </w:rPr>
        <w:t xml:space="preserve">el considerando 12 del Reglamento </w:t>
      </w:r>
      <w:r w:rsidR="00A03513" w:rsidRPr="00E07379">
        <w:rPr>
          <w:rFonts w:ascii="Times New Roman" w:eastAsia="Times New Roman" w:hAnsi="Times New Roman" w:cs="Times New Roman"/>
          <w:i/>
          <w:color w:val="000000"/>
          <w:sz w:val="24"/>
          <w:szCs w:val="24"/>
          <w:lang w:eastAsia="es-ES"/>
        </w:rPr>
        <w:lastRenderedPageBreak/>
        <w:t>Bruselas I bis</w:t>
      </w:r>
      <w:r w:rsidR="00A03513" w:rsidRPr="00E07379">
        <w:rPr>
          <w:rFonts w:ascii="Times New Roman" w:eastAsia="Times New Roman" w:hAnsi="Times New Roman" w:cs="Times New Roman"/>
          <w:color w:val="000000"/>
          <w:sz w:val="24"/>
          <w:szCs w:val="24"/>
          <w:lang w:eastAsia="es-ES"/>
        </w:rPr>
        <w:t xml:space="preserve"> subraya ahora que este Reglamento no se aplica a ninguna acción o resolución judicial relativa al reconocimiento o ejecución de un laudo arbitral</w:t>
      </w:r>
      <w:r w:rsidR="00F80211">
        <w:rPr>
          <w:rFonts w:ascii="Times New Roman" w:eastAsia="Times New Roman" w:hAnsi="Times New Roman" w:cs="Times New Roman"/>
          <w:color w:val="000000"/>
          <w:sz w:val="24"/>
          <w:szCs w:val="24"/>
          <w:lang w:eastAsia="es-ES"/>
        </w:rPr>
        <w:t xml:space="preserve"> (apartado 46)</w:t>
      </w:r>
      <w:r w:rsidR="00A03513" w:rsidRPr="00E07379">
        <w:rPr>
          <w:rFonts w:ascii="Times New Roman" w:eastAsia="Times New Roman" w:hAnsi="Times New Roman" w:cs="Times New Roman"/>
          <w:color w:val="000000"/>
          <w:sz w:val="24"/>
          <w:szCs w:val="24"/>
          <w:lang w:eastAsia="es-ES"/>
        </w:rPr>
        <w:t>.</w:t>
      </w:r>
    </w:p>
    <w:p w14:paraId="2B286B3E" w14:textId="2BFFA508" w:rsidR="00A03513" w:rsidRPr="00E07379" w:rsidRDefault="00D1239A" w:rsidP="00E45586">
      <w:pPr>
        <w:spacing w:before="160" w:after="0"/>
        <w:ind w:firstLine="709"/>
        <w:jc w:val="both"/>
        <w:rPr>
          <w:rFonts w:ascii="Times New Roman" w:eastAsia="Times New Roman" w:hAnsi="Times New Roman" w:cs="Times New Roman"/>
          <w:color w:val="000000"/>
          <w:sz w:val="24"/>
          <w:szCs w:val="24"/>
          <w:lang w:eastAsia="es-ES"/>
        </w:rPr>
      </w:pPr>
      <w:bookmarkStart w:id="4" w:name="point47"/>
      <w:r w:rsidRPr="00D1239A">
        <w:rPr>
          <w:rFonts w:ascii="Times New Roman" w:eastAsia="Times New Roman" w:hAnsi="Times New Roman" w:cs="Times New Roman"/>
          <w:b/>
          <w:bCs/>
          <w:color w:val="000000"/>
          <w:sz w:val="24"/>
          <w:szCs w:val="24"/>
          <w:lang w:eastAsia="es-ES"/>
        </w:rPr>
        <w:t xml:space="preserve">95. </w:t>
      </w:r>
      <w:r w:rsidR="00F80211">
        <w:rPr>
          <w:rFonts w:ascii="Times New Roman" w:eastAsia="Times New Roman" w:hAnsi="Times New Roman" w:cs="Times New Roman"/>
          <w:color w:val="000000"/>
          <w:sz w:val="24"/>
          <w:szCs w:val="24"/>
          <w:lang w:eastAsia="es-ES"/>
        </w:rPr>
        <w:t xml:space="preserve">A pesar de esta exclusión del arbitraje del ámbito de los Reglamentos </w:t>
      </w:r>
      <w:r w:rsidR="00F80211" w:rsidRPr="00F80211">
        <w:rPr>
          <w:rFonts w:ascii="Times New Roman" w:eastAsia="Times New Roman" w:hAnsi="Times New Roman" w:cs="Times New Roman"/>
          <w:i/>
          <w:iCs/>
          <w:color w:val="000000"/>
          <w:sz w:val="24"/>
          <w:szCs w:val="24"/>
          <w:lang w:eastAsia="es-ES"/>
        </w:rPr>
        <w:t>Bruselas I</w:t>
      </w:r>
      <w:r w:rsidR="00F80211">
        <w:rPr>
          <w:rFonts w:ascii="Times New Roman" w:eastAsia="Times New Roman" w:hAnsi="Times New Roman" w:cs="Times New Roman"/>
          <w:color w:val="000000"/>
          <w:sz w:val="24"/>
          <w:szCs w:val="24"/>
          <w:lang w:eastAsia="es-ES"/>
        </w:rPr>
        <w:t xml:space="preserve">, </w:t>
      </w:r>
      <w:r w:rsidR="00A03513" w:rsidRPr="00E07379">
        <w:rPr>
          <w:rFonts w:ascii="Times New Roman" w:eastAsia="Times New Roman" w:hAnsi="Times New Roman" w:cs="Times New Roman"/>
          <w:color w:val="000000"/>
          <w:sz w:val="24"/>
          <w:szCs w:val="24"/>
          <w:lang w:eastAsia="es-ES"/>
        </w:rPr>
        <w:t>el TJUE</w:t>
      </w:r>
      <w:r w:rsidR="00F80211">
        <w:rPr>
          <w:rFonts w:ascii="Times New Roman" w:eastAsia="Times New Roman" w:hAnsi="Times New Roman" w:cs="Times New Roman"/>
          <w:color w:val="000000"/>
          <w:sz w:val="24"/>
          <w:szCs w:val="24"/>
          <w:lang w:eastAsia="es-ES"/>
        </w:rPr>
        <w:t xml:space="preserve"> </w:t>
      </w:r>
      <w:r w:rsidR="00A03513" w:rsidRPr="00E07379">
        <w:rPr>
          <w:rFonts w:ascii="Times New Roman" w:eastAsia="Times New Roman" w:hAnsi="Times New Roman" w:cs="Times New Roman"/>
          <w:color w:val="000000"/>
          <w:sz w:val="24"/>
          <w:szCs w:val="24"/>
          <w:lang w:eastAsia="es-ES"/>
        </w:rPr>
        <w:t>afirma que una sentencia</w:t>
      </w:r>
      <w:bookmarkEnd w:id="4"/>
      <w:r w:rsidR="00A03513" w:rsidRPr="00E07379">
        <w:rPr>
          <w:rFonts w:ascii="Times New Roman" w:eastAsia="Times New Roman" w:hAnsi="Times New Roman" w:cs="Times New Roman"/>
          <w:color w:val="000000"/>
          <w:sz w:val="24"/>
          <w:szCs w:val="24"/>
          <w:lang w:eastAsia="es-ES"/>
        </w:rPr>
        <w:t xml:space="preserve"> dictada en los términos de un laudo arbitral puede tener la consideración de resolución a los efectos del art. 34.3 del Reglamento (CE) 44/2001. Ello es debido a la definición amplia del concepto de «resolución» que se da en el art. 32 del Reglamento (CE) 44/2001</w:t>
      </w:r>
      <w:r w:rsidR="00F80211">
        <w:rPr>
          <w:rFonts w:ascii="Times New Roman" w:eastAsia="Times New Roman" w:hAnsi="Times New Roman" w:cs="Times New Roman"/>
          <w:color w:val="000000"/>
          <w:sz w:val="24"/>
          <w:szCs w:val="24"/>
          <w:lang w:eastAsia="es-ES"/>
        </w:rPr>
        <w:t xml:space="preserve"> (apartados 48 y 49)</w:t>
      </w:r>
      <w:r w:rsidR="00A03513" w:rsidRPr="00E07379">
        <w:rPr>
          <w:rFonts w:ascii="Times New Roman" w:eastAsia="Times New Roman" w:hAnsi="Times New Roman" w:cs="Times New Roman"/>
          <w:color w:val="000000"/>
          <w:sz w:val="24"/>
          <w:szCs w:val="24"/>
          <w:lang w:eastAsia="es-ES"/>
        </w:rPr>
        <w:t>. Añade</w:t>
      </w:r>
      <w:r w:rsidR="00F80211">
        <w:rPr>
          <w:rFonts w:ascii="Times New Roman" w:eastAsia="Times New Roman" w:hAnsi="Times New Roman" w:cs="Times New Roman"/>
          <w:color w:val="000000"/>
          <w:sz w:val="24"/>
          <w:szCs w:val="24"/>
          <w:lang w:eastAsia="es-ES"/>
        </w:rPr>
        <w:t xml:space="preserve"> </w:t>
      </w:r>
      <w:r w:rsidR="00A03513" w:rsidRPr="00E07379">
        <w:rPr>
          <w:rFonts w:ascii="Times New Roman" w:eastAsia="Times New Roman" w:hAnsi="Times New Roman" w:cs="Times New Roman"/>
          <w:color w:val="000000"/>
          <w:sz w:val="24"/>
          <w:szCs w:val="24"/>
          <w:lang w:eastAsia="es-ES"/>
        </w:rPr>
        <w:t xml:space="preserve">que </w:t>
      </w:r>
      <w:r w:rsidR="00F80211">
        <w:rPr>
          <w:rFonts w:ascii="Times New Roman" w:eastAsia="Times New Roman" w:hAnsi="Times New Roman" w:cs="Times New Roman"/>
          <w:color w:val="000000"/>
          <w:sz w:val="24"/>
          <w:szCs w:val="24"/>
          <w:lang w:eastAsia="es-ES"/>
        </w:rPr>
        <w:t xml:space="preserve">de su propia </w:t>
      </w:r>
      <w:r w:rsidR="00A03513" w:rsidRPr="00E07379">
        <w:rPr>
          <w:rFonts w:ascii="Times New Roman" w:eastAsia="Times New Roman" w:hAnsi="Times New Roman" w:cs="Times New Roman"/>
          <w:color w:val="000000"/>
          <w:sz w:val="24"/>
          <w:szCs w:val="24"/>
          <w:lang w:eastAsia="es-ES"/>
        </w:rPr>
        <w:t>jurisprudencia se desprende que la exclusión de una materia del ámbito de aplicación del Reglamento (CE) 44/2001 no impide que una resolución relativa a tal materia pueda estar comprendida en el art. 34.3 de este Reglamento y, en consecuencia, impedir el reconocimiento de una resolución dictada en otro Estado miembro que sea inconciliable con ella</w:t>
      </w:r>
      <w:r w:rsidR="00F80211">
        <w:rPr>
          <w:rFonts w:ascii="Times New Roman" w:eastAsia="Times New Roman" w:hAnsi="Times New Roman" w:cs="Times New Roman"/>
          <w:color w:val="000000"/>
          <w:sz w:val="24"/>
          <w:szCs w:val="24"/>
          <w:lang w:eastAsia="es-ES"/>
        </w:rPr>
        <w:t xml:space="preserve"> (apartados 51 a 53).</w:t>
      </w:r>
    </w:p>
    <w:p w14:paraId="10BA95FE" w14:textId="53843737" w:rsidR="00F80211"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96. </w:t>
      </w:r>
      <w:r w:rsidR="00F80211">
        <w:rPr>
          <w:rFonts w:ascii="Times New Roman" w:hAnsi="Times New Roman" w:cs="Times New Roman"/>
          <w:sz w:val="24"/>
          <w:szCs w:val="24"/>
        </w:rPr>
        <w:t xml:space="preserve">A la vista de lo anterior, todo parece indicar que el TJUE va a decantarse por impedir la ejecución de la sentencia del Tribunal de Supremo de 14 de enero de 2016 por inconciliable con la sentencia de la High </w:t>
      </w:r>
      <w:proofErr w:type="spellStart"/>
      <w:r w:rsidR="00F80211">
        <w:rPr>
          <w:rFonts w:ascii="Times New Roman" w:hAnsi="Times New Roman" w:cs="Times New Roman"/>
          <w:sz w:val="24"/>
          <w:szCs w:val="24"/>
        </w:rPr>
        <w:t>Court</w:t>
      </w:r>
      <w:proofErr w:type="spellEnd"/>
      <w:r w:rsidR="00F80211">
        <w:rPr>
          <w:rFonts w:ascii="Times New Roman" w:hAnsi="Times New Roman" w:cs="Times New Roman"/>
          <w:sz w:val="24"/>
          <w:szCs w:val="24"/>
        </w:rPr>
        <w:t xml:space="preserve"> de 2013 de ejecución del laudo como sentencia en base al art. 66 </w:t>
      </w:r>
      <w:r w:rsidR="00F80211" w:rsidRPr="00F80211">
        <w:rPr>
          <w:rFonts w:ascii="Times New Roman" w:hAnsi="Times New Roman" w:cs="Times New Roman"/>
          <w:i/>
          <w:iCs/>
          <w:sz w:val="24"/>
          <w:szCs w:val="24"/>
        </w:rPr>
        <w:t xml:space="preserve">Arbitration </w:t>
      </w:r>
      <w:proofErr w:type="spellStart"/>
      <w:r w:rsidR="00F80211" w:rsidRPr="00F80211">
        <w:rPr>
          <w:rFonts w:ascii="Times New Roman" w:hAnsi="Times New Roman" w:cs="Times New Roman"/>
          <w:i/>
          <w:iCs/>
          <w:sz w:val="24"/>
          <w:szCs w:val="24"/>
        </w:rPr>
        <w:t>Act</w:t>
      </w:r>
      <w:proofErr w:type="spellEnd"/>
      <w:r w:rsidR="00F80211" w:rsidRPr="00F80211">
        <w:rPr>
          <w:rFonts w:ascii="Times New Roman" w:hAnsi="Times New Roman" w:cs="Times New Roman"/>
          <w:i/>
          <w:iCs/>
          <w:sz w:val="24"/>
          <w:szCs w:val="24"/>
        </w:rPr>
        <w:t xml:space="preserve"> 1996</w:t>
      </w:r>
      <w:r w:rsidR="00F80211">
        <w:rPr>
          <w:rFonts w:ascii="Times New Roman" w:hAnsi="Times New Roman" w:cs="Times New Roman"/>
          <w:sz w:val="24"/>
          <w:szCs w:val="24"/>
        </w:rPr>
        <w:t xml:space="preserve">. No obstante, no es así. </w:t>
      </w:r>
    </w:p>
    <w:p w14:paraId="48A6F893" w14:textId="0BE8D9F9" w:rsidR="00A03513" w:rsidRPr="00E07379"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97. </w:t>
      </w:r>
      <w:r w:rsidR="00F80211">
        <w:rPr>
          <w:rFonts w:ascii="Times New Roman" w:hAnsi="Times New Roman" w:cs="Times New Roman"/>
          <w:sz w:val="24"/>
          <w:szCs w:val="24"/>
        </w:rPr>
        <w:t xml:space="preserve">A continuación, el </w:t>
      </w:r>
      <w:proofErr w:type="spellStart"/>
      <w:r w:rsidR="00F80211">
        <w:rPr>
          <w:rFonts w:ascii="Times New Roman" w:hAnsi="Times New Roman" w:cs="Times New Roman"/>
          <w:sz w:val="24"/>
          <w:szCs w:val="24"/>
        </w:rPr>
        <w:t>TJUE</w:t>
      </w:r>
      <w:proofErr w:type="spellEnd"/>
      <w:r w:rsidR="00A03513" w:rsidRPr="00E07379">
        <w:rPr>
          <w:rFonts w:ascii="Times New Roman" w:hAnsi="Times New Roman" w:cs="Times New Roman"/>
          <w:sz w:val="24"/>
          <w:szCs w:val="24"/>
        </w:rPr>
        <w:t xml:space="preserve"> recuerda los principios de libre circulación de las resoluciones en esta materia, de previsibilidad de los órganos jurisdiccionales competentes y, por consiguiente, de seguridad jurídica para los justiciables, de buena administración de justicia, de reducción al máximo del riesgo de procedimientos paralelos y de confianza recíproca en la justicia (apartado 56)</w:t>
      </w:r>
      <w:r w:rsidR="00F80211">
        <w:rPr>
          <w:rFonts w:ascii="Times New Roman" w:hAnsi="Times New Roman" w:cs="Times New Roman"/>
          <w:sz w:val="24"/>
          <w:szCs w:val="24"/>
        </w:rPr>
        <w:t xml:space="preserve">. También trae a colación </w:t>
      </w:r>
      <w:r w:rsidR="00A03513" w:rsidRPr="00E07379">
        <w:rPr>
          <w:rFonts w:ascii="Times New Roman" w:hAnsi="Times New Roman" w:cs="Times New Roman"/>
          <w:sz w:val="24"/>
          <w:szCs w:val="24"/>
        </w:rPr>
        <w:t>el derecho a la tutela judicial efectiva reconocido en el artículo 47 de la Carta de los Derechos Fundamentales de la Unión Europea (apartado 58).</w:t>
      </w:r>
    </w:p>
    <w:p w14:paraId="489AEB14" w14:textId="591B7E9C" w:rsidR="00A03513" w:rsidRPr="00E07379" w:rsidRDefault="00D1239A" w:rsidP="00E45586">
      <w:pPr>
        <w:spacing w:before="160" w:after="0"/>
        <w:ind w:firstLine="709"/>
        <w:jc w:val="both"/>
        <w:rPr>
          <w:rFonts w:ascii="Times New Roman" w:eastAsia="Times New Roman" w:hAnsi="Times New Roman" w:cs="Times New Roman"/>
          <w:color w:val="000000"/>
          <w:sz w:val="24"/>
          <w:szCs w:val="24"/>
          <w:lang w:eastAsia="es-ES"/>
        </w:rPr>
      </w:pPr>
      <w:r w:rsidRPr="00D1239A">
        <w:rPr>
          <w:rFonts w:ascii="Times New Roman" w:eastAsia="Times New Roman" w:hAnsi="Times New Roman" w:cs="Times New Roman"/>
          <w:b/>
          <w:bCs/>
          <w:color w:val="000000"/>
          <w:sz w:val="24"/>
          <w:szCs w:val="24"/>
          <w:lang w:eastAsia="es-ES"/>
        </w:rPr>
        <w:t xml:space="preserve">98. </w:t>
      </w:r>
      <w:r w:rsidR="00F80211">
        <w:rPr>
          <w:rFonts w:ascii="Times New Roman" w:eastAsia="Times New Roman" w:hAnsi="Times New Roman" w:cs="Times New Roman"/>
          <w:color w:val="000000"/>
          <w:sz w:val="24"/>
          <w:szCs w:val="24"/>
          <w:lang w:eastAsia="es-ES"/>
        </w:rPr>
        <w:t>E</w:t>
      </w:r>
      <w:r w:rsidR="00A03513" w:rsidRPr="00E07379">
        <w:rPr>
          <w:rFonts w:ascii="Times New Roman" w:eastAsia="Times New Roman" w:hAnsi="Times New Roman" w:cs="Times New Roman"/>
          <w:color w:val="000000"/>
          <w:sz w:val="24"/>
          <w:szCs w:val="24"/>
          <w:lang w:eastAsia="es-ES"/>
        </w:rPr>
        <w:t xml:space="preserve">l </w:t>
      </w:r>
      <w:proofErr w:type="spellStart"/>
      <w:r w:rsidR="00A03513" w:rsidRPr="00E07379">
        <w:rPr>
          <w:rFonts w:ascii="Times New Roman" w:eastAsia="Times New Roman" w:hAnsi="Times New Roman" w:cs="Times New Roman"/>
          <w:color w:val="000000"/>
          <w:sz w:val="24"/>
          <w:szCs w:val="24"/>
          <w:lang w:eastAsia="es-ES"/>
        </w:rPr>
        <w:t>TJUE</w:t>
      </w:r>
      <w:proofErr w:type="spellEnd"/>
      <w:r w:rsidR="00A03513" w:rsidRPr="00E07379">
        <w:rPr>
          <w:rFonts w:ascii="Times New Roman" w:eastAsia="Times New Roman" w:hAnsi="Times New Roman" w:cs="Times New Roman"/>
          <w:color w:val="000000"/>
          <w:sz w:val="24"/>
          <w:szCs w:val="24"/>
          <w:lang w:eastAsia="es-ES"/>
        </w:rPr>
        <w:t xml:space="preserve"> con</w:t>
      </w:r>
      <w:r w:rsidR="00F80211">
        <w:rPr>
          <w:rFonts w:ascii="Times New Roman" w:eastAsia="Times New Roman" w:hAnsi="Times New Roman" w:cs="Times New Roman"/>
          <w:color w:val="000000"/>
          <w:sz w:val="24"/>
          <w:szCs w:val="24"/>
          <w:lang w:eastAsia="es-ES"/>
        </w:rPr>
        <w:t>cluye que</w:t>
      </w:r>
      <w:r w:rsidR="00A03513" w:rsidRPr="00E07379">
        <w:rPr>
          <w:rFonts w:ascii="Times New Roman" w:eastAsia="Times New Roman" w:hAnsi="Times New Roman" w:cs="Times New Roman"/>
          <w:color w:val="000000"/>
          <w:sz w:val="24"/>
          <w:szCs w:val="24"/>
          <w:lang w:eastAsia="es-ES"/>
        </w:rPr>
        <w:t>, en el presente caso, el contenido del laudo arbitral examinado en el litigio principal no habría podido ser objeto de una resolución judicial comprendida en el ámbito</w:t>
      </w:r>
      <w:r w:rsidR="00213247" w:rsidRPr="00E07379">
        <w:rPr>
          <w:rFonts w:ascii="Times New Roman" w:eastAsia="Times New Roman" w:hAnsi="Times New Roman" w:cs="Times New Roman"/>
          <w:color w:val="000000"/>
          <w:sz w:val="24"/>
          <w:szCs w:val="24"/>
          <w:lang w:eastAsia="es-ES"/>
        </w:rPr>
        <w:t xml:space="preserve"> de aplicación del Reglamento (CE) </w:t>
      </w:r>
      <w:r w:rsidR="00A03513" w:rsidRPr="00E07379">
        <w:rPr>
          <w:rFonts w:ascii="Times New Roman" w:eastAsia="Times New Roman" w:hAnsi="Times New Roman" w:cs="Times New Roman"/>
          <w:color w:val="000000"/>
          <w:sz w:val="24"/>
          <w:szCs w:val="24"/>
          <w:lang w:eastAsia="es-ES"/>
        </w:rPr>
        <w:t xml:space="preserve">44/2001 </w:t>
      </w:r>
      <w:r w:rsidR="00F80211">
        <w:rPr>
          <w:rFonts w:ascii="Times New Roman" w:eastAsia="Times New Roman" w:hAnsi="Times New Roman" w:cs="Times New Roman"/>
          <w:color w:val="000000"/>
          <w:sz w:val="24"/>
          <w:szCs w:val="24"/>
          <w:lang w:eastAsia="es-ES"/>
        </w:rPr>
        <w:t>“</w:t>
      </w:r>
      <w:r w:rsidR="00A03513" w:rsidRPr="00F80211">
        <w:rPr>
          <w:rFonts w:ascii="Times New Roman" w:eastAsia="Times New Roman" w:hAnsi="Times New Roman" w:cs="Times New Roman"/>
          <w:i/>
          <w:iCs/>
          <w:color w:val="000000"/>
          <w:sz w:val="24"/>
          <w:szCs w:val="24"/>
          <w:lang w:eastAsia="es-ES"/>
        </w:rPr>
        <w:t>sin infringir dos reglas fundamentales de este Reglamento concernientes, por un lado, al efecto relativo de la cláusula compromisoria insertada en un contrato de seguro y, por otro, a la litispendencia</w:t>
      </w:r>
      <w:r w:rsidR="00F80211">
        <w:rPr>
          <w:rFonts w:ascii="Times New Roman" w:eastAsia="Times New Roman" w:hAnsi="Times New Roman" w:cs="Times New Roman"/>
          <w:color w:val="000000"/>
          <w:sz w:val="24"/>
          <w:szCs w:val="24"/>
          <w:lang w:eastAsia="es-ES"/>
        </w:rPr>
        <w:t>” (apartado 59)</w:t>
      </w:r>
      <w:r w:rsidR="00A03513" w:rsidRPr="00E07379">
        <w:rPr>
          <w:rFonts w:ascii="Times New Roman" w:eastAsia="Times New Roman" w:hAnsi="Times New Roman" w:cs="Times New Roman"/>
          <w:color w:val="000000"/>
          <w:sz w:val="24"/>
          <w:szCs w:val="24"/>
          <w:lang w:eastAsia="es-ES"/>
        </w:rPr>
        <w:t>.</w:t>
      </w:r>
    </w:p>
    <w:p w14:paraId="7A3949A2" w14:textId="557EE249" w:rsidR="00EA5341" w:rsidRPr="00E07379" w:rsidRDefault="00D1239A" w:rsidP="00E45586">
      <w:pPr>
        <w:spacing w:before="160" w:after="0"/>
        <w:ind w:firstLine="709"/>
        <w:jc w:val="both"/>
        <w:rPr>
          <w:rFonts w:ascii="Times New Roman" w:eastAsia="Times New Roman" w:hAnsi="Times New Roman" w:cs="Times New Roman"/>
          <w:color w:val="000000"/>
          <w:sz w:val="24"/>
          <w:szCs w:val="24"/>
          <w:lang w:eastAsia="es-ES"/>
        </w:rPr>
      </w:pPr>
      <w:bookmarkStart w:id="5" w:name="point60"/>
      <w:r w:rsidRPr="00D1239A">
        <w:rPr>
          <w:rFonts w:ascii="Times New Roman" w:eastAsia="Times New Roman" w:hAnsi="Times New Roman" w:cs="Times New Roman"/>
          <w:b/>
          <w:bCs/>
          <w:color w:val="000000"/>
          <w:sz w:val="24"/>
          <w:szCs w:val="24"/>
          <w:lang w:eastAsia="es-ES"/>
        </w:rPr>
        <w:t xml:space="preserve">99. </w:t>
      </w:r>
      <w:r w:rsidR="00A03513" w:rsidRPr="00E07379">
        <w:rPr>
          <w:rFonts w:ascii="Times New Roman" w:eastAsia="Times New Roman" w:hAnsi="Times New Roman" w:cs="Times New Roman"/>
          <w:color w:val="000000"/>
          <w:sz w:val="24"/>
          <w:szCs w:val="24"/>
          <w:lang w:eastAsia="es-ES"/>
        </w:rPr>
        <w:t xml:space="preserve">Por un lado, </w:t>
      </w:r>
      <w:bookmarkEnd w:id="5"/>
      <w:r w:rsidR="00A03513" w:rsidRPr="00E07379">
        <w:rPr>
          <w:rFonts w:ascii="Times New Roman" w:eastAsia="Times New Roman" w:hAnsi="Times New Roman" w:cs="Times New Roman"/>
          <w:color w:val="000000"/>
          <w:sz w:val="24"/>
          <w:szCs w:val="24"/>
          <w:lang w:eastAsia="es-ES"/>
        </w:rPr>
        <w:t xml:space="preserve">en relación al efecto relativo de la cláusula compromisoria insertada en un contrato de seguro, de la jurisprudencia del </w:t>
      </w:r>
      <w:r w:rsidR="00146948">
        <w:rPr>
          <w:rFonts w:ascii="Times New Roman" w:eastAsia="Times New Roman" w:hAnsi="Times New Roman" w:cs="Times New Roman"/>
          <w:color w:val="000000"/>
          <w:sz w:val="24"/>
          <w:szCs w:val="24"/>
          <w:lang w:eastAsia="es-ES"/>
        </w:rPr>
        <w:t>TJUE</w:t>
      </w:r>
      <w:r w:rsidR="00A03513" w:rsidRPr="00E07379">
        <w:rPr>
          <w:rFonts w:ascii="Times New Roman" w:eastAsia="Times New Roman" w:hAnsi="Times New Roman" w:cs="Times New Roman"/>
          <w:color w:val="000000"/>
          <w:sz w:val="24"/>
          <w:szCs w:val="24"/>
          <w:lang w:eastAsia="es-ES"/>
        </w:rPr>
        <w:t xml:space="preserve"> se desprende que un acuerdo atributivo de competencia celebrado entre un asegurador y un tomador del seguro no puede vincular a la persona perjudicada por el daño asegurado que, allí donde el Derecho nacional lo permita, desee entablar una acción directa por responsabilidad delictual o </w:t>
      </w:r>
      <w:proofErr w:type="spellStart"/>
      <w:r w:rsidR="00A03513" w:rsidRPr="00E07379">
        <w:rPr>
          <w:rFonts w:ascii="Times New Roman" w:eastAsia="Times New Roman" w:hAnsi="Times New Roman" w:cs="Times New Roman"/>
          <w:color w:val="000000"/>
          <w:sz w:val="24"/>
          <w:szCs w:val="24"/>
          <w:lang w:eastAsia="es-ES"/>
        </w:rPr>
        <w:t>cuasidelictual</w:t>
      </w:r>
      <w:proofErr w:type="spellEnd"/>
      <w:r w:rsidR="00A03513" w:rsidRPr="00E07379">
        <w:rPr>
          <w:rFonts w:ascii="Times New Roman" w:eastAsia="Times New Roman" w:hAnsi="Times New Roman" w:cs="Times New Roman"/>
          <w:color w:val="000000"/>
          <w:sz w:val="24"/>
          <w:szCs w:val="24"/>
          <w:lang w:eastAsia="es-ES"/>
        </w:rPr>
        <w:t xml:space="preserve"> contra el asegurador ante el tribunal del lugar en que se produjo el hecho dañoso o ante el tribunal del lugar de su domicilio</w:t>
      </w:r>
      <w:r w:rsidR="00146948">
        <w:rPr>
          <w:rFonts w:ascii="Times New Roman" w:eastAsia="Times New Roman" w:hAnsi="Times New Roman" w:cs="Times New Roman"/>
          <w:color w:val="000000"/>
          <w:sz w:val="24"/>
          <w:szCs w:val="24"/>
          <w:lang w:eastAsia="es-ES"/>
        </w:rPr>
        <w:t xml:space="preserve"> (apartado 60)</w:t>
      </w:r>
      <w:r w:rsidR="00146948">
        <w:rPr>
          <w:rStyle w:val="Refdenotaalpie"/>
          <w:rFonts w:ascii="Times New Roman" w:eastAsia="Times New Roman" w:hAnsi="Times New Roman" w:cs="Times New Roman"/>
          <w:color w:val="000000"/>
          <w:sz w:val="24"/>
          <w:szCs w:val="24"/>
          <w:lang w:eastAsia="es-ES"/>
        </w:rPr>
        <w:footnoteReference w:id="44"/>
      </w:r>
      <w:r w:rsidR="00EA5341" w:rsidRPr="00E07379">
        <w:rPr>
          <w:rFonts w:ascii="Times New Roman" w:eastAsia="Times New Roman" w:hAnsi="Times New Roman" w:cs="Times New Roman"/>
          <w:color w:val="000000"/>
          <w:sz w:val="24"/>
          <w:szCs w:val="24"/>
          <w:lang w:eastAsia="es-ES"/>
        </w:rPr>
        <w:t xml:space="preserve">. </w:t>
      </w:r>
    </w:p>
    <w:p w14:paraId="36B5C1B3" w14:textId="1607F604" w:rsidR="00146948" w:rsidRDefault="00D1239A" w:rsidP="00D1239A">
      <w:pPr>
        <w:spacing w:before="160" w:after="0"/>
        <w:ind w:firstLine="708"/>
        <w:jc w:val="both"/>
        <w:rPr>
          <w:rFonts w:ascii="Times New Roman" w:eastAsia="Times New Roman" w:hAnsi="Times New Roman" w:cs="Times New Roman"/>
          <w:color w:val="000000"/>
          <w:sz w:val="24"/>
          <w:szCs w:val="24"/>
          <w:lang w:eastAsia="es-ES"/>
        </w:rPr>
      </w:pPr>
      <w:r w:rsidRPr="00D1239A">
        <w:rPr>
          <w:rFonts w:ascii="Times New Roman" w:eastAsia="Times New Roman" w:hAnsi="Times New Roman" w:cs="Times New Roman"/>
          <w:b/>
          <w:bCs/>
          <w:color w:val="000000"/>
          <w:sz w:val="24"/>
          <w:szCs w:val="24"/>
          <w:lang w:eastAsia="es-ES"/>
        </w:rPr>
        <w:t xml:space="preserve">100. </w:t>
      </w:r>
      <w:r w:rsidR="00A03513" w:rsidRPr="00E07379">
        <w:rPr>
          <w:rFonts w:ascii="Times New Roman" w:eastAsia="Times New Roman" w:hAnsi="Times New Roman" w:cs="Times New Roman"/>
          <w:color w:val="000000"/>
          <w:sz w:val="24"/>
          <w:szCs w:val="24"/>
          <w:lang w:eastAsia="es-ES"/>
        </w:rPr>
        <w:t xml:space="preserve">Por consiguiente, apartado 61, </w:t>
      </w:r>
      <w:r w:rsidR="00EA5341" w:rsidRPr="00E07379">
        <w:rPr>
          <w:rFonts w:ascii="Times New Roman" w:eastAsia="Times New Roman" w:hAnsi="Times New Roman" w:cs="Times New Roman"/>
          <w:color w:val="000000"/>
          <w:sz w:val="24"/>
          <w:szCs w:val="24"/>
          <w:lang w:eastAsia="es-ES"/>
        </w:rPr>
        <w:t>añade que</w:t>
      </w:r>
      <w:r w:rsidR="00A03513" w:rsidRPr="00E07379">
        <w:rPr>
          <w:rFonts w:ascii="Times New Roman" w:eastAsia="Times New Roman" w:hAnsi="Times New Roman" w:cs="Times New Roman"/>
          <w:color w:val="000000"/>
          <w:sz w:val="24"/>
          <w:szCs w:val="24"/>
          <w:lang w:eastAsia="es-ES"/>
        </w:rPr>
        <w:t xml:space="preserve"> de ello se sigue que, so pena de vulnerar este derecho del perjudicado, un tribunal distinto de aquel que ya conoce de la acción directa no debe declararse competente sobre la base de tal cláusula compromisoria, </w:t>
      </w:r>
      <w:r w:rsidR="00A03513" w:rsidRPr="00E07379">
        <w:rPr>
          <w:rFonts w:ascii="Times New Roman" w:eastAsia="Times New Roman" w:hAnsi="Times New Roman" w:cs="Times New Roman"/>
          <w:color w:val="000000"/>
          <w:sz w:val="24"/>
          <w:szCs w:val="24"/>
          <w:lang w:eastAsia="es-ES"/>
        </w:rPr>
        <w:lastRenderedPageBreak/>
        <w:t xml:space="preserve">a fin de garantizar el objetivo perseguido por el Reglamento </w:t>
      </w:r>
      <w:proofErr w:type="spellStart"/>
      <w:r w:rsidR="00A03513" w:rsidRPr="00E07379">
        <w:rPr>
          <w:rFonts w:ascii="Times New Roman" w:eastAsia="Times New Roman" w:hAnsi="Times New Roman" w:cs="Times New Roman"/>
          <w:color w:val="000000"/>
          <w:sz w:val="24"/>
          <w:szCs w:val="24"/>
          <w:lang w:eastAsia="es-ES"/>
        </w:rPr>
        <w:t>n.</w:t>
      </w:r>
      <w:r w:rsidR="00A03513" w:rsidRPr="00E07379">
        <w:rPr>
          <w:rFonts w:ascii="Times New Roman" w:eastAsia="Times New Roman" w:hAnsi="Times New Roman" w:cs="Times New Roman"/>
          <w:color w:val="000000"/>
          <w:sz w:val="24"/>
          <w:szCs w:val="24"/>
          <w:vertAlign w:val="superscript"/>
          <w:lang w:eastAsia="es-ES"/>
        </w:rPr>
        <w:t>o</w:t>
      </w:r>
      <w:proofErr w:type="spellEnd"/>
      <w:r w:rsidR="00A03513" w:rsidRPr="00E07379">
        <w:rPr>
          <w:rFonts w:ascii="Times New Roman" w:eastAsia="Times New Roman" w:hAnsi="Times New Roman" w:cs="Times New Roman"/>
          <w:color w:val="000000"/>
          <w:sz w:val="24"/>
          <w:szCs w:val="24"/>
          <w:lang w:eastAsia="es-ES"/>
        </w:rPr>
        <w:t> 44/2001, proteger a los perjudicados por un daño frente al asegurador de que se trate</w:t>
      </w:r>
      <w:r w:rsidR="00146948">
        <w:rPr>
          <w:rFonts w:ascii="Times New Roman" w:eastAsia="Times New Roman" w:hAnsi="Times New Roman" w:cs="Times New Roman"/>
          <w:color w:val="000000"/>
          <w:sz w:val="24"/>
          <w:szCs w:val="24"/>
          <w:lang w:eastAsia="es-ES"/>
        </w:rPr>
        <w:t xml:space="preserve"> (apartado 61)</w:t>
      </w:r>
      <w:r w:rsidR="00A03513" w:rsidRPr="00E07379">
        <w:rPr>
          <w:rFonts w:ascii="Times New Roman" w:eastAsia="Times New Roman" w:hAnsi="Times New Roman" w:cs="Times New Roman"/>
          <w:color w:val="000000"/>
          <w:sz w:val="24"/>
          <w:szCs w:val="24"/>
          <w:lang w:eastAsia="es-ES"/>
        </w:rPr>
        <w:t xml:space="preserve">. </w:t>
      </w:r>
    </w:p>
    <w:p w14:paraId="3AAF537D" w14:textId="42015F83" w:rsidR="00A03513" w:rsidRPr="00E07379" w:rsidRDefault="00D1239A" w:rsidP="00E45586">
      <w:pPr>
        <w:spacing w:before="160" w:after="0"/>
        <w:ind w:firstLine="709"/>
        <w:jc w:val="both"/>
        <w:rPr>
          <w:rFonts w:ascii="Times New Roman" w:eastAsia="Times New Roman" w:hAnsi="Times New Roman" w:cs="Times New Roman"/>
          <w:color w:val="000000"/>
          <w:sz w:val="24"/>
          <w:szCs w:val="24"/>
          <w:lang w:eastAsia="es-ES"/>
        </w:rPr>
      </w:pPr>
      <w:r w:rsidRPr="00D1239A">
        <w:rPr>
          <w:rFonts w:ascii="Times New Roman" w:eastAsia="Times New Roman" w:hAnsi="Times New Roman" w:cs="Times New Roman"/>
          <w:b/>
          <w:bCs/>
          <w:color w:val="000000"/>
          <w:sz w:val="24"/>
          <w:szCs w:val="24"/>
          <w:lang w:eastAsia="es-ES"/>
        </w:rPr>
        <w:t xml:space="preserve">101. </w:t>
      </w:r>
      <w:r w:rsidR="00A03513" w:rsidRPr="00E07379">
        <w:rPr>
          <w:rFonts w:ascii="Times New Roman" w:eastAsia="Times New Roman" w:hAnsi="Times New Roman" w:cs="Times New Roman"/>
          <w:color w:val="000000"/>
          <w:sz w:val="24"/>
          <w:szCs w:val="24"/>
          <w:lang w:eastAsia="es-ES"/>
        </w:rPr>
        <w:t xml:space="preserve">En fin, </w:t>
      </w:r>
      <w:r w:rsidR="00E71CAD">
        <w:rPr>
          <w:rFonts w:ascii="Times New Roman" w:eastAsia="Times New Roman" w:hAnsi="Times New Roman" w:cs="Times New Roman"/>
          <w:color w:val="000000"/>
          <w:sz w:val="24"/>
          <w:szCs w:val="24"/>
          <w:lang w:eastAsia="es-ES"/>
        </w:rPr>
        <w:t xml:space="preserve">el </w:t>
      </w:r>
      <w:proofErr w:type="spellStart"/>
      <w:r w:rsidR="00E71CAD">
        <w:rPr>
          <w:rFonts w:ascii="Times New Roman" w:eastAsia="Times New Roman" w:hAnsi="Times New Roman" w:cs="Times New Roman"/>
          <w:color w:val="000000"/>
          <w:sz w:val="24"/>
          <w:szCs w:val="24"/>
          <w:lang w:eastAsia="es-ES"/>
        </w:rPr>
        <w:t>TJUE</w:t>
      </w:r>
      <w:proofErr w:type="spellEnd"/>
      <w:r w:rsidR="00E71CAD">
        <w:rPr>
          <w:rFonts w:ascii="Times New Roman" w:eastAsia="Times New Roman" w:hAnsi="Times New Roman" w:cs="Times New Roman"/>
          <w:color w:val="000000"/>
          <w:sz w:val="24"/>
          <w:szCs w:val="24"/>
          <w:lang w:eastAsia="es-ES"/>
        </w:rPr>
        <w:t xml:space="preserve"> concluye que </w:t>
      </w:r>
      <w:r w:rsidR="00A03513" w:rsidRPr="00E07379">
        <w:rPr>
          <w:rFonts w:ascii="Times New Roman" w:eastAsia="Times New Roman" w:hAnsi="Times New Roman" w:cs="Times New Roman"/>
          <w:color w:val="000000"/>
          <w:sz w:val="24"/>
          <w:szCs w:val="24"/>
          <w:lang w:eastAsia="es-ES"/>
        </w:rPr>
        <w:t>admitir que semejante sentencia pueda impedir el reconocimiento de una resolución recaída en otro Estado miembro a raíz de una acción directa de responsabilidad que ha ejercitado el perjudicado privaría a este de la reparación efectiva del daño sufrido</w:t>
      </w:r>
      <w:r w:rsidR="00146948">
        <w:rPr>
          <w:rFonts w:ascii="Times New Roman" w:eastAsia="Times New Roman" w:hAnsi="Times New Roman" w:cs="Times New Roman"/>
          <w:color w:val="000000"/>
          <w:sz w:val="24"/>
          <w:szCs w:val="24"/>
          <w:lang w:eastAsia="es-ES"/>
        </w:rPr>
        <w:t xml:space="preserve"> (apartado 63)</w:t>
      </w:r>
      <w:r w:rsidR="00A03513" w:rsidRPr="00E07379">
        <w:rPr>
          <w:rFonts w:ascii="Times New Roman" w:eastAsia="Times New Roman" w:hAnsi="Times New Roman" w:cs="Times New Roman"/>
          <w:color w:val="000000"/>
          <w:sz w:val="24"/>
          <w:szCs w:val="24"/>
          <w:lang w:eastAsia="es-ES"/>
        </w:rPr>
        <w:t>.</w:t>
      </w:r>
    </w:p>
    <w:p w14:paraId="7322BB93" w14:textId="77777777" w:rsidR="00A03513" w:rsidRPr="00E07379" w:rsidRDefault="00A03513" w:rsidP="00E45586">
      <w:pPr>
        <w:spacing w:before="160" w:after="0"/>
        <w:ind w:left="28" w:firstLine="709"/>
        <w:jc w:val="both"/>
        <w:rPr>
          <w:rFonts w:ascii="Times New Roman" w:eastAsia="Times New Roman" w:hAnsi="Times New Roman" w:cs="Times New Roman"/>
          <w:color w:val="000000"/>
          <w:sz w:val="24"/>
          <w:szCs w:val="24"/>
          <w:lang w:eastAsia="es-ES"/>
        </w:rPr>
      </w:pPr>
    </w:p>
    <w:p w14:paraId="065D8EFD" w14:textId="53E63D99" w:rsidR="00F44537" w:rsidRDefault="00F44537" w:rsidP="00F44537">
      <w:pPr>
        <w:spacing w:before="120" w:after="120"/>
        <w:jc w:val="both"/>
        <w:rPr>
          <w:rFonts w:ascii="Times New Roman" w:hAnsi="Times New Roman" w:cs="Times New Roman"/>
          <w:b/>
          <w:bCs/>
          <w:sz w:val="24"/>
          <w:szCs w:val="24"/>
        </w:rPr>
      </w:pPr>
      <w:r>
        <w:rPr>
          <w:rFonts w:ascii="Times New Roman" w:hAnsi="Times New Roman" w:cs="Times New Roman"/>
          <w:b/>
          <w:bCs/>
          <w:sz w:val="24"/>
          <w:szCs w:val="24"/>
        </w:rPr>
        <w:t>V. Conclusiones</w:t>
      </w:r>
    </w:p>
    <w:p w14:paraId="527B2F22" w14:textId="7383122F" w:rsidR="00721593" w:rsidRDefault="00D1239A" w:rsidP="00F44537">
      <w:pPr>
        <w:spacing w:before="120" w:after="120"/>
        <w:ind w:firstLine="708"/>
        <w:jc w:val="both"/>
        <w:rPr>
          <w:rFonts w:ascii="Times New Roman" w:hAnsi="Times New Roman" w:cs="Times New Roman"/>
          <w:sz w:val="24"/>
          <w:szCs w:val="24"/>
        </w:rPr>
      </w:pPr>
      <w:r>
        <w:rPr>
          <w:rFonts w:ascii="Times New Roman" w:hAnsi="Times New Roman" w:cs="Times New Roman"/>
          <w:b/>
          <w:bCs/>
          <w:sz w:val="24"/>
          <w:szCs w:val="24"/>
        </w:rPr>
        <w:t>102</w:t>
      </w:r>
      <w:r w:rsidR="004F5197" w:rsidRPr="004F5197">
        <w:rPr>
          <w:rFonts w:ascii="Times New Roman" w:hAnsi="Times New Roman" w:cs="Times New Roman"/>
          <w:b/>
          <w:bCs/>
          <w:sz w:val="24"/>
          <w:szCs w:val="24"/>
        </w:rPr>
        <w:t>.</w:t>
      </w:r>
      <w:r w:rsidR="004F5197">
        <w:rPr>
          <w:rFonts w:ascii="Times New Roman" w:hAnsi="Times New Roman" w:cs="Times New Roman"/>
          <w:sz w:val="24"/>
          <w:szCs w:val="24"/>
        </w:rPr>
        <w:t xml:space="preserve"> </w:t>
      </w:r>
      <w:r w:rsidR="00721593">
        <w:rPr>
          <w:rFonts w:ascii="Times New Roman" w:hAnsi="Times New Roman" w:cs="Times New Roman"/>
          <w:sz w:val="24"/>
          <w:szCs w:val="24"/>
        </w:rPr>
        <w:t xml:space="preserve">Una cláusula usual de los contratos de seguro P&amp;I es la de sumisión a arbitraje por la cual los conflictos que surjan entre los contratantes han de ser resueltos por árbitros de una institución arbitral designada. Suele ser Londres para los clubs P&amp;I domiciliados en el Reino Unido. </w:t>
      </w:r>
    </w:p>
    <w:p w14:paraId="11A1B2FB" w14:textId="0A277A3C" w:rsidR="00721593" w:rsidRDefault="00D1239A" w:rsidP="00E45586">
      <w:pPr>
        <w:spacing w:before="120" w:after="12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103. </w:t>
      </w:r>
      <w:r w:rsidR="00721593">
        <w:rPr>
          <w:rFonts w:ascii="Times New Roman" w:hAnsi="Times New Roman" w:cs="Times New Roman"/>
          <w:sz w:val="24"/>
          <w:szCs w:val="24"/>
        </w:rPr>
        <w:t xml:space="preserve">El Tribunal de Justicia de la Unión Europea niega </w:t>
      </w:r>
      <w:r w:rsidR="00EE3A0A" w:rsidRPr="000E0AF7">
        <w:rPr>
          <w:rFonts w:ascii="Times New Roman" w:hAnsi="Times New Roman" w:cs="Times New Roman"/>
          <w:sz w:val="24"/>
          <w:szCs w:val="24"/>
        </w:rPr>
        <w:t>la extensión subjetiva del convenio arbitral</w:t>
      </w:r>
      <w:r w:rsidR="000E0AF7" w:rsidRPr="000E0AF7">
        <w:rPr>
          <w:rFonts w:ascii="Times New Roman" w:hAnsi="Times New Roman" w:cs="Times New Roman"/>
          <w:sz w:val="24"/>
          <w:szCs w:val="24"/>
        </w:rPr>
        <w:t>, usual en los seguros P&amp;I, al tercero perjudicado que reclama directamente la indemnización al club P&amp;I</w:t>
      </w:r>
      <w:r w:rsidR="00721593">
        <w:rPr>
          <w:rFonts w:ascii="Times New Roman" w:hAnsi="Times New Roman" w:cs="Times New Roman"/>
          <w:sz w:val="24"/>
          <w:szCs w:val="24"/>
        </w:rPr>
        <w:t xml:space="preserve">. Según su jurisprudencia consolidada </w:t>
      </w:r>
      <w:r w:rsidR="00721593" w:rsidRPr="00100958">
        <w:rPr>
          <w:rFonts w:ascii="Times New Roman" w:hAnsi="Times New Roman" w:cs="Times New Roman"/>
          <w:sz w:val="24"/>
          <w:szCs w:val="24"/>
        </w:rPr>
        <w:t>e</w:t>
      </w:r>
      <w:r w:rsidR="00721593">
        <w:rPr>
          <w:rFonts w:ascii="Times New Roman" w:hAnsi="Times New Roman" w:cs="Times New Roman"/>
          <w:sz w:val="24"/>
          <w:szCs w:val="24"/>
        </w:rPr>
        <w:t>n</w:t>
      </w:r>
      <w:r w:rsidR="00721593" w:rsidRPr="00100958">
        <w:rPr>
          <w:rFonts w:ascii="Times New Roman" w:hAnsi="Times New Roman" w:cs="Times New Roman"/>
          <w:sz w:val="24"/>
          <w:szCs w:val="24"/>
        </w:rPr>
        <w:t xml:space="preserve"> los asuntos </w:t>
      </w:r>
      <w:r w:rsidR="00721593" w:rsidRPr="00100958">
        <w:rPr>
          <w:rFonts w:ascii="Times New Roman" w:hAnsi="Times New Roman" w:cs="Times New Roman"/>
          <w:i/>
          <w:iCs/>
          <w:sz w:val="24"/>
          <w:szCs w:val="24"/>
        </w:rPr>
        <w:t xml:space="preserve">Assens </w:t>
      </w:r>
      <w:proofErr w:type="spellStart"/>
      <w:r w:rsidR="00721593" w:rsidRPr="00100958">
        <w:rPr>
          <w:rFonts w:ascii="Times New Roman" w:hAnsi="Times New Roman" w:cs="Times New Roman"/>
          <w:i/>
          <w:iCs/>
          <w:sz w:val="24"/>
          <w:szCs w:val="24"/>
        </w:rPr>
        <w:t>Havn</w:t>
      </w:r>
      <w:proofErr w:type="spellEnd"/>
      <w:r w:rsidR="00721593" w:rsidRPr="00100958">
        <w:rPr>
          <w:rFonts w:ascii="Times New Roman" w:hAnsi="Times New Roman" w:cs="Times New Roman"/>
          <w:sz w:val="24"/>
          <w:szCs w:val="24"/>
        </w:rPr>
        <w:t xml:space="preserve"> (2017) y </w:t>
      </w:r>
      <w:r w:rsidR="00721593" w:rsidRPr="00100958">
        <w:rPr>
          <w:rFonts w:ascii="Times New Roman" w:hAnsi="Times New Roman" w:cs="Times New Roman"/>
          <w:i/>
          <w:iCs/>
          <w:sz w:val="24"/>
          <w:szCs w:val="24"/>
        </w:rPr>
        <w:t>Prestige</w:t>
      </w:r>
      <w:r w:rsidR="00721593" w:rsidRPr="00100958">
        <w:rPr>
          <w:rFonts w:ascii="Times New Roman" w:hAnsi="Times New Roman" w:cs="Times New Roman"/>
          <w:sz w:val="24"/>
          <w:szCs w:val="24"/>
        </w:rPr>
        <w:t xml:space="preserve"> (2022)</w:t>
      </w:r>
      <w:r w:rsidR="00721593">
        <w:rPr>
          <w:rFonts w:ascii="Times New Roman" w:hAnsi="Times New Roman" w:cs="Times New Roman"/>
          <w:sz w:val="24"/>
          <w:szCs w:val="24"/>
        </w:rPr>
        <w:t xml:space="preserve"> establece que </w:t>
      </w:r>
      <w:r w:rsidR="00721593" w:rsidRPr="00100958">
        <w:rPr>
          <w:rFonts w:ascii="Times New Roman" w:hAnsi="Times New Roman" w:cs="Times New Roman"/>
          <w:sz w:val="24"/>
          <w:szCs w:val="24"/>
        </w:rPr>
        <w:t>el tercero perjudicado</w:t>
      </w:r>
      <w:r w:rsidR="00721593">
        <w:rPr>
          <w:rFonts w:ascii="Times New Roman" w:hAnsi="Times New Roman" w:cs="Times New Roman"/>
          <w:sz w:val="24"/>
          <w:szCs w:val="24"/>
        </w:rPr>
        <w:t xml:space="preserve"> n</w:t>
      </w:r>
      <w:r w:rsidR="00721593" w:rsidRPr="00100958">
        <w:rPr>
          <w:rFonts w:ascii="Times New Roman" w:hAnsi="Times New Roman" w:cs="Times New Roman"/>
          <w:sz w:val="24"/>
          <w:szCs w:val="24"/>
        </w:rPr>
        <w:t xml:space="preserve">o está vinculado por la cláusula compromisoria del contrato de seguro marítimo entre el asegurador y el asegurado responsable civil del daño. Esta regla de no vinculación a otros tribunales distintos de los que resulten de la aplicación del </w:t>
      </w:r>
      <w:r w:rsidR="00721593">
        <w:rPr>
          <w:rFonts w:ascii="Times New Roman" w:hAnsi="Times New Roman" w:cs="Times New Roman"/>
          <w:sz w:val="24"/>
          <w:szCs w:val="24"/>
        </w:rPr>
        <w:t xml:space="preserve">derogado </w:t>
      </w:r>
      <w:r w:rsidR="00721593" w:rsidRPr="00100958">
        <w:rPr>
          <w:rFonts w:ascii="Times New Roman" w:hAnsi="Times New Roman" w:cs="Times New Roman"/>
          <w:sz w:val="24"/>
          <w:szCs w:val="24"/>
        </w:rPr>
        <w:t xml:space="preserve">Reglamento (CE) 44/2001 rige tanto si se trata de tribunales judiciales (caso </w:t>
      </w:r>
      <w:r w:rsidR="00721593" w:rsidRPr="00100958">
        <w:rPr>
          <w:rFonts w:ascii="Times New Roman" w:hAnsi="Times New Roman" w:cs="Times New Roman"/>
          <w:i/>
          <w:sz w:val="24"/>
          <w:szCs w:val="24"/>
        </w:rPr>
        <w:t xml:space="preserve">Assens </w:t>
      </w:r>
      <w:proofErr w:type="spellStart"/>
      <w:r w:rsidR="00721593" w:rsidRPr="00100958">
        <w:rPr>
          <w:rFonts w:ascii="Times New Roman" w:hAnsi="Times New Roman" w:cs="Times New Roman"/>
          <w:i/>
          <w:sz w:val="24"/>
          <w:szCs w:val="24"/>
        </w:rPr>
        <w:t>Havn</w:t>
      </w:r>
      <w:proofErr w:type="spellEnd"/>
      <w:r w:rsidR="00721593" w:rsidRPr="00100958">
        <w:rPr>
          <w:rFonts w:ascii="Times New Roman" w:hAnsi="Times New Roman" w:cs="Times New Roman"/>
          <w:sz w:val="24"/>
          <w:szCs w:val="24"/>
        </w:rPr>
        <w:t xml:space="preserve">), como de tribunales arbitrales (caso </w:t>
      </w:r>
      <w:r w:rsidR="00721593" w:rsidRPr="00100958">
        <w:rPr>
          <w:rFonts w:ascii="Times New Roman" w:hAnsi="Times New Roman" w:cs="Times New Roman"/>
          <w:i/>
          <w:sz w:val="24"/>
          <w:szCs w:val="24"/>
        </w:rPr>
        <w:t>Prestige</w:t>
      </w:r>
      <w:r w:rsidR="00721593" w:rsidRPr="00100958">
        <w:rPr>
          <w:rFonts w:ascii="Times New Roman" w:hAnsi="Times New Roman" w:cs="Times New Roman"/>
          <w:sz w:val="24"/>
          <w:szCs w:val="24"/>
        </w:rPr>
        <w:t>).</w:t>
      </w:r>
      <w:r w:rsidR="00721593">
        <w:rPr>
          <w:rFonts w:ascii="Times New Roman" w:hAnsi="Times New Roman" w:cs="Times New Roman"/>
          <w:sz w:val="24"/>
          <w:szCs w:val="24"/>
        </w:rPr>
        <w:t xml:space="preserve"> Estas mismas conclusiones han </w:t>
      </w:r>
      <w:r w:rsidR="00721593" w:rsidRPr="00100958">
        <w:rPr>
          <w:rFonts w:ascii="Times New Roman" w:hAnsi="Times New Roman" w:cs="Times New Roman"/>
          <w:sz w:val="24"/>
          <w:szCs w:val="24"/>
        </w:rPr>
        <w:t>de extraerse del vigente Reglamento (UE) 1215/2012.</w:t>
      </w:r>
    </w:p>
    <w:p w14:paraId="4C9DD905" w14:textId="06ADC363" w:rsidR="00EE3A0A" w:rsidRPr="00E07379" w:rsidRDefault="00D1239A" w:rsidP="00E45586">
      <w:pPr>
        <w:spacing w:before="120" w:after="120"/>
        <w:ind w:firstLine="709"/>
        <w:jc w:val="both"/>
        <w:rPr>
          <w:bCs/>
          <w:color w:val="333333"/>
          <w:szCs w:val="24"/>
          <w:shd w:val="clear" w:color="auto" w:fill="FFFFFF"/>
        </w:rPr>
      </w:pPr>
      <w:r w:rsidRPr="00D1239A">
        <w:rPr>
          <w:rFonts w:ascii="Times New Roman" w:hAnsi="Times New Roman" w:cs="Times New Roman"/>
          <w:b/>
          <w:bCs/>
          <w:sz w:val="24"/>
          <w:szCs w:val="24"/>
        </w:rPr>
        <w:t xml:space="preserve">104. </w:t>
      </w:r>
      <w:r w:rsidR="00965ECB">
        <w:rPr>
          <w:rFonts w:ascii="Times New Roman" w:hAnsi="Times New Roman" w:cs="Times New Roman"/>
          <w:sz w:val="24"/>
          <w:szCs w:val="24"/>
        </w:rPr>
        <w:t>E</w:t>
      </w:r>
      <w:r w:rsidR="00721593">
        <w:rPr>
          <w:rFonts w:ascii="Times New Roman" w:hAnsi="Times New Roman" w:cs="Times New Roman"/>
          <w:sz w:val="24"/>
          <w:szCs w:val="24"/>
        </w:rPr>
        <w:t xml:space="preserve">l </w:t>
      </w:r>
      <w:proofErr w:type="spellStart"/>
      <w:r w:rsidR="00721593">
        <w:rPr>
          <w:rFonts w:ascii="Times New Roman" w:hAnsi="Times New Roman" w:cs="Times New Roman"/>
          <w:sz w:val="24"/>
          <w:szCs w:val="24"/>
        </w:rPr>
        <w:t>TJUE</w:t>
      </w:r>
      <w:proofErr w:type="spellEnd"/>
      <w:r w:rsidR="00721593">
        <w:rPr>
          <w:rFonts w:ascii="Times New Roman" w:hAnsi="Times New Roman" w:cs="Times New Roman"/>
          <w:sz w:val="24"/>
          <w:szCs w:val="24"/>
        </w:rPr>
        <w:t xml:space="preserve"> </w:t>
      </w:r>
      <w:r w:rsidR="00965ECB">
        <w:rPr>
          <w:rFonts w:ascii="Times New Roman" w:hAnsi="Times New Roman" w:cs="Times New Roman"/>
          <w:sz w:val="24"/>
          <w:szCs w:val="24"/>
        </w:rPr>
        <w:t xml:space="preserve">mantiene que </w:t>
      </w:r>
      <w:r w:rsidR="00721593">
        <w:rPr>
          <w:rFonts w:ascii="Times New Roman" w:hAnsi="Times New Roman" w:cs="Times New Roman"/>
          <w:sz w:val="24"/>
          <w:szCs w:val="24"/>
        </w:rPr>
        <w:t>son preferentes</w:t>
      </w:r>
      <w:r w:rsidR="00965ECB">
        <w:rPr>
          <w:rFonts w:ascii="Times New Roman" w:hAnsi="Times New Roman" w:cs="Times New Roman"/>
          <w:sz w:val="24"/>
          <w:szCs w:val="24"/>
        </w:rPr>
        <w:t xml:space="preserve"> en beneficio del tercero perjudicado y frente a la cláusula arbitral del seguro,</w:t>
      </w:r>
      <w:r w:rsidR="00721593">
        <w:rPr>
          <w:rFonts w:ascii="Times New Roman" w:hAnsi="Times New Roman" w:cs="Times New Roman"/>
          <w:sz w:val="24"/>
          <w:szCs w:val="24"/>
        </w:rPr>
        <w:t xml:space="preserve"> las normas de distribución de competencia judicial del sistema </w:t>
      </w:r>
      <w:r w:rsidR="00721593" w:rsidRPr="00721593">
        <w:rPr>
          <w:rFonts w:ascii="Times New Roman" w:hAnsi="Times New Roman" w:cs="Times New Roman"/>
          <w:i/>
          <w:iCs/>
          <w:sz w:val="24"/>
          <w:szCs w:val="24"/>
        </w:rPr>
        <w:t>Bruselas</w:t>
      </w:r>
      <w:r w:rsidR="00721593">
        <w:rPr>
          <w:rFonts w:ascii="Times New Roman" w:hAnsi="Times New Roman" w:cs="Times New Roman"/>
          <w:sz w:val="24"/>
          <w:szCs w:val="24"/>
        </w:rPr>
        <w:t xml:space="preserve">: Convenio de Bruselas de 1968, </w:t>
      </w:r>
      <w:r w:rsidR="00EE3A0A" w:rsidRPr="00EE3A0A">
        <w:rPr>
          <w:rFonts w:ascii="Times New Roman" w:hAnsi="Times New Roman" w:cs="Times New Roman"/>
          <w:sz w:val="24"/>
          <w:szCs w:val="24"/>
        </w:rPr>
        <w:t>Reglame</w:t>
      </w:r>
      <w:r w:rsidR="00EE3A0A" w:rsidRPr="00E07379">
        <w:rPr>
          <w:rFonts w:ascii="Times New Roman" w:hAnsi="Times New Roman" w:cs="Times New Roman"/>
          <w:sz w:val="24"/>
          <w:szCs w:val="24"/>
        </w:rPr>
        <w:t>nto (CE) 44/2001</w:t>
      </w:r>
      <w:r w:rsidR="00721593">
        <w:rPr>
          <w:rFonts w:ascii="Times New Roman" w:hAnsi="Times New Roman" w:cs="Times New Roman"/>
          <w:sz w:val="24"/>
          <w:szCs w:val="24"/>
        </w:rPr>
        <w:t xml:space="preserve"> (Bruselas I)</w:t>
      </w:r>
      <w:r w:rsidR="00EE3A0A" w:rsidRPr="00E07379">
        <w:rPr>
          <w:rFonts w:ascii="Times New Roman" w:hAnsi="Times New Roman" w:cs="Times New Roman"/>
          <w:sz w:val="24"/>
          <w:szCs w:val="24"/>
        </w:rPr>
        <w:t xml:space="preserve"> y el Reglamento (UE) 1215/2012</w:t>
      </w:r>
      <w:r w:rsidR="00721593">
        <w:rPr>
          <w:rFonts w:ascii="Times New Roman" w:hAnsi="Times New Roman" w:cs="Times New Roman"/>
          <w:sz w:val="24"/>
          <w:szCs w:val="24"/>
        </w:rPr>
        <w:t xml:space="preserve"> (</w:t>
      </w:r>
      <w:r w:rsidR="00721593" w:rsidRPr="00721593">
        <w:rPr>
          <w:rFonts w:ascii="Times New Roman" w:hAnsi="Times New Roman" w:cs="Times New Roman"/>
          <w:i/>
          <w:iCs/>
          <w:sz w:val="24"/>
          <w:szCs w:val="24"/>
        </w:rPr>
        <w:t>Bruselas I bis</w:t>
      </w:r>
      <w:r w:rsidR="00721593">
        <w:rPr>
          <w:rFonts w:ascii="Times New Roman" w:hAnsi="Times New Roman" w:cs="Times New Roman"/>
          <w:sz w:val="24"/>
          <w:szCs w:val="24"/>
        </w:rPr>
        <w:t>). Ello</w:t>
      </w:r>
      <w:r w:rsidR="00EE3A0A" w:rsidRPr="00E07379">
        <w:rPr>
          <w:rFonts w:ascii="Times New Roman" w:hAnsi="Times New Roman" w:cs="Times New Roman"/>
          <w:sz w:val="24"/>
          <w:szCs w:val="24"/>
        </w:rPr>
        <w:t xml:space="preserve"> conduce a la progresiva reducción del ámbito arbitral en beneficio de los criterios de competencia de los Reglamentos </w:t>
      </w:r>
      <w:r w:rsidR="00EE3A0A" w:rsidRPr="00E07379">
        <w:rPr>
          <w:rFonts w:ascii="Times New Roman" w:hAnsi="Times New Roman" w:cs="Times New Roman"/>
          <w:i/>
          <w:sz w:val="24"/>
          <w:szCs w:val="24"/>
        </w:rPr>
        <w:t xml:space="preserve">Bruselas I </w:t>
      </w:r>
      <w:r w:rsidR="00EE3A0A" w:rsidRPr="00E07379">
        <w:rPr>
          <w:rFonts w:ascii="Times New Roman" w:hAnsi="Times New Roman" w:cs="Times New Roman"/>
          <w:sz w:val="24"/>
          <w:szCs w:val="24"/>
        </w:rPr>
        <w:t>y</w:t>
      </w:r>
      <w:r w:rsidR="00EE3A0A" w:rsidRPr="00E07379">
        <w:rPr>
          <w:rFonts w:ascii="Times New Roman" w:hAnsi="Times New Roman" w:cs="Times New Roman"/>
          <w:i/>
          <w:sz w:val="24"/>
          <w:szCs w:val="24"/>
        </w:rPr>
        <w:t xml:space="preserve"> Bruselas I bis</w:t>
      </w:r>
      <w:r w:rsidR="00EE3A0A" w:rsidRPr="00E07379">
        <w:rPr>
          <w:rStyle w:val="Refdenotaalpie"/>
          <w:rFonts w:ascii="Times New Roman" w:hAnsi="Times New Roman" w:cs="Times New Roman"/>
          <w:sz w:val="24"/>
          <w:szCs w:val="24"/>
        </w:rPr>
        <w:footnoteReference w:id="45"/>
      </w:r>
      <w:r w:rsidR="00EE3A0A" w:rsidRPr="00E07379">
        <w:rPr>
          <w:rFonts w:ascii="Times New Roman" w:hAnsi="Times New Roman" w:cs="Times New Roman"/>
          <w:sz w:val="24"/>
          <w:szCs w:val="24"/>
        </w:rPr>
        <w:t xml:space="preserve">. </w:t>
      </w:r>
      <w:r w:rsidR="00721593" w:rsidRPr="00965ECB">
        <w:rPr>
          <w:rFonts w:ascii="Times New Roman" w:hAnsi="Times New Roman" w:cs="Times New Roman"/>
          <w:sz w:val="24"/>
          <w:szCs w:val="24"/>
        </w:rPr>
        <w:t>Es uno de los efectos de la exclusión del arbitraje del ámbito de aplicación de estos Reglamentos comunitarios, según e</w:t>
      </w:r>
      <w:r w:rsidR="00EE3A0A" w:rsidRPr="00965ECB">
        <w:rPr>
          <w:rFonts w:ascii="Times New Roman" w:hAnsi="Times New Roman" w:cs="Times New Roman"/>
          <w:sz w:val="24"/>
          <w:szCs w:val="24"/>
        </w:rPr>
        <w:t xml:space="preserve">l vigente art. </w:t>
      </w:r>
      <w:proofErr w:type="spellStart"/>
      <w:r w:rsidR="00EE3A0A" w:rsidRPr="00965ECB">
        <w:rPr>
          <w:rFonts w:ascii="Times New Roman" w:hAnsi="Times New Roman" w:cs="Times New Roman"/>
          <w:sz w:val="24"/>
          <w:szCs w:val="24"/>
        </w:rPr>
        <w:t>1.2.d</w:t>
      </w:r>
      <w:proofErr w:type="spellEnd"/>
      <w:r w:rsidR="00EE3A0A" w:rsidRPr="00965ECB">
        <w:rPr>
          <w:rFonts w:ascii="Times New Roman" w:hAnsi="Times New Roman" w:cs="Times New Roman"/>
          <w:sz w:val="24"/>
          <w:szCs w:val="24"/>
        </w:rPr>
        <w:t xml:space="preserve">) </w:t>
      </w:r>
      <w:r w:rsidR="00EE3A0A" w:rsidRPr="00965ECB">
        <w:rPr>
          <w:rFonts w:ascii="Times New Roman" w:hAnsi="Times New Roman" w:cs="Times New Roman"/>
          <w:bCs/>
          <w:sz w:val="24"/>
          <w:szCs w:val="24"/>
          <w:shd w:val="clear" w:color="auto" w:fill="FFFFFF"/>
        </w:rPr>
        <w:t xml:space="preserve">Reglamento (UE) </w:t>
      </w:r>
      <w:proofErr w:type="spellStart"/>
      <w:r w:rsidR="00EE3A0A" w:rsidRPr="00965ECB">
        <w:rPr>
          <w:rFonts w:ascii="Times New Roman" w:hAnsi="Times New Roman" w:cs="Times New Roman"/>
          <w:bCs/>
          <w:sz w:val="24"/>
          <w:szCs w:val="24"/>
          <w:shd w:val="clear" w:color="auto" w:fill="FFFFFF"/>
        </w:rPr>
        <w:t>n°</w:t>
      </w:r>
      <w:proofErr w:type="spellEnd"/>
      <w:r w:rsidR="00EE3A0A" w:rsidRPr="00965ECB">
        <w:rPr>
          <w:rFonts w:ascii="Times New Roman" w:hAnsi="Times New Roman" w:cs="Times New Roman"/>
          <w:bCs/>
          <w:sz w:val="24"/>
          <w:szCs w:val="24"/>
          <w:shd w:val="clear" w:color="auto" w:fill="FFFFFF"/>
        </w:rPr>
        <w:t> 1215/2012 excluye de su ámbito de aplicación el arbitraje, como antes lo hacía en el mismo sentido el Convenio de Bruselas de 1968 y el Reglamento (CE) 44/2001.</w:t>
      </w:r>
      <w:r w:rsidR="00EE3A0A" w:rsidRPr="00E07379">
        <w:rPr>
          <w:bCs/>
          <w:szCs w:val="24"/>
          <w:shd w:val="clear" w:color="auto" w:fill="FFFFFF"/>
        </w:rPr>
        <w:t xml:space="preserve"> </w:t>
      </w:r>
    </w:p>
    <w:p w14:paraId="5E9B83DC" w14:textId="1DD60C3D" w:rsidR="00EE3A0A" w:rsidRPr="00E07379" w:rsidRDefault="00D1239A" w:rsidP="00E45586">
      <w:pPr>
        <w:pStyle w:val="ParaLevel1"/>
        <w:numPr>
          <w:ilvl w:val="0"/>
          <w:numId w:val="0"/>
        </w:numPr>
        <w:spacing w:before="160" w:after="0" w:line="259" w:lineRule="auto"/>
        <w:ind w:firstLine="709"/>
        <w:rPr>
          <w:color w:val="000000"/>
          <w:szCs w:val="24"/>
          <w:lang w:val="es-ES"/>
        </w:rPr>
      </w:pPr>
      <w:r w:rsidRPr="00D1239A">
        <w:rPr>
          <w:b/>
          <w:bCs/>
          <w:color w:val="000000"/>
          <w:szCs w:val="24"/>
          <w:lang w:val="es-ES"/>
        </w:rPr>
        <w:t>105.</w:t>
      </w:r>
      <w:r>
        <w:rPr>
          <w:color w:val="000000"/>
          <w:szCs w:val="24"/>
          <w:lang w:val="es-ES"/>
        </w:rPr>
        <w:t xml:space="preserve"> S</w:t>
      </w:r>
      <w:r w:rsidR="00EE3A0A" w:rsidRPr="00E07379">
        <w:rPr>
          <w:color w:val="000000"/>
          <w:szCs w:val="24"/>
          <w:lang w:val="es-ES"/>
        </w:rPr>
        <w:t xml:space="preserve">egún el art. 11 Reglamento (UE) 1215/2012, el asegurador domiciliado en la Unión Europea puede ser demandado en su propio domicilio. El art. 12 prevé que “El asegurador podrá, además, ser demandado ante el órgano jurisdiccional del lugar en que se haya producido el hecho dañoso cuando se trate de seguros de responsabilidad civil (…)”. El art. 13.1 añade que “En materia de seguros de responsabilidad civil, el asegurador podrá ser demandado, en el marco de acciones acumuladas, igualmente ante el órgano jurisdiccional que conozca de la acción de la persona perjudicada contra el asegurado, </w:t>
      </w:r>
      <w:r w:rsidR="00EE3A0A" w:rsidRPr="00E07379">
        <w:rPr>
          <w:i/>
          <w:color w:val="000000"/>
          <w:szCs w:val="24"/>
          <w:lang w:val="es-ES"/>
        </w:rPr>
        <w:t>cuando la ley de este órgano jurisdiccional lo permita</w:t>
      </w:r>
      <w:r w:rsidR="00EE3A0A" w:rsidRPr="00E07379">
        <w:rPr>
          <w:color w:val="000000"/>
          <w:szCs w:val="24"/>
          <w:lang w:val="es-ES"/>
        </w:rPr>
        <w:t xml:space="preserve"> (la cursiva es nuestra)”. </w:t>
      </w:r>
    </w:p>
    <w:p w14:paraId="03585EDF" w14:textId="41F0A525" w:rsidR="004F5197" w:rsidRPr="00965ECB" w:rsidRDefault="00D1239A" w:rsidP="00E45586">
      <w:pPr>
        <w:pStyle w:val="Textonotapie"/>
        <w:spacing w:before="160" w:line="259" w:lineRule="auto"/>
        <w:ind w:firstLine="709"/>
        <w:jc w:val="both"/>
        <w:rPr>
          <w:rFonts w:ascii="Times New Roman" w:hAnsi="Times New Roman" w:cs="Times New Roman"/>
          <w:sz w:val="24"/>
          <w:szCs w:val="24"/>
          <w:lang w:val="es-ES"/>
        </w:rPr>
      </w:pPr>
      <w:r w:rsidRPr="00D1239A">
        <w:rPr>
          <w:rFonts w:ascii="Times New Roman" w:hAnsi="Times New Roman" w:cs="Times New Roman"/>
          <w:b/>
          <w:bCs/>
          <w:sz w:val="24"/>
          <w:szCs w:val="24"/>
          <w:lang w:val="es-ES"/>
        </w:rPr>
        <w:lastRenderedPageBreak/>
        <w:t>106.</w:t>
      </w:r>
      <w:r>
        <w:rPr>
          <w:rFonts w:ascii="Times New Roman" w:hAnsi="Times New Roman" w:cs="Times New Roman"/>
          <w:sz w:val="24"/>
          <w:szCs w:val="24"/>
          <w:lang w:val="es-ES"/>
        </w:rPr>
        <w:t xml:space="preserve"> </w:t>
      </w:r>
      <w:r w:rsidR="004F5197" w:rsidRPr="004F5197">
        <w:rPr>
          <w:rFonts w:ascii="Times New Roman" w:hAnsi="Times New Roman" w:cs="Times New Roman"/>
          <w:sz w:val="24"/>
          <w:szCs w:val="24"/>
          <w:lang w:val="es-ES"/>
        </w:rPr>
        <w:t xml:space="preserve">Esta posición del </w:t>
      </w:r>
      <w:proofErr w:type="spellStart"/>
      <w:r w:rsidR="004F5197" w:rsidRPr="004F5197">
        <w:rPr>
          <w:rFonts w:ascii="Times New Roman" w:hAnsi="Times New Roman" w:cs="Times New Roman"/>
          <w:sz w:val="24"/>
          <w:szCs w:val="24"/>
          <w:lang w:val="es-ES"/>
        </w:rPr>
        <w:t>TJUE</w:t>
      </w:r>
      <w:proofErr w:type="spellEnd"/>
      <w:r w:rsidR="004F5197" w:rsidRPr="004F5197">
        <w:rPr>
          <w:rFonts w:ascii="Times New Roman" w:hAnsi="Times New Roman" w:cs="Times New Roman"/>
          <w:sz w:val="24"/>
          <w:szCs w:val="24"/>
          <w:lang w:val="es-ES"/>
        </w:rPr>
        <w:t xml:space="preserve"> contrasta con </w:t>
      </w:r>
      <w:r w:rsidR="00965ECB">
        <w:rPr>
          <w:rFonts w:ascii="Times New Roman" w:hAnsi="Times New Roman" w:cs="Times New Roman"/>
          <w:sz w:val="24"/>
          <w:szCs w:val="24"/>
          <w:lang w:val="es-ES"/>
        </w:rPr>
        <w:t>e</w:t>
      </w:r>
      <w:r w:rsidR="004F5197" w:rsidRPr="004F5197">
        <w:rPr>
          <w:rFonts w:ascii="Times New Roman" w:hAnsi="Times New Roman" w:cs="Times New Roman"/>
          <w:sz w:val="24"/>
          <w:szCs w:val="24"/>
          <w:lang w:val="es-ES"/>
        </w:rPr>
        <w:t>l</w:t>
      </w:r>
      <w:r w:rsidR="00965ECB">
        <w:rPr>
          <w:rFonts w:ascii="Times New Roman" w:hAnsi="Times New Roman" w:cs="Times New Roman"/>
          <w:sz w:val="24"/>
          <w:szCs w:val="24"/>
          <w:lang w:val="es-ES"/>
        </w:rPr>
        <w:t xml:space="preserve"> Derecho inglés, que comprende </w:t>
      </w:r>
      <w:r w:rsidR="004F5197" w:rsidRPr="00965ECB">
        <w:rPr>
          <w:rStyle w:val="DeltaViewInsertion"/>
          <w:rFonts w:ascii="Times New Roman" w:hAnsi="Times New Roman" w:cs="Times New Roman"/>
          <w:color w:val="auto"/>
          <w:sz w:val="24"/>
          <w:szCs w:val="24"/>
          <w:u w:val="none"/>
          <w:lang w:val="es-ES"/>
        </w:rPr>
        <w:t xml:space="preserve">varios precedentes que ofrecen una respuesta positiva a la cuestión planteada sobre la eficacia frente a terceros del convenio arbitral del seguro P&amp;I. Sus tribunales entienden que el tercero, al reclamar directamente al asegurador en base a una ley extranjera que se lo permite, ejercita un derecho contractual en base al seguro P&amp;I. Todas las cláusulas del contrato le son aplicables, incluido el convenio arbitral. </w:t>
      </w:r>
      <w:r w:rsidR="00965ECB">
        <w:rPr>
          <w:rStyle w:val="DeltaViewInsertion"/>
          <w:rFonts w:ascii="Times New Roman" w:hAnsi="Times New Roman" w:cs="Times New Roman"/>
          <w:color w:val="auto"/>
          <w:sz w:val="24"/>
          <w:szCs w:val="24"/>
          <w:u w:val="none"/>
          <w:lang w:val="es-ES"/>
        </w:rPr>
        <w:t xml:space="preserve">Los tribunales ingleses </w:t>
      </w:r>
      <w:r w:rsidR="004F5197" w:rsidRPr="00965ECB">
        <w:rPr>
          <w:rStyle w:val="DeltaViewInsertion"/>
          <w:rFonts w:ascii="Times New Roman" w:hAnsi="Times New Roman" w:cs="Times New Roman"/>
          <w:color w:val="auto"/>
          <w:sz w:val="24"/>
          <w:szCs w:val="24"/>
          <w:u w:val="none"/>
          <w:lang w:val="es-ES"/>
        </w:rPr>
        <w:t>considera</w:t>
      </w:r>
      <w:r w:rsidR="00965ECB">
        <w:rPr>
          <w:rStyle w:val="DeltaViewInsertion"/>
          <w:rFonts w:ascii="Times New Roman" w:hAnsi="Times New Roman" w:cs="Times New Roman"/>
          <w:color w:val="auto"/>
          <w:sz w:val="24"/>
          <w:szCs w:val="24"/>
          <w:u w:val="none"/>
          <w:lang w:val="es-ES"/>
        </w:rPr>
        <w:t>n</w:t>
      </w:r>
      <w:r w:rsidR="004F5197" w:rsidRPr="00965ECB">
        <w:rPr>
          <w:rStyle w:val="DeltaViewInsertion"/>
          <w:rFonts w:ascii="Times New Roman" w:hAnsi="Times New Roman" w:cs="Times New Roman"/>
          <w:color w:val="auto"/>
          <w:sz w:val="24"/>
          <w:szCs w:val="24"/>
          <w:u w:val="none"/>
          <w:lang w:val="es-ES"/>
        </w:rPr>
        <w:t xml:space="preserve"> que cuando se</w:t>
      </w:r>
      <w:r w:rsidR="004F5197" w:rsidRPr="00965ECB">
        <w:rPr>
          <w:rFonts w:ascii="Times New Roman" w:hAnsi="Times New Roman" w:cs="Times New Roman"/>
          <w:sz w:val="24"/>
          <w:szCs w:val="24"/>
          <w:lang w:val="es-ES"/>
        </w:rPr>
        <w:t xml:space="preserve"> entabla acción directa para exigir el cumplimiento del contrato de seguro P&amp;I, el tercero perjudicado está dando su consentimiento</w:t>
      </w:r>
      <w:r w:rsidR="00965ECB">
        <w:rPr>
          <w:rFonts w:ascii="Times New Roman" w:hAnsi="Times New Roman" w:cs="Times New Roman"/>
          <w:sz w:val="24"/>
          <w:szCs w:val="24"/>
          <w:lang w:val="es-ES"/>
        </w:rPr>
        <w:t xml:space="preserve"> al arbitraje.</w:t>
      </w:r>
    </w:p>
    <w:p w14:paraId="5A9CA01E" w14:textId="3628D1A2" w:rsidR="00EE3A0A" w:rsidRDefault="00D1239A" w:rsidP="00E45586">
      <w:pPr>
        <w:pStyle w:val="Textonotapie"/>
        <w:spacing w:before="160" w:line="259" w:lineRule="auto"/>
        <w:ind w:firstLine="709"/>
        <w:jc w:val="both"/>
        <w:rPr>
          <w:rFonts w:ascii="Times New Roman" w:hAnsi="Times New Roman" w:cs="Times New Roman"/>
          <w:b/>
          <w:bCs/>
          <w:sz w:val="24"/>
          <w:szCs w:val="24"/>
          <w:lang w:val="es-ES"/>
        </w:rPr>
      </w:pPr>
      <w:r w:rsidRPr="00D1239A">
        <w:rPr>
          <w:rFonts w:ascii="Times New Roman" w:hAnsi="Times New Roman" w:cs="Times New Roman"/>
          <w:b/>
          <w:kern w:val="36"/>
          <w:sz w:val="24"/>
          <w:szCs w:val="24"/>
          <w:lang w:val="es-ES"/>
        </w:rPr>
        <w:t xml:space="preserve">107. </w:t>
      </w:r>
      <w:r w:rsidR="004F5197" w:rsidRPr="004F5197">
        <w:rPr>
          <w:rFonts w:ascii="Times New Roman" w:hAnsi="Times New Roman" w:cs="Times New Roman"/>
          <w:bCs/>
          <w:kern w:val="36"/>
          <w:sz w:val="24"/>
          <w:szCs w:val="24"/>
          <w:lang w:val="es-ES"/>
        </w:rPr>
        <w:t xml:space="preserve">Asimismo, en aplicación del art. 66 </w:t>
      </w:r>
      <w:r w:rsidR="004F5197" w:rsidRPr="004F5197">
        <w:rPr>
          <w:rFonts w:ascii="Times New Roman" w:hAnsi="Times New Roman" w:cs="Times New Roman"/>
          <w:bCs/>
          <w:i/>
          <w:kern w:val="36"/>
          <w:sz w:val="24"/>
          <w:szCs w:val="24"/>
          <w:lang w:val="es-ES"/>
        </w:rPr>
        <w:t xml:space="preserve">Arbitration </w:t>
      </w:r>
      <w:proofErr w:type="spellStart"/>
      <w:r w:rsidR="004F5197" w:rsidRPr="004F5197">
        <w:rPr>
          <w:rFonts w:ascii="Times New Roman" w:hAnsi="Times New Roman" w:cs="Times New Roman"/>
          <w:bCs/>
          <w:i/>
          <w:kern w:val="36"/>
          <w:sz w:val="24"/>
          <w:szCs w:val="24"/>
          <w:lang w:val="es-ES"/>
        </w:rPr>
        <w:t>Act</w:t>
      </w:r>
      <w:proofErr w:type="spellEnd"/>
      <w:r w:rsidR="004F5197" w:rsidRPr="004F5197">
        <w:rPr>
          <w:rFonts w:ascii="Times New Roman" w:hAnsi="Times New Roman" w:cs="Times New Roman"/>
          <w:bCs/>
          <w:i/>
          <w:kern w:val="36"/>
          <w:sz w:val="24"/>
          <w:szCs w:val="24"/>
          <w:lang w:val="es-ES"/>
        </w:rPr>
        <w:t xml:space="preserve"> 1996</w:t>
      </w:r>
      <w:r w:rsidR="004F5197" w:rsidRPr="004F5197">
        <w:rPr>
          <w:rFonts w:ascii="Times New Roman" w:hAnsi="Times New Roman" w:cs="Times New Roman"/>
          <w:bCs/>
          <w:kern w:val="36"/>
          <w:sz w:val="24"/>
          <w:szCs w:val="24"/>
          <w:lang w:val="es-ES"/>
        </w:rPr>
        <w:t>, el laudo dictado en base a un proceso arbitral seguido frente a un tercero al contrato de seguro P&amp;I puede ser ejecutado judicialmente con los mismos efectos de una sentencia en el Reino Unido. Esta resolución judicial constituye un escudo británico frente a la ejecución forzosa de sentencias extranjeras sobre el mismo litigio contra el club P&amp;I domiciliado en el Reino Unido.</w:t>
      </w:r>
    </w:p>
    <w:p w14:paraId="15BC87A8" w14:textId="378B8F0E" w:rsidR="00965ECB" w:rsidRDefault="00D1239A" w:rsidP="00E45586">
      <w:pPr>
        <w:pStyle w:val="ParaLevel1"/>
        <w:numPr>
          <w:ilvl w:val="0"/>
          <w:numId w:val="0"/>
        </w:numPr>
        <w:spacing w:before="160" w:after="0" w:line="259" w:lineRule="auto"/>
        <w:ind w:firstLine="709"/>
        <w:rPr>
          <w:szCs w:val="24"/>
          <w:lang w:val="es-ES"/>
        </w:rPr>
      </w:pPr>
      <w:r w:rsidRPr="00D1239A">
        <w:rPr>
          <w:b/>
          <w:kern w:val="36"/>
          <w:szCs w:val="24"/>
          <w:lang w:val="es-ES"/>
        </w:rPr>
        <w:t xml:space="preserve">108. </w:t>
      </w:r>
      <w:r w:rsidR="004F5197" w:rsidRPr="00E07379">
        <w:rPr>
          <w:bCs/>
          <w:kern w:val="36"/>
          <w:szCs w:val="24"/>
          <w:lang w:val="es-ES"/>
        </w:rPr>
        <w:t>Es claro el conflicto que subyace entre arbitraje</w:t>
      </w:r>
      <w:r w:rsidR="00965ECB">
        <w:rPr>
          <w:bCs/>
          <w:kern w:val="36"/>
          <w:szCs w:val="24"/>
          <w:lang w:val="es-ES"/>
        </w:rPr>
        <w:t xml:space="preserve"> y</w:t>
      </w:r>
      <w:r w:rsidR="004F5197" w:rsidRPr="00E07379">
        <w:rPr>
          <w:bCs/>
          <w:kern w:val="36"/>
          <w:szCs w:val="24"/>
          <w:lang w:val="es-ES"/>
        </w:rPr>
        <w:t xml:space="preserve"> jurisdicción y entre los intereses británicos y europeos, </w:t>
      </w:r>
      <w:r w:rsidR="00965ECB">
        <w:rPr>
          <w:bCs/>
          <w:kern w:val="36"/>
          <w:szCs w:val="24"/>
          <w:lang w:val="es-ES"/>
        </w:rPr>
        <w:t xml:space="preserve">respectivamente, </w:t>
      </w:r>
      <w:r w:rsidR="004F5197" w:rsidRPr="00E07379">
        <w:rPr>
          <w:bCs/>
          <w:kern w:val="36"/>
          <w:szCs w:val="24"/>
          <w:lang w:val="es-ES"/>
        </w:rPr>
        <w:t xml:space="preserve">entre proteger su arbitraje y sus fueros de competencia judicial, respectivamente. </w:t>
      </w:r>
      <w:r w:rsidR="004F5197" w:rsidRPr="00E07379">
        <w:rPr>
          <w:szCs w:val="24"/>
          <w:lang w:val="es-ES"/>
        </w:rPr>
        <w:t xml:space="preserve">El Reino Unido aglutina ocho de los trece mayores clubs P&amp;I de buques mercantes dedicados al transporte internacional. Londres es el líder mundial en arbitrajes marítimos. </w:t>
      </w:r>
    </w:p>
    <w:p w14:paraId="1318248C" w14:textId="6C27A934" w:rsidR="004F5197" w:rsidRPr="00E07379" w:rsidRDefault="00D1239A" w:rsidP="00E45586">
      <w:pPr>
        <w:pStyle w:val="ParaLevel1"/>
        <w:numPr>
          <w:ilvl w:val="0"/>
          <w:numId w:val="0"/>
        </w:numPr>
        <w:spacing w:before="160" w:after="0" w:line="259" w:lineRule="auto"/>
        <w:ind w:firstLine="709"/>
        <w:rPr>
          <w:szCs w:val="24"/>
          <w:lang w:val="es-ES"/>
        </w:rPr>
      </w:pPr>
      <w:r w:rsidRPr="00D1239A">
        <w:rPr>
          <w:b/>
          <w:bCs/>
          <w:szCs w:val="24"/>
          <w:lang w:val="es-ES"/>
        </w:rPr>
        <w:t xml:space="preserve">109. </w:t>
      </w:r>
      <w:r w:rsidR="004F5197" w:rsidRPr="00E07379">
        <w:rPr>
          <w:szCs w:val="24"/>
          <w:lang w:val="es-ES"/>
        </w:rPr>
        <w:t xml:space="preserve">Si el Reino Unido estuviera aún en la Unión Europea, sus tribunales estarían obligados a no utilizar las dos medidas esenciales para proteger el arbitraje: la </w:t>
      </w:r>
      <w:proofErr w:type="spellStart"/>
      <w:r w:rsidR="004F5197" w:rsidRPr="00E07379">
        <w:rPr>
          <w:i/>
          <w:szCs w:val="24"/>
          <w:lang w:val="es-ES"/>
        </w:rPr>
        <w:t>anti-suit</w:t>
      </w:r>
      <w:proofErr w:type="spellEnd"/>
      <w:r w:rsidR="004F5197" w:rsidRPr="00E07379">
        <w:rPr>
          <w:i/>
          <w:szCs w:val="24"/>
          <w:lang w:val="es-ES"/>
        </w:rPr>
        <w:t xml:space="preserve"> </w:t>
      </w:r>
      <w:proofErr w:type="spellStart"/>
      <w:r w:rsidR="004F5197" w:rsidRPr="00E07379">
        <w:rPr>
          <w:i/>
          <w:szCs w:val="24"/>
          <w:lang w:val="es-ES"/>
        </w:rPr>
        <w:t>injunction</w:t>
      </w:r>
      <w:proofErr w:type="spellEnd"/>
      <w:r w:rsidR="004F5197" w:rsidRPr="00E07379">
        <w:rPr>
          <w:szCs w:val="24"/>
          <w:lang w:val="es-ES"/>
        </w:rPr>
        <w:t xml:space="preserve"> y la ejecución de laudos arbitrales como sentencias. </w:t>
      </w:r>
      <w:r w:rsidR="00965ECB">
        <w:rPr>
          <w:szCs w:val="24"/>
          <w:lang w:val="es-ES"/>
        </w:rPr>
        <w:t>El Brexit sí ha permitido la protección de los intereses británicos en el arbitraje</w:t>
      </w:r>
      <w:r w:rsidR="004F5197" w:rsidRPr="00E07379">
        <w:rPr>
          <w:szCs w:val="24"/>
          <w:lang w:val="es-ES"/>
        </w:rPr>
        <w:t>.</w:t>
      </w:r>
    </w:p>
    <w:p w14:paraId="3DA5C730" w14:textId="4D071BA3" w:rsidR="00BC03B2" w:rsidRPr="00002749" w:rsidRDefault="00D1239A" w:rsidP="00E45586">
      <w:pPr>
        <w:pStyle w:val="ParaLevel1"/>
        <w:numPr>
          <w:ilvl w:val="0"/>
          <w:numId w:val="0"/>
        </w:numPr>
        <w:spacing w:before="160" w:after="0" w:line="259" w:lineRule="auto"/>
        <w:ind w:firstLine="709"/>
        <w:rPr>
          <w:b/>
          <w:bCs/>
          <w:color w:val="000000"/>
          <w:shd w:val="clear" w:color="auto" w:fill="FFFFFF"/>
          <w:lang w:val="es-ES"/>
        </w:rPr>
      </w:pPr>
      <w:r>
        <w:rPr>
          <w:b/>
          <w:bCs/>
          <w:color w:val="000000"/>
          <w:szCs w:val="24"/>
          <w:lang w:val="es-ES"/>
        </w:rPr>
        <w:t>110</w:t>
      </w:r>
      <w:r w:rsidR="00965ECB" w:rsidRPr="00965ECB">
        <w:rPr>
          <w:b/>
          <w:bCs/>
          <w:color w:val="000000"/>
          <w:szCs w:val="24"/>
          <w:lang w:val="es-ES"/>
        </w:rPr>
        <w:t>.</w:t>
      </w:r>
      <w:r w:rsidR="00965ECB">
        <w:rPr>
          <w:color w:val="000000"/>
          <w:szCs w:val="24"/>
          <w:lang w:val="es-ES"/>
        </w:rPr>
        <w:t xml:space="preserve"> </w:t>
      </w:r>
      <w:r w:rsidR="00713B79">
        <w:rPr>
          <w:color w:val="000000"/>
          <w:szCs w:val="24"/>
          <w:lang w:val="es-ES"/>
        </w:rPr>
        <w:t xml:space="preserve">Por lo que respecta al Derecho español y la oponibilidad o no al tercero perjudicado de las usuales cláusulas arbitrales y de ley aplicable del seguro P&amp;I, el Tribunal Supremo las considera oponibles, cuando el club P&amp;I interpone una declinatoria de jurisdicción ante el tribunal español que conoce del asunto. </w:t>
      </w:r>
    </w:p>
    <w:p w14:paraId="06704CB7" w14:textId="77777777" w:rsidR="00D1239A" w:rsidRDefault="00D1239A" w:rsidP="00D1239A">
      <w:pPr>
        <w:pStyle w:val="ParaLevel1"/>
        <w:numPr>
          <w:ilvl w:val="0"/>
          <w:numId w:val="0"/>
        </w:numPr>
        <w:spacing w:before="160" w:after="0" w:line="259" w:lineRule="auto"/>
        <w:ind w:firstLine="708"/>
        <w:rPr>
          <w:szCs w:val="24"/>
          <w:lang w:val="es-ES"/>
        </w:rPr>
      </w:pPr>
      <w:r w:rsidRPr="00D1239A">
        <w:rPr>
          <w:b/>
          <w:bCs/>
          <w:szCs w:val="24"/>
          <w:lang w:val="es-ES"/>
        </w:rPr>
        <w:t xml:space="preserve">111. </w:t>
      </w:r>
      <w:r w:rsidR="00817947" w:rsidRPr="00E07379">
        <w:rPr>
          <w:szCs w:val="24"/>
          <w:lang w:val="es-ES"/>
        </w:rPr>
        <w:t>El precedente judicial español es el caso “</w:t>
      </w:r>
      <w:proofErr w:type="spellStart"/>
      <w:r w:rsidR="00817947" w:rsidRPr="00E07379">
        <w:rPr>
          <w:szCs w:val="24"/>
          <w:lang w:val="es-ES"/>
        </w:rPr>
        <w:t>Seabank</w:t>
      </w:r>
      <w:proofErr w:type="spellEnd"/>
      <w:r w:rsidR="00817947" w:rsidRPr="00E07379">
        <w:rPr>
          <w:szCs w:val="24"/>
          <w:lang w:val="es-ES"/>
        </w:rPr>
        <w:t>” resuelto por el Tribunal Supremo el 3 de julio de 2003. Ante una acción directa, declaró su falta de jurisdicción para conocer de la misma contra el club P&amp;I en base a una cláusula arbitral incluida en el contrato de fletamento y en el contrato de seguro P&amp;I. La jurisprudencia menor española cita el caso “</w:t>
      </w:r>
      <w:proofErr w:type="spellStart"/>
      <w:r w:rsidR="00817947" w:rsidRPr="00E07379">
        <w:rPr>
          <w:szCs w:val="24"/>
          <w:lang w:val="es-ES"/>
        </w:rPr>
        <w:t>Seabank</w:t>
      </w:r>
      <w:proofErr w:type="spellEnd"/>
      <w:r w:rsidR="00817947" w:rsidRPr="00E07379">
        <w:rPr>
          <w:szCs w:val="24"/>
          <w:lang w:val="es-ES"/>
        </w:rPr>
        <w:t xml:space="preserve">” como precedente de forma constante para admitir la incompetencia de jurisdicción y la sumisión a arbitraje, incluso tras la entrada en vigor de la Ley 14/2014, de 24 de julio, de Navegación Marítima (LNM.) </w:t>
      </w:r>
    </w:p>
    <w:p w14:paraId="6F52FC75" w14:textId="200E2C56" w:rsidR="00817947" w:rsidRPr="00E07379" w:rsidRDefault="00D1239A" w:rsidP="00D1239A">
      <w:pPr>
        <w:pStyle w:val="ParaLevel1"/>
        <w:numPr>
          <w:ilvl w:val="0"/>
          <w:numId w:val="0"/>
        </w:numPr>
        <w:spacing w:before="160" w:after="0" w:line="259" w:lineRule="auto"/>
        <w:ind w:firstLine="708"/>
        <w:rPr>
          <w:szCs w:val="24"/>
          <w:lang w:val="es-ES"/>
        </w:rPr>
      </w:pPr>
      <w:r w:rsidRPr="00D1239A">
        <w:rPr>
          <w:b/>
          <w:bCs/>
          <w:szCs w:val="24"/>
          <w:lang w:val="es-ES"/>
        </w:rPr>
        <w:t xml:space="preserve">112. </w:t>
      </w:r>
      <w:r w:rsidR="00817947" w:rsidRPr="00E07379">
        <w:rPr>
          <w:szCs w:val="24"/>
          <w:lang w:val="es-ES"/>
        </w:rPr>
        <w:t>El fundamento de la sentencia del caso “</w:t>
      </w:r>
      <w:proofErr w:type="spellStart"/>
      <w:r w:rsidR="00817947" w:rsidRPr="00E07379">
        <w:rPr>
          <w:szCs w:val="24"/>
          <w:lang w:val="es-ES"/>
        </w:rPr>
        <w:t>Seabank</w:t>
      </w:r>
      <w:proofErr w:type="spellEnd"/>
      <w:r w:rsidR="00817947" w:rsidRPr="00E07379">
        <w:rPr>
          <w:szCs w:val="24"/>
          <w:lang w:val="es-ES"/>
        </w:rPr>
        <w:t xml:space="preserve">” es la inaplicación del Derecho español a la acción directa entablada contra el club P&amp;I por el tercero perjudicado. El Alto Tribunal aplica el fuero de las obligaciones contractuales del art. 10.5 CC para remitir a la ley del contrato (que incluye sumisión a la ley nacional inglesa) y excluir la aplicación de la legislación española. La sumisión a la ley inglesa y en caso de litigio, la aplicación de ésta con arbitraje en Londres determina tanto que los tribunales españoles no son competentes, como que tampoco es de aplicación el Derecho español. </w:t>
      </w:r>
    </w:p>
    <w:p w14:paraId="5DAC11EF" w14:textId="720F3123" w:rsidR="00817947" w:rsidRPr="00E07379" w:rsidRDefault="00D1239A" w:rsidP="00E45586">
      <w:pPr>
        <w:pStyle w:val="ParaLevel1"/>
        <w:numPr>
          <w:ilvl w:val="0"/>
          <w:numId w:val="0"/>
        </w:numPr>
        <w:spacing w:before="160" w:after="0" w:line="259" w:lineRule="auto"/>
        <w:ind w:firstLine="709"/>
        <w:rPr>
          <w:szCs w:val="24"/>
          <w:lang w:val="es-ES"/>
        </w:rPr>
      </w:pPr>
      <w:r w:rsidRPr="00D1239A">
        <w:rPr>
          <w:b/>
          <w:bCs/>
          <w:szCs w:val="24"/>
          <w:lang w:val="es-ES"/>
        </w:rPr>
        <w:t xml:space="preserve">113. </w:t>
      </w:r>
      <w:r w:rsidR="00817947" w:rsidRPr="00E07379">
        <w:rPr>
          <w:szCs w:val="24"/>
          <w:lang w:val="es-ES"/>
        </w:rPr>
        <w:t xml:space="preserve">La cuestión de la ley nacional aplicable y la sumisión a arbitraje en el seguro P&amp;I explica el escaso efecto judicial del reconocimiento de la acción directa del art. 465 </w:t>
      </w:r>
      <w:r w:rsidR="00817947" w:rsidRPr="00E07379">
        <w:rPr>
          <w:szCs w:val="24"/>
          <w:lang w:val="es-ES"/>
        </w:rPr>
        <w:lastRenderedPageBreak/>
        <w:t xml:space="preserve">LNM y la nulidad de las cláusulas de arbitraje en contratos marítimos si no se han negociado individual y separadamente del art. 469 LNM. Simplemente, los tribunales españoles no consideran aplicable el Derecho español a la acción directa contra el club P&amp;I, si éste discute la jurisdicción. </w:t>
      </w:r>
    </w:p>
    <w:p w14:paraId="39CAB52F" w14:textId="0A3ED46D" w:rsidR="00BC03B2" w:rsidRPr="00E07379" w:rsidRDefault="00D1239A" w:rsidP="00E45586">
      <w:pPr>
        <w:spacing w:before="160" w:after="0"/>
        <w:ind w:firstLine="709"/>
        <w:jc w:val="both"/>
        <w:rPr>
          <w:rFonts w:ascii="Times New Roman" w:hAnsi="Times New Roman" w:cs="Times New Roman"/>
          <w:sz w:val="24"/>
          <w:szCs w:val="24"/>
          <w:lang w:val="es-ES_tradnl"/>
        </w:rPr>
      </w:pPr>
      <w:r w:rsidRPr="00D1239A">
        <w:rPr>
          <w:rFonts w:ascii="Times New Roman" w:hAnsi="Times New Roman" w:cs="Times New Roman"/>
          <w:b/>
          <w:bCs/>
          <w:sz w:val="24"/>
          <w:szCs w:val="24"/>
        </w:rPr>
        <w:t xml:space="preserve">114. </w:t>
      </w:r>
      <w:r w:rsidR="00BC03B2">
        <w:rPr>
          <w:rFonts w:ascii="Times New Roman" w:hAnsi="Times New Roman" w:cs="Times New Roman"/>
          <w:sz w:val="24"/>
          <w:szCs w:val="24"/>
        </w:rPr>
        <w:t xml:space="preserve">El fundamento legal empleado es, por un lado, la libertad de los contratantes de un seguro de grandes riesgos para decidir la ley nacional aplicable a su contrato. </w:t>
      </w:r>
      <w:r w:rsidR="00BC03B2" w:rsidRPr="00E07379">
        <w:rPr>
          <w:rFonts w:ascii="Times New Roman" w:hAnsi="Times New Roman" w:cs="Times New Roman"/>
          <w:sz w:val="24"/>
          <w:szCs w:val="24"/>
        </w:rPr>
        <w:t xml:space="preserve">Esta libre elección de la ley aplicable a las obligaciones derivadas de los </w:t>
      </w:r>
      <w:r w:rsidR="00BC03B2" w:rsidRPr="00E07379">
        <w:rPr>
          <w:rFonts w:ascii="Times New Roman" w:hAnsi="Times New Roman" w:cs="Times New Roman"/>
          <w:i/>
          <w:sz w:val="24"/>
          <w:szCs w:val="24"/>
        </w:rPr>
        <w:t>contratos en general</w:t>
      </w:r>
      <w:r w:rsidR="00BC03B2" w:rsidRPr="00E07379">
        <w:rPr>
          <w:rFonts w:ascii="Times New Roman" w:hAnsi="Times New Roman" w:cs="Times New Roman"/>
          <w:sz w:val="24"/>
          <w:szCs w:val="24"/>
        </w:rPr>
        <w:t xml:space="preserve"> está sancionada en el art. 10.5 Código Civil, siempre que tenga alguna conexión con el negocio de que se trate. En el Derecho comunitario, el art. 3.1 Reglamento (CE) </w:t>
      </w:r>
      <w:proofErr w:type="spellStart"/>
      <w:r w:rsidR="00BC03B2" w:rsidRPr="00E07379">
        <w:rPr>
          <w:rFonts w:ascii="Times New Roman" w:hAnsi="Times New Roman" w:cs="Times New Roman"/>
          <w:sz w:val="24"/>
          <w:szCs w:val="24"/>
        </w:rPr>
        <w:t>nº</w:t>
      </w:r>
      <w:proofErr w:type="spellEnd"/>
      <w:r w:rsidR="00BC03B2" w:rsidRPr="00E07379">
        <w:rPr>
          <w:rFonts w:ascii="Times New Roman" w:hAnsi="Times New Roman" w:cs="Times New Roman"/>
          <w:sz w:val="24"/>
          <w:szCs w:val="24"/>
        </w:rPr>
        <w:t xml:space="preserve"> 593/2008, del Parlamento Europeo y del Consejo, de 17 de junio de 2008, sobre la ley aplicable a las obligaciones contractuales (</w:t>
      </w:r>
      <w:r w:rsidR="00BC03B2" w:rsidRPr="00E07379">
        <w:rPr>
          <w:rFonts w:ascii="Times New Roman" w:hAnsi="Times New Roman" w:cs="Times New Roman"/>
          <w:i/>
          <w:sz w:val="24"/>
          <w:szCs w:val="24"/>
        </w:rPr>
        <w:t>Roma I</w:t>
      </w:r>
      <w:r w:rsidR="00BC03B2" w:rsidRPr="00E07379">
        <w:rPr>
          <w:rFonts w:ascii="Times New Roman" w:hAnsi="Times New Roman" w:cs="Times New Roman"/>
          <w:sz w:val="24"/>
          <w:szCs w:val="24"/>
        </w:rPr>
        <w:t xml:space="preserve">) indica que el contrato se regirá por la ley elegida por las partes. Para los </w:t>
      </w:r>
      <w:r w:rsidR="00BC03B2" w:rsidRPr="00E07379">
        <w:rPr>
          <w:rFonts w:ascii="Times New Roman" w:hAnsi="Times New Roman" w:cs="Times New Roman"/>
          <w:i/>
          <w:sz w:val="24"/>
          <w:szCs w:val="24"/>
        </w:rPr>
        <w:t>contratos de seguro</w:t>
      </w:r>
      <w:r w:rsidR="00BC03B2" w:rsidRPr="00E07379">
        <w:rPr>
          <w:rFonts w:ascii="Times New Roman" w:hAnsi="Times New Roman" w:cs="Times New Roman"/>
          <w:sz w:val="24"/>
          <w:szCs w:val="24"/>
        </w:rPr>
        <w:t xml:space="preserve"> en especial y, específicamente, los seguros marítimos, el art. 5.2 </w:t>
      </w:r>
      <w:r w:rsidR="00BC03B2" w:rsidRPr="00E07379">
        <w:rPr>
          <w:rFonts w:ascii="Times New Roman" w:hAnsi="Times New Roman" w:cs="Times New Roman"/>
          <w:i/>
          <w:sz w:val="24"/>
          <w:szCs w:val="24"/>
        </w:rPr>
        <w:t>Roma I</w:t>
      </w:r>
      <w:r w:rsidR="00BC03B2" w:rsidRPr="00E07379">
        <w:rPr>
          <w:rFonts w:ascii="Times New Roman" w:hAnsi="Times New Roman" w:cs="Times New Roman"/>
          <w:sz w:val="24"/>
          <w:szCs w:val="24"/>
        </w:rPr>
        <w:t xml:space="preserve"> señala que todo contrato de seguro que cubra un gran riesgo con arreglo al art. 5.d Directiva 73/239/CEE, de 24 de julio de 1973, se rige por la ley elegida por las partes de acuerdo con el art. 3 </w:t>
      </w:r>
      <w:r w:rsidR="00BC03B2" w:rsidRPr="00E07379">
        <w:rPr>
          <w:rFonts w:ascii="Times New Roman" w:hAnsi="Times New Roman" w:cs="Times New Roman"/>
          <w:i/>
          <w:sz w:val="24"/>
          <w:szCs w:val="24"/>
        </w:rPr>
        <w:t>Roma I</w:t>
      </w:r>
      <w:r w:rsidR="00BC03B2" w:rsidRPr="00E07379">
        <w:rPr>
          <w:rFonts w:ascii="Times New Roman" w:hAnsi="Times New Roman" w:cs="Times New Roman"/>
          <w:sz w:val="24"/>
          <w:szCs w:val="24"/>
        </w:rPr>
        <w:t>. En España, el art. 107.2 de la Ley 50/1980, de 8 de octubre, de contrato de seguro, señala que en los contratos de seguro por grandes riesgos las partes tendrán libre elección de ley aplicable. La Ley 20/2015, de 14 de julio, de ordenación, supervisión y solvencia de las entidades aseguradoras y reaseguradoras, derogó el anterior listado del art. 107 Ley 50/1980, de 8 de octubre, de contrato de seguro (LCS) de grandes riesgos, que ahora se incluyen en su art. 11. Ha cambiado la ubicación, pero no la consideración como seguros de grandes riesgos los de “</w:t>
      </w:r>
      <w:r w:rsidR="00BC03B2" w:rsidRPr="00E07379">
        <w:rPr>
          <w:rFonts w:ascii="Times New Roman" w:hAnsi="Times New Roman" w:cs="Times New Roman"/>
          <w:i/>
          <w:sz w:val="24"/>
          <w:szCs w:val="24"/>
        </w:rPr>
        <w:t>responsabilidad civil de vehículos marítimos, lacustres y fluviales (comprendida la responsabilidad civil del transportista)</w:t>
      </w:r>
      <w:r w:rsidR="00BC03B2" w:rsidRPr="00E07379">
        <w:rPr>
          <w:rFonts w:ascii="Times New Roman" w:hAnsi="Times New Roman" w:cs="Times New Roman"/>
          <w:sz w:val="24"/>
          <w:szCs w:val="24"/>
        </w:rPr>
        <w:t xml:space="preserve">”. En conclusión, en los seguros marítimos de responsabilidad civil de buques, incluidos los dedicados al transporte de personas y mercancías, hay libertad de elección de la ley nacional aplicable al contrato. </w:t>
      </w:r>
    </w:p>
    <w:p w14:paraId="0AF25225" w14:textId="72D6EE5F" w:rsidR="004C633A" w:rsidRPr="00E07379" w:rsidRDefault="00D1239A" w:rsidP="00E45586">
      <w:pPr>
        <w:spacing w:before="160" w:after="0"/>
        <w:ind w:firstLine="709"/>
        <w:jc w:val="both"/>
        <w:rPr>
          <w:rFonts w:ascii="Times New Roman" w:hAnsi="Times New Roman" w:cs="Times New Roman"/>
          <w:sz w:val="24"/>
          <w:szCs w:val="24"/>
        </w:rPr>
      </w:pPr>
      <w:r w:rsidRPr="00D1239A">
        <w:rPr>
          <w:rFonts w:ascii="Times New Roman" w:hAnsi="Times New Roman" w:cs="Times New Roman"/>
          <w:b/>
          <w:bCs/>
          <w:sz w:val="24"/>
          <w:szCs w:val="24"/>
        </w:rPr>
        <w:t xml:space="preserve">115. </w:t>
      </w:r>
      <w:r w:rsidR="00BC03B2">
        <w:rPr>
          <w:rFonts w:ascii="Times New Roman" w:hAnsi="Times New Roman" w:cs="Times New Roman"/>
          <w:sz w:val="24"/>
          <w:szCs w:val="24"/>
        </w:rPr>
        <w:t>Por otro lado, la naturaleza contractual de la acción directa, de modo que el tercero que quiere reclamar el pago de la indemnización con arreglo al seguro P&amp;I, está sometido a la cláusula de ley aplicable. Esto supone que e</w:t>
      </w:r>
      <w:r w:rsidR="004C633A" w:rsidRPr="00E07379">
        <w:rPr>
          <w:rFonts w:ascii="Times New Roman" w:eastAsia="Times New Roman" w:hAnsi="Times New Roman" w:cs="Times New Roman"/>
          <w:sz w:val="24"/>
          <w:szCs w:val="24"/>
          <w:lang w:eastAsia="es-ES"/>
        </w:rPr>
        <w:t>l Derecho español no rige la acción directa contra el club P&amp;I cuyo contrato con su asegurado se somete a un Derecho extranjero. La acción directa, si existe y sus términos, queda sometido a este Derecho porque así lo han acordado las partes originarias y que se extiende al tercero que pretende beneficiarse del contrato y cobrar la indemnización de seguro</w:t>
      </w:r>
      <w:r w:rsidR="004C633A" w:rsidRPr="00E07379">
        <w:rPr>
          <w:rFonts w:ascii="Times New Roman" w:hAnsi="Times New Roman" w:cs="Times New Roman"/>
          <w:sz w:val="24"/>
          <w:szCs w:val="24"/>
        </w:rPr>
        <w:t>.</w:t>
      </w:r>
    </w:p>
    <w:p w14:paraId="14B273F7" w14:textId="3F04AF1B" w:rsidR="00BC03B2" w:rsidRPr="00002749" w:rsidRDefault="00D1239A" w:rsidP="00E45586">
      <w:pPr>
        <w:pStyle w:val="ParaLevel1"/>
        <w:numPr>
          <w:ilvl w:val="0"/>
          <w:numId w:val="0"/>
        </w:numPr>
        <w:spacing w:before="160" w:after="0" w:line="259" w:lineRule="auto"/>
        <w:ind w:firstLine="709"/>
        <w:rPr>
          <w:b/>
          <w:bCs/>
          <w:color w:val="000000"/>
          <w:shd w:val="clear" w:color="auto" w:fill="FFFFFF"/>
          <w:lang w:val="es-ES"/>
        </w:rPr>
      </w:pPr>
      <w:r w:rsidRPr="00D1239A">
        <w:rPr>
          <w:b/>
          <w:bCs/>
          <w:szCs w:val="24"/>
          <w:lang w:val="es-ES"/>
        </w:rPr>
        <w:t xml:space="preserve">116. </w:t>
      </w:r>
      <w:r w:rsidR="00BC03B2" w:rsidRPr="00E07379">
        <w:rPr>
          <w:szCs w:val="24"/>
          <w:lang w:val="es-ES"/>
        </w:rPr>
        <w:t xml:space="preserve">En cambio, en otros casos en que el club P&amp;I no discute la jurisdicción, ni alega el convenio arbitral, el Tribunal Supremo ha declarado su competencia para resolver el asunto, como en una sentencia de 14 de abril de 2009 y en la sentencia del </w:t>
      </w:r>
      <w:r w:rsidR="00BC03B2">
        <w:rPr>
          <w:szCs w:val="24"/>
          <w:lang w:val="es-ES"/>
        </w:rPr>
        <w:t xml:space="preserve">14 de enero de 2016 en el </w:t>
      </w:r>
      <w:r w:rsidR="00BC03B2" w:rsidRPr="00E07379">
        <w:rPr>
          <w:szCs w:val="24"/>
          <w:lang w:val="es-ES"/>
        </w:rPr>
        <w:t xml:space="preserve">caso “Prestige”. </w:t>
      </w:r>
      <w:r w:rsidR="00BC03B2">
        <w:rPr>
          <w:szCs w:val="24"/>
          <w:lang w:val="es-ES"/>
        </w:rPr>
        <w:t>E</w:t>
      </w:r>
      <w:r w:rsidR="00BC03B2" w:rsidRPr="00E07379">
        <w:rPr>
          <w:szCs w:val="24"/>
          <w:lang w:val="es-ES"/>
        </w:rPr>
        <w:t>l Tribunal Supremo no cambia el precedente “</w:t>
      </w:r>
      <w:proofErr w:type="spellStart"/>
      <w:r w:rsidR="00BC03B2" w:rsidRPr="00E07379">
        <w:rPr>
          <w:szCs w:val="24"/>
          <w:lang w:val="es-ES"/>
        </w:rPr>
        <w:t>Seabank</w:t>
      </w:r>
      <w:proofErr w:type="spellEnd"/>
      <w:r w:rsidR="00BC03B2" w:rsidRPr="00E07379">
        <w:rPr>
          <w:szCs w:val="24"/>
          <w:lang w:val="es-ES"/>
        </w:rPr>
        <w:t>”, simplemente no lo considera aplicable, pues el club P&amp;I no se ha personado en el juicio y ha declinado la jurisdicción por sumisión a arbitraje.</w:t>
      </w:r>
      <w:r w:rsidR="00BC03B2" w:rsidRPr="00E07379">
        <w:rPr>
          <w:lang w:val="es-ES"/>
        </w:rPr>
        <w:t xml:space="preserve"> El juez no puede apreciar de oficio el convenio arbitral, pues puede alegarlo a quien interese su aplicación (art. 11.1 LA y art. II.3 CNY)</w:t>
      </w:r>
      <w:r w:rsidR="00BC03B2">
        <w:rPr>
          <w:lang w:val="es-ES"/>
        </w:rPr>
        <w:t>.</w:t>
      </w:r>
    </w:p>
    <w:bookmarkEnd w:id="0"/>
    <w:p w14:paraId="529A5380" w14:textId="53BF37EA" w:rsidR="00465FDF" w:rsidRPr="00E07379" w:rsidRDefault="00465FDF" w:rsidP="00E45586">
      <w:pPr>
        <w:pStyle w:val="ParaLevel1"/>
        <w:numPr>
          <w:ilvl w:val="0"/>
          <w:numId w:val="0"/>
        </w:numPr>
        <w:spacing w:before="160" w:after="0" w:line="259" w:lineRule="auto"/>
        <w:ind w:firstLine="709"/>
        <w:rPr>
          <w:szCs w:val="24"/>
          <w:lang w:val="es-ES"/>
        </w:rPr>
      </w:pPr>
    </w:p>
    <w:sectPr w:rsidR="00465FDF" w:rsidRPr="00E07379" w:rsidSect="00C92CC1">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C6AD3" w14:textId="77777777" w:rsidR="00EF38D3" w:rsidRDefault="00EF38D3" w:rsidP="000624AB">
      <w:pPr>
        <w:spacing w:after="0" w:line="240" w:lineRule="auto"/>
      </w:pPr>
      <w:r>
        <w:separator/>
      </w:r>
    </w:p>
  </w:endnote>
  <w:endnote w:type="continuationSeparator" w:id="0">
    <w:p w14:paraId="092B9F7C" w14:textId="77777777" w:rsidR="00EF38D3" w:rsidRDefault="00EF38D3" w:rsidP="00062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7673072"/>
      <w:docPartObj>
        <w:docPartGallery w:val="Page Numbers (Bottom of Page)"/>
        <w:docPartUnique/>
      </w:docPartObj>
    </w:sdtPr>
    <w:sdtContent>
      <w:p w14:paraId="4411F77B" w14:textId="680837B3" w:rsidR="00797A19" w:rsidRDefault="00797A19" w:rsidP="000C09D6">
        <w:pPr>
          <w:pStyle w:val="Piedepgina"/>
          <w:jc w:val="center"/>
        </w:pPr>
        <w:r>
          <w:fldChar w:fldCharType="begin"/>
        </w:r>
        <w:r>
          <w:instrText>PAGE   \* MERGEFORMAT</w:instrText>
        </w:r>
        <w:r>
          <w:fldChar w:fldCharType="separate"/>
        </w:r>
        <w:r w:rsidR="00F92C14" w:rsidRPr="00F92C14">
          <w:rPr>
            <w:noProof/>
            <w:lang w:val="ca-ES"/>
          </w:rPr>
          <w:t>2</w:t>
        </w:r>
        <w:r>
          <w:fldChar w:fldCharType="end"/>
        </w:r>
      </w:p>
    </w:sdtContent>
  </w:sdt>
  <w:p w14:paraId="00500C38" w14:textId="77777777" w:rsidR="00797A19" w:rsidRDefault="00797A1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33641" w14:textId="77777777" w:rsidR="00EF38D3" w:rsidRDefault="00EF38D3" w:rsidP="000624AB">
      <w:pPr>
        <w:spacing w:after="0" w:line="240" w:lineRule="auto"/>
      </w:pPr>
      <w:r>
        <w:separator/>
      </w:r>
    </w:p>
  </w:footnote>
  <w:footnote w:type="continuationSeparator" w:id="0">
    <w:p w14:paraId="485A854F" w14:textId="77777777" w:rsidR="00EF38D3" w:rsidRDefault="00EF38D3" w:rsidP="000624AB">
      <w:pPr>
        <w:spacing w:after="0" w:line="240" w:lineRule="auto"/>
      </w:pPr>
      <w:r>
        <w:continuationSeparator/>
      </w:r>
    </w:p>
  </w:footnote>
  <w:footnote w:id="1">
    <w:p w14:paraId="0884631C" w14:textId="6318C353"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La bibliografía española sobre clubs P&amp;I cuenta con las monografías de M. C.</w:t>
      </w:r>
      <w:r w:rsidR="00D2158E" w:rsidRPr="00356362">
        <w:rPr>
          <w:rFonts w:ascii="Times New Roman" w:hAnsi="Times New Roman" w:cs="Times New Roman"/>
          <w:lang w:val="es-ES"/>
        </w:rPr>
        <w:t xml:space="preserve"> </w:t>
      </w:r>
      <w:r w:rsidR="00D2158E" w:rsidRPr="00356362">
        <w:rPr>
          <w:rFonts w:ascii="Times New Roman" w:hAnsi="Times New Roman" w:cs="Times New Roman"/>
          <w:smallCaps/>
          <w:lang w:val="es-ES"/>
        </w:rPr>
        <w:t>Hill</w:t>
      </w:r>
      <w:r w:rsidRPr="00356362">
        <w:rPr>
          <w:rFonts w:ascii="Times New Roman" w:hAnsi="Times New Roman" w:cs="Times New Roman"/>
          <w:lang w:val="es-ES"/>
        </w:rPr>
        <w:t xml:space="preserve">, </w:t>
      </w:r>
      <w:r w:rsidRPr="00356362">
        <w:rPr>
          <w:rFonts w:ascii="Times New Roman" w:hAnsi="Times New Roman" w:cs="Times New Roman"/>
          <w:i/>
          <w:lang w:val="es-ES"/>
        </w:rPr>
        <w:t>Los clubs de protección e indemnización en el campo del seguro marítimo</w:t>
      </w:r>
      <w:r w:rsidRPr="00356362">
        <w:rPr>
          <w:rFonts w:ascii="Times New Roman" w:hAnsi="Times New Roman" w:cs="Times New Roman"/>
          <w:lang w:val="es-ES"/>
        </w:rPr>
        <w:t xml:space="preserve">, Bosch, Barcelona, 1992, y </w:t>
      </w:r>
      <w:r w:rsidR="00D2158E" w:rsidRPr="00356362">
        <w:rPr>
          <w:rFonts w:ascii="Times New Roman" w:hAnsi="Times New Roman" w:cs="Times New Roman"/>
          <w:lang w:val="es-ES"/>
        </w:rPr>
        <w:t xml:space="preserve">M. C. </w:t>
      </w:r>
      <w:r w:rsidR="00D2158E" w:rsidRPr="00356362">
        <w:rPr>
          <w:rFonts w:ascii="Times New Roman" w:hAnsi="Times New Roman" w:cs="Times New Roman"/>
          <w:smallCaps/>
          <w:lang w:val="es-ES"/>
        </w:rPr>
        <w:t>Clavero</w:t>
      </w:r>
      <w:r w:rsidRPr="00356362">
        <w:rPr>
          <w:rFonts w:ascii="Times New Roman" w:hAnsi="Times New Roman" w:cs="Times New Roman"/>
          <w:lang w:val="es-ES"/>
        </w:rPr>
        <w:t xml:space="preserve">, </w:t>
      </w:r>
      <w:r w:rsidRPr="00356362">
        <w:rPr>
          <w:rFonts w:ascii="Times New Roman" w:hAnsi="Times New Roman" w:cs="Times New Roman"/>
          <w:i/>
          <w:lang w:val="es-ES"/>
        </w:rPr>
        <w:t xml:space="preserve">Clubs de </w:t>
      </w:r>
      <w:proofErr w:type="spellStart"/>
      <w:r w:rsidRPr="00356362">
        <w:rPr>
          <w:rFonts w:ascii="Times New Roman" w:hAnsi="Times New Roman" w:cs="Times New Roman"/>
          <w:i/>
          <w:lang w:val="es-ES"/>
        </w:rPr>
        <w:t>P&amp;I</w:t>
      </w:r>
      <w:proofErr w:type="spellEnd"/>
      <w:r w:rsidRPr="00356362">
        <w:rPr>
          <w:rFonts w:ascii="Times New Roman" w:hAnsi="Times New Roman" w:cs="Times New Roman"/>
          <w:lang w:val="es-ES"/>
        </w:rPr>
        <w:t xml:space="preserve">, Instituto Europeo de Estudios Marítimos, Madrid, 1993, con algunos artículos sobre temas específicos, como la acción directa, y el tratamiento en los manuales de derecho marítimo. En la bibliografía extranjera, la obra de referencia es </w:t>
      </w:r>
      <w:r w:rsidR="00D2158E" w:rsidRPr="00356362">
        <w:rPr>
          <w:rFonts w:ascii="Times New Roman" w:hAnsi="Times New Roman" w:cs="Times New Roman"/>
          <w:lang w:val="es-ES"/>
        </w:rPr>
        <w:t xml:space="preserve">S. J. </w:t>
      </w:r>
      <w:proofErr w:type="spellStart"/>
      <w:r w:rsidRPr="00356362">
        <w:rPr>
          <w:rFonts w:ascii="Times New Roman" w:hAnsi="Times New Roman" w:cs="Times New Roman"/>
          <w:smallCaps/>
          <w:lang w:val="es-ES"/>
        </w:rPr>
        <w:t>H</w:t>
      </w:r>
      <w:r w:rsidR="00D2158E" w:rsidRPr="00356362">
        <w:rPr>
          <w:rFonts w:ascii="Times New Roman" w:hAnsi="Times New Roman" w:cs="Times New Roman"/>
          <w:smallCaps/>
          <w:lang w:val="es-ES"/>
        </w:rPr>
        <w:t>azelwood</w:t>
      </w:r>
      <w:proofErr w:type="spellEnd"/>
      <w:r w:rsidR="00D2158E" w:rsidRPr="00356362">
        <w:rPr>
          <w:rFonts w:ascii="Times New Roman" w:hAnsi="Times New Roman" w:cs="Times New Roman"/>
          <w:smallCaps/>
          <w:lang w:val="es-ES"/>
        </w:rPr>
        <w:t xml:space="preserve"> </w:t>
      </w:r>
      <w:r w:rsidRPr="00356362">
        <w:rPr>
          <w:rFonts w:ascii="Times New Roman" w:hAnsi="Times New Roman" w:cs="Times New Roman"/>
          <w:lang w:val="es-ES"/>
        </w:rPr>
        <w:t xml:space="preserve">y </w:t>
      </w:r>
      <w:r w:rsidR="00D2158E" w:rsidRPr="00356362">
        <w:rPr>
          <w:rFonts w:ascii="Times New Roman" w:hAnsi="Times New Roman" w:cs="Times New Roman"/>
          <w:lang w:val="es-ES"/>
        </w:rPr>
        <w:t xml:space="preserve">D. </w:t>
      </w:r>
      <w:proofErr w:type="spellStart"/>
      <w:r w:rsidRPr="00356362">
        <w:rPr>
          <w:rFonts w:ascii="Times New Roman" w:hAnsi="Times New Roman" w:cs="Times New Roman"/>
          <w:smallCaps/>
          <w:lang w:val="es-ES"/>
        </w:rPr>
        <w:t>S</w:t>
      </w:r>
      <w:r w:rsidR="00D2158E" w:rsidRPr="00356362">
        <w:rPr>
          <w:rFonts w:ascii="Times New Roman" w:hAnsi="Times New Roman" w:cs="Times New Roman"/>
          <w:smallCaps/>
          <w:lang w:val="es-ES"/>
        </w:rPr>
        <w:t>emark</w:t>
      </w:r>
      <w:proofErr w:type="spellEnd"/>
      <w:r w:rsidRPr="00356362">
        <w:rPr>
          <w:rFonts w:ascii="Times New Roman" w:hAnsi="Times New Roman" w:cs="Times New Roman"/>
          <w:lang w:val="es-ES"/>
        </w:rPr>
        <w:t xml:space="preserve">, </w:t>
      </w:r>
      <w:r w:rsidRPr="00356362">
        <w:rPr>
          <w:rFonts w:ascii="Times New Roman" w:hAnsi="Times New Roman" w:cs="Times New Roman"/>
          <w:i/>
          <w:lang w:val="es-ES"/>
        </w:rPr>
        <w:t xml:space="preserve">Clubs </w:t>
      </w:r>
      <w:proofErr w:type="spellStart"/>
      <w:r w:rsidRPr="00356362">
        <w:rPr>
          <w:rFonts w:ascii="Times New Roman" w:hAnsi="Times New Roman" w:cs="Times New Roman"/>
          <w:i/>
          <w:lang w:val="es-ES"/>
        </w:rPr>
        <w:t>P&amp;I</w:t>
      </w:r>
      <w:proofErr w:type="spellEnd"/>
      <w:r w:rsidRPr="00356362">
        <w:rPr>
          <w:rFonts w:ascii="Times New Roman" w:hAnsi="Times New Roman" w:cs="Times New Roman"/>
          <w:i/>
          <w:lang w:val="es-ES"/>
        </w:rPr>
        <w:t xml:space="preserve">. Law and </w:t>
      </w:r>
      <w:proofErr w:type="spellStart"/>
      <w:r w:rsidRPr="00356362">
        <w:rPr>
          <w:rFonts w:ascii="Times New Roman" w:hAnsi="Times New Roman" w:cs="Times New Roman"/>
          <w:i/>
          <w:lang w:val="es-ES"/>
        </w:rPr>
        <w:t>Practice</w:t>
      </w:r>
      <w:proofErr w:type="spellEnd"/>
      <w:r w:rsidRPr="00356362">
        <w:rPr>
          <w:rFonts w:ascii="Times New Roman" w:hAnsi="Times New Roman" w:cs="Times New Roman"/>
          <w:lang w:val="es-ES"/>
        </w:rPr>
        <w:t xml:space="preserve">, 4ª ed., Lloyd </w:t>
      </w:r>
      <w:proofErr w:type="spellStart"/>
      <w:r w:rsidRPr="00356362">
        <w:rPr>
          <w:rFonts w:ascii="Times New Roman" w:hAnsi="Times New Roman" w:cs="Times New Roman"/>
          <w:lang w:val="es-ES"/>
        </w:rPr>
        <w:t>List</w:t>
      </w:r>
      <w:proofErr w:type="spellEnd"/>
      <w:r w:rsidRPr="00356362">
        <w:rPr>
          <w:rFonts w:ascii="Times New Roman" w:hAnsi="Times New Roman" w:cs="Times New Roman"/>
          <w:lang w:val="es-ES"/>
        </w:rPr>
        <w:t xml:space="preserve">, Londres, 2010. Entre la doctrina española, sin ánimo exhaustivo, puede consultarse </w:t>
      </w:r>
      <w:r w:rsidR="00D2158E" w:rsidRPr="00356362">
        <w:rPr>
          <w:rFonts w:ascii="Times New Roman" w:hAnsi="Times New Roman" w:cs="Times New Roman"/>
          <w:lang w:val="es-ES"/>
        </w:rPr>
        <w:t xml:space="preserve">J. L. </w:t>
      </w:r>
      <w:r w:rsidR="00D2158E" w:rsidRPr="00356362">
        <w:rPr>
          <w:rFonts w:ascii="Times New Roman" w:hAnsi="Times New Roman" w:cs="Times New Roman"/>
          <w:smallCaps/>
          <w:lang w:val="es-ES"/>
        </w:rPr>
        <w:t>Gabaldón</w:t>
      </w:r>
      <w:r w:rsidRPr="00356362">
        <w:rPr>
          <w:rFonts w:ascii="Times New Roman" w:hAnsi="Times New Roman" w:cs="Times New Roman"/>
          <w:lang w:val="es-ES"/>
        </w:rPr>
        <w:t xml:space="preserve">, </w:t>
      </w:r>
      <w:r w:rsidRPr="00356362">
        <w:rPr>
          <w:rFonts w:ascii="Times New Roman" w:hAnsi="Times New Roman" w:cs="Times New Roman"/>
          <w:i/>
          <w:lang w:val="es-ES"/>
        </w:rPr>
        <w:t>Curso de derecho marítimo internacional. Derecho marítimo internacional público y privado y contratos marítimos internacionales</w:t>
      </w:r>
      <w:r w:rsidRPr="00356362">
        <w:rPr>
          <w:rFonts w:ascii="Times New Roman" w:hAnsi="Times New Roman" w:cs="Times New Roman"/>
          <w:lang w:val="es-ES"/>
        </w:rPr>
        <w:t xml:space="preserve">, Marcial Pons, Madrid-Barcelona-Buenos Aires, 2012, págs. 869-879; </w:t>
      </w:r>
      <w:r w:rsidR="00D2158E" w:rsidRPr="00356362">
        <w:rPr>
          <w:rFonts w:ascii="Times New Roman" w:hAnsi="Times New Roman" w:cs="Times New Roman"/>
          <w:lang w:val="es-ES"/>
        </w:rPr>
        <w:t xml:space="preserve">J. L. </w:t>
      </w:r>
      <w:r w:rsidR="00D2158E" w:rsidRPr="00356362">
        <w:rPr>
          <w:rFonts w:ascii="Times New Roman" w:hAnsi="Times New Roman" w:cs="Times New Roman"/>
          <w:smallCaps/>
          <w:lang w:val="es-ES"/>
        </w:rPr>
        <w:t>García-Pita</w:t>
      </w:r>
      <w:r w:rsidRPr="00356362">
        <w:rPr>
          <w:rFonts w:ascii="Times New Roman" w:hAnsi="Times New Roman" w:cs="Times New Roman"/>
          <w:lang w:val="es-ES"/>
        </w:rPr>
        <w:t xml:space="preserve">, </w:t>
      </w:r>
      <w:r w:rsidRPr="00356362">
        <w:rPr>
          <w:rFonts w:ascii="Times New Roman" w:hAnsi="Times New Roman" w:cs="Times New Roman"/>
          <w:i/>
          <w:lang w:val="es-ES"/>
        </w:rPr>
        <w:t xml:space="preserve">Riesgos e intereses del naviero y cobertura </w:t>
      </w:r>
      <w:proofErr w:type="spellStart"/>
      <w:r w:rsidRPr="00356362">
        <w:rPr>
          <w:rFonts w:ascii="Times New Roman" w:hAnsi="Times New Roman" w:cs="Times New Roman"/>
          <w:i/>
          <w:lang w:val="es-ES"/>
        </w:rPr>
        <w:t>asegurativa</w:t>
      </w:r>
      <w:proofErr w:type="spellEnd"/>
      <w:r w:rsidRPr="00356362">
        <w:rPr>
          <w:rFonts w:ascii="Times New Roman" w:hAnsi="Times New Roman" w:cs="Times New Roman"/>
          <w:i/>
          <w:lang w:val="es-ES"/>
        </w:rPr>
        <w:t>. Del Código de Comercio, a la reforma del Derecho de la navegación marítima</w:t>
      </w:r>
      <w:r w:rsidRPr="00356362">
        <w:rPr>
          <w:rFonts w:ascii="Times New Roman" w:hAnsi="Times New Roman" w:cs="Times New Roman"/>
          <w:lang w:val="es-ES"/>
        </w:rPr>
        <w:t xml:space="preserve">, Aranzadi-Thomson Reuters, Cizur Menor, 2009, págs. 249-266; </w:t>
      </w:r>
      <w:r w:rsidR="00D2158E" w:rsidRPr="00356362">
        <w:rPr>
          <w:rFonts w:ascii="Times New Roman" w:hAnsi="Times New Roman" w:cs="Times New Roman"/>
          <w:lang w:val="es-ES"/>
        </w:rPr>
        <w:t xml:space="preserve">J. L. </w:t>
      </w:r>
      <w:r w:rsidR="00D2158E" w:rsidRPr="00356362">
        <w:rPr>
          <w:rFonts w:ascii="Times New Roman" w:hAnsi="Times New Roman" w:cs="Times New Roman"/>
          <w:smallCaps/>
          <w:lang w:val="es-ES"/>
        </w:rPr>
        <w:t>Rodríguez Carrión</w:t>
      </w:r>
      <w:r w:rsidRPr="00356362">
        <w:rPr>
          <w:rFonts w:ascii="Times New Roman" w:hAnsi="Times New Roman" w:cs="Times New Roman"/>
          <w:lang w:val="es-ES"/>
        </w:rPr>
        <w:t xml:space="preserve">, </w:t>
      </w:r>
      <w:r w:rsidRPr="00356362">
        <w:rPr>
          <w:rFonts w:ascii="Times New Roman" w:hAnsi="Times New Roman" w:cs="Times New Roman"/>
          <w:i/>
          <w:lang w:val="es-ES"/>
        </w:rPr>
        <w:t>Derecho de la navegación. Los seguros marítimos y aéreos</w:t>
      </w:r>
      <w:r w:rsidRPr="00356362">
        <w:rPr>
          <w:rFonts w:ascii="Times New Roman" w:hAnsi="Times New Roman" w:cs="Times New Roman"/>
          <w:lang w:val="es-ES"/>
        </w:rPr>
        <w:t xml:space="preserve">, Marcial Pons, Madrid-Barcelona, 2003, págs. 463-500; </w:t>
      </w:r>
      <w:r w:rsidR="00D2158E" w:rsidRPr="00356362">
        <w:rPr>
          <w:rFonts w:ascii="Times New Roman" w:hAnsi="Times New Roman" w:cs="Times New Roman"/>
          <w:lang w:val="es-ES"/>
        </w:rPr>
        <w:t xml:space="preserve">I. </w:t>
      </w:r>
      <w:r w:rsidR="00D2158E" w:rsidRPr="00356362">
        <w:rPr>
          <w:rFonts w:ascii="Times New Roman" w:hAnsi="Times New Roman" w:cs="Times New Roman"/>
          <w:smallCaps/>
          <w:lang w:val="es-ES"/>
        </w:rPr>
        <w:t>Arroyo Martínez</w:t>
      </w:r>
      <w:r w:rsidR="006B3493" w:rsidRPr="00356362">
        <w:rPr>
          <w:rFonts w:ascii="Times New Roman" w:hAnsi="Times New Roman" w:cs="Times New Roman"/>
          <w:lang w:val="es-ES"/>
        </w:rPr>
        <w:t xml:space="preserve">, </w:t>
      </w:r>
      <w:r w:rsidR="006B3493" w:rsidRPr="00356362">
        <w:rPr>
          <w:rFonts w:ascii="Times New Roman" w:hAnsi="Times New Roman" w:cs="Times New Roman"/>
          <w:i/>
          <w:iCs/>
          <w:lang w:val="es-ES"/>
        </w:rPr>
        <w:t>Curso de Derecho Marítimo</w:t>
      </w:r>
      <w:r w:rsidR="006B3493" w:rsidRPr="00356362">
        <w:rPr>
          <w:rFonts w:ascii="Times New Roman" w:hAnsi="Times New Roman" w:cs="Times New Roman"/>
          <w:lang w:val="es-ES"/>
        </w:rPr>
        <w:t xml:space="preserve">, 3ª ed., </w:t>
      </w:r>
      <w:proofErr w:type="spellStart"/>
      <w:r w:rsidR="006B3493" w:rsidRPr="00356362">
        <w:rPr>
          <w:rFonts w:ascii="Times New Roman" w:hAnsi="Times New Roman" w:cs="Times New Roman"/>
          <w:lang w:val="es-ES"/>
        </w:rPr>
        <w:t>Civitas</w:t>
      </w:r>
      <w:proofErr w:type="spellEnd"/>
      <w:r w:rsidR="006B3493" w:rsidRPr="00356362">
        <w:rPr>
          <w:rFonts w:ascii="Times New Roman" w:hAnsi="Times New Roman" w:cs="Times New Roman"/>
          <w:lang w:val="es-ES"/>
        </w:rPr>
        <w:t xml:space="preserve">, Madrid, 2015, págs. 843-851; </w:t>
      </w:r>
      <w:r w:rsidR="00D2158E" w:rsidRPr="00356362">
        <w:rPr>
          <w:rFonts w:ascii="Times New Roman" w:hAnsi="Times New Roman" w:cs="Times New Roman"/>
          <w:lang w:val="es-ES"/>
        </w:rPr>
        <w:t xml:space="preserve">I. </w:t>
      </w:r>
      <w:r w:rsidR="00D2158E" w:rsidRPr="00356362">
        <w:rPr>
          <w:rFonts w:ascii="Times New Roman" w:hAnsi="Times New Roman" w:cs="Times New Roman"/>
          <w:caps/>
          <w:lang w:val="es-ES"/>
        </w:rPr>
        <w:t>A</w:t>
      </w:r>
      <w:r w:rsidR="00D2158E" w:rsidRPr="00356362">
        <w:rPr>
          <w:rFonts w:ascii="Times New Roman" w:hAnsi="Times New Roman" w:cs="Times New Roman"/>
          <w:smallCaps/>
          <w:lang w:val="es-ES"/>
        </w:rPr>
        <w:t>rroyo Martínez</w:t>
      </w:r>
      <w:r w:rsidR="006B3493" w:rsidRPr="00356362">
        <w:rPr>
          <w:rFonts w:ascii="Times New Roman" w:hAnsi="Times New Roman" w:cs="Times New Roman"/>
          <w:lang w:val="es-ES"/>
        </w:rPr>
        <w:t xml:space="preserve">, </w:t>
      </w:r>
      <w:r w:rsidR="006B3493" w:rsidRPr="00356362">
        <w:rPr>
          <w:rFonts w:ascii="Times New Roman" w:hAnsi="Times New Roman" w:cs="Times New Roman"/>
          <w:i/>
          <w:iCs/>
          <w:lang w:val="es-ES"/>
        </w:rPr>
        <w:t>Compendio de Derecho Marítimo</w:t>
      </w:r>
      <w:r w:rsidR="006B3493" w:rsidRPr="00356362">
        <w:rPr>
          <w:rFonts w:ascii="Times New Roman" w:hAnsi="Times New Roman" w:cs="Times New Roman"/>
          <w:lang w:val="es-ES"/>
        </w:rPr>
        <w:t>, 7ª ed., Tecnos, Madrid, pág. 392</w:t>
      </w:r>
      <w:r w:rsidR="00D2158E" w:rsidRPr="00356362">
        <w:rPr>
          <w:rFonts w:ascii="Times New Roman" w:hAnsi="Times New Roman" w:cs="Times New Roman"/>
          <w:lang w:val="es-ES"/>
        </w:rPr>
        <w:t xml:space="preserve">; J. L. </w:t>
      </w:r>
      <w:r w:rsidR="00D2158E" w:rsidRPr="00356362">
        <w:rPr>
          <w:rFonts w:ascii="Times New Roman" w:hAnsi="Times New Roman" w:cs="Times New Roman"/>
          <w:smallCaps/>
          <w:lang w:val="es-ES"/>
        </w:rPr>
        <w:t>Pulido Begines</w:t>
      </w:r>
      <w:r w:rsidRPr="00356362">
        <w:rPr>
          <w:rFonts w:ascii="Times New Roman" w:hAnsi="Times New Roman" w:cs="Times New Roman"/>
          <w:lang w:val="es-ES"/>
        </w:rPr>
        <w:t xml:space="preserve">, </w:t>
      </w:r>
      <w:r w:rsidRPr="00356362">
        <w:rPr>
          <w:rFonts w:ascii="Times New Roman" w:hAnsi="Times New Roman" w:cs="Times New Roman"/>
          <w:i/>
          <w:lang w:val="es-ES"/>
        </w:rPr>
        <w:t>Curso de Derecho de la navegación marítima</w:t>
      </w:r>
      <w:r w:rsidRPr="00356362">
        <w:rPr>
          <w:rFonts w:ascii="Times New Roman" w:hAnsi="Times New Roman" w:cs="Times New Roman"/>
          <w:lang w:val="es-ES"/>
        </w:rPr>
        <w:t>, Tecnos, Madrid, 2015</w:t>
      </w:r>
      <w:r w:rsidR="006B3493" w:rsidRPr="00356362">
        <w:rPr>
          <w:rFonts w:ascii="Times New Roman" w:hAnsi="Times New Roman" w:cs="Times New Roman"/>
          <w:lang w:val="es-ES"/>
        </w:rPr>
        <w:t xml:space="preserve">, págs. 498-500, y; </w:t>
      </w:r>
      <w:r w:rsidR="00D2158E" w:rsidRPr="00356362">
        <w:rPr>
          <w:rFonts w:ascii="Times New Roman" w:hAnsi="Times New Roman" w:cs="Times New Roman"/>
          <w:lang w:val="es-ES"/>
        </w:rPr>
        <w:t xml:space="preserve">C. </w:t>
      </w:r>
      <w:r w:rsidR="00D2158E" w:rsidRPr="00356362">
        <w:rPr>
          <w:rFonts w:ascii="Times New Roman" w:hAnsi="Times New Roman" w:cs="Times New Roman"/>
          <w:smallCaps/>
          <w:lang w:val="es-ES"/>
        </w:rPr>
        <w:t>Salinas Adelantado</w:t>
      </w:r>
      <w:r w:rsidR="006B3493" w:rsidRPr="00356362">
        <w:rPr>
          <w:rFonts w:ascii="Times New Roman" w:hAnsi="Times New Roman" w:cs="Times New Roman"/>
          <w:lang w:val="es-ES"/>
        </w:rPr>
        <w:t xml:space="preserve">, </w:t>
      </w:r>
      <w:r w:rsidR="006B3493" w:rsidRPr="00356362">
        <w:rPr>
          <w:rFonts w:ascii="Times New Roman" w:hAnsi="Times New Roman" w:cs="Times New Roman"/>
          <w:i/>
          <w:iCs/>
          <w:lang w:val="es-ES"/>
        </w:rPr>
        <w:t>Manual de Derecho Marítimo</w:t>
      </w:r>
      <w:r w:rsidR="006B3493" w:rsidRPr="00356362">
        <w:rPr>
          <w:rFonts w:ascii="Times New Roman" w:hAnsi="Times New Roman" w:cs="Times New Roman"/>
          <w:lang w:val="es-ES"/>
        </w:rPr>
        <w:t>, Tirant lo Blanch, Valencia, 2021, págs. 789-809</w:t>
      </w:r>
      <w:r w:rsidRPr="00356362">
        <w:rPr>
          <w:rFonts w:ascii="Times New Roman" w:hAnsi="Times New Roman" w:cs="Times New Roman"/>
          <w:lang w:val="es-ES"/>
        </w:rPr>
        <w:t xml:space="preserve">. También nuestra obra </w:t>
      </w:r>
      <w:r w:rsidR="00D2158E" w:rsidRPr="00356362">
        <w:rPr>
          <w:rFonts w:ascii="Times New Roman" w:hAnsi="Times New Roman" w:cs="Times New Roman"/>
          <w:smallCaps/>
          <w:lang w:val="es-ES"/>
        </w:rPr>
        <w:t>E. Sierra Noguero</w:t>
      </w:r>
      <w:r w:rsidRPr="00356362">
        <w:rPr>
          <w:rFonts w:ascii="Times New Roman" w:hAnsi="Times New Roman" w:cs="Times New Roman"/>
          <w:lang w:val="es-ES"/>
        </w:rPr>
        <w:t xml:space="preserve">, </w:t>
      </w:r>
      <w:r w:rsidRPr="00356362">
        <w:rPr>
          <w:rFonts w:ascii="Times New Roman" w:hAnsi="Times New Roman" w:cs="Times New Roman"/>
          <w:i/>
          <w:lang w:val="es-ES"/>
        </w:rPr>
        <w:t>El seguro de responsabilidad civil derivada de la navegación de buque</w:t>
      </w:r>
      <w:r w:rsidRPr="00356362">
        <w:rPr>
          <w:rFonts w:ascii="Times New Roman" w:hAnsi="Times New Roman" w:cs="Times New Roman"/>
          <w:lang w:val="es-ES"/>
        </w:rPr>
        <w:t>, Fundación Mapfre, Madrid, 2016, págs. 41-86.</w:t>
      </w:r>
    </w:p>
  </w:footnote>
  <w:footnote w:id="2">
    <w:p w14:paraId="59DADF1E" w14:textId="77777777"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Véase </w:t>
      </w:r>
      <w:hyperlink r:id="rId1" w:history="1">
        <w:r w:rsidRPr="00356362">
          <w:rPr>
            <w:rStyle w:val="Hipervnculo"/>
            <w:rFonts w:ascii="Times New Roman" w:hAnsi="Times New Roman" w:cs="Times New Roman"/>
            <w:color w:val="auto"/>
            <w:u w:val="none"/>
            <w:lang w:val="es-ES"/>
          </w:rPr>
          <w:t>https://www.igpandi.org/</w:t>
        </w:r>
      </w:hyperlink>
      <w:r w:rsidRPr="00356362">
        <w:rPr>
          <w:rFonts w:ascii="Times New Roman" w:hAnsi="Times New Roman" w:cs="Times New Roman"/>
          <w:lang w:val="es-ES"/>
        </w:rPr>
        <w:t xml:space="preserve">, consultada el 15 de febrero de 2023. </w:t>
      </w:r>
    </w:p>
  </w:footnote>
  <w:footnote w:id="3">
    <w:p w14:paraId="3CAE79B6" w14:textId="53D0C573" w:rsidR="00797A19" w:rsidRPr="00356362" w:rsidRDefault="00797A19" w:rsidP="00002749">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Véase </w:t>
      </w:r>
      <w:r w:rsidR="00D2158E" w:rsidRPr="00356362">
        <w:rPr>
          <w:rFonts w:ascii="Times New Roman" w:hAnsi="Times New Roman" w:cs="Times New Roman"/>
          <w:smallCaps/>
          <w:lang w:val="es-ES"/>
        </w:rPr>
        <w:t>E. Sierra Noguero</w:t>
      </w:r>
      <w:r w:rsidRPr="00356362">
        <w:rPr>
          <w:rFonts w:ascii="Times New Roman" w:hAnsi="Times New Roman" w:cs="Times New Roman"/>
          <w:lang w:val="es-ES"/>
        </w:rPr>
        <w:t xml:space="preserve">, “El grupo internacional de clubes de protección e indemnización”, en </w:t>
      </w:r>
      <w:r w:rsidR="00D2158E" w:rsidRPr="00356362">
        <w:rPr>
          <w:rFonts w:ascii="Times New Roman" w:hAnsi="Times New Roman" w:cs="Times New Roman"/>
          <w:lang w:val="es-ES"/>
        </w:rPr>
        <w:t xml:space="preserve">M. V. </w:t>
      </w:r>
      <w:r w:rsidR="00D2158E" w:rsidRPr="00356362">
        <w:rPr>
          <w:rFonts w:ascii="Times New Roman" w:hAnsi="Times New Roman" w:cs="Times New Roman"/>
          <w:smallCaps/>
          <w:lang w:val="es-ES"/>
        </w:rPr>
        <w:t>Petit Lavall</w:t>
      </w:r>
      <w:r w:rsidRPr="00356362">
        <w:rPr>
          <w:rFonts w:ascii="Times New Roman" w:hAnsi="Times New Roman" w:cs="Times New Roman"/>
          <w:lang w:val="es-ES"/>
        </w:rPr>
        <w:t xml:space="preserve"> y </w:t>
      </w:r>
      <w:r w:rsidR="00D2158E" w:rsidRPr="00356362">
        <w:rPr>
          <w:rFonts w:ascii="Times New Roman" w:hAnsi="Times New Roman" w:cs="Times New Roman"/>
          <w:smallCaps/>
          <w:lang w:val="es-ES"/>
        </w:rPr>
        <w:t>F. Martínez Sanz</w:t>
      </w:r>
      <w:r w:rsidRPr="00356362">
        <w:rPr>
          <w:rFonts w:ascii="Times New Roman" w:hAnsi="Times New Roman" w:cs="Times New Roman"/>
          <w:lang w:val="es-ES"/>
        </w:rPr>
        <w:t xml:space="preserve"> (</w:t>
      </w:r>
      <w:proofErr w:type="spellStart"/>
      <w:r w:rsidRPr="00356362">
        <w:rPr>
          <w:rFonts w:ascii="Times New Roman" w:hAnsi="Times New Roman" w:cs="Times New Roman"/>
          <w:lang w:val="es-ES"/>
        </w:rPr>
        <w:t>dirs</w:t>
      </w:r>
      <w:proofErr w:type="spellEnd"/>
      <w:r w:rsidRPr="00356362">
        <w:rPr>
          <w:rFonts w:ascii="Times New Roman" w:hAnsi="Times New Roman" w:cs="Times New Roman"/>
          <w:lang w:val="es-ES"/>
        </w:rPr>
        <w:t xml:space="preserve">.) y </w:t>
      </w:r>
      <w:r w:rsidR="00D2158E" w:rsidRPr="00356362">
        <w:rPr>
          <w:rFonts w:ascii="Times New Roman" w:hAnsi="Times New Roman" w:cs="Times New Roman"/>
          <w:smallCaps/>
          <w:lang w:val="es-ES"/>
        </w:rPr>
        <w:t xml:space="preserve">Puetz, </w:t>
      </w:r>
      <w:r w:rsidRPr="00356362">
        <w:rPr>
          <w:rFonts w:ascii="Times New Roman" w:hAnsi="Times New Roman" w:cs="Times New Roman"/>
          <w:lang w:val="es-ES"/>
        </w:rPr>
        <w:t xml:space="preserve">A. (coord.), </w:t>
      </w:r>
      <w:r w:rsidRPr="00356362">
        <w:rPr>
          <w:rFonts w:ascii="Times New Roman" w:hAnsi="Times New Roman" w:cs="Times New Roman"/>
          <w:i/>
          <w:lang w:val="es-ES"/>
        </w:rPr>
        <w:t>La nueva ordenación del mercado de transporte</w:t>
      </w:r>
      <w:r w:rsidRPr="00356362">
        <w:rPr>
          <w:rFonts w:ascii="Times New Roman" w:hAnsi="Times New Roman" w:cs="Times New Roman"/>
          <w:lang w:val="es-ES"/>
        </w:rPr>
        <w:t>, Marcial Pons, Barcelona-Madrid, 2013, págs. 789-807.</w:t>
      </w:r>
    </w:p>
  </w:footnote>
  <w:footnote w:id="4">
    <w:p w14:paraId="0C7FFF9B" w14:textId="77777777"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Véase la web de la OMI, en </w:t>
      </w:r>
      <w:hyperlink r:id="rId2" w:history="1">
        <w:r w:rsidRPr="00356362">
          <w:rPr>
            <w:rStyle w:val="Hipervnculo"/>
            <w:rFonts w:ascii="Times New Roman" w:hAnsi="Times New Roman" w:cs="Times New Roman"/>
            <w:color w:val="auto"/>
            <w:u w:val="none"/>
            <w:lang w:val="es-ES"/>
          </w:rPr>
          <w:t>https://bit.ly/3HWkGnr</w:t>
        </w:r>
      </w:hyperlink>
      <w:r w:rsidRPr="00356362">
        <w:rPr>
          <w:rFonts w:ascii="Times New Roman" w:hAnsi="Times New Roman" w:cs="Times New Roman"/>
          <w:lang w:val="es-ES"/>
        </w:rPr>
        <w:t>, consultada el 15 de febrero de 2023.</w:t>
      </w:r>
    </w:p>
  </w:footnote>
  <w:footnote w:id="5">
    <w:p w14:paraId="2E6668CB" w14:textId="2263625F" w:rsidR="00F9321A" w:rsidRPr="00356362" w:rsidRDefault="00F9321A" w:rsidP="00F9321A">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Hay todavía reminiscencias de su pasado en el redactado de sus reglas, donde la aseguradora se califica como </w:t>
      </w:r>
      <w:proofErr w:type="spellStart"/>
      <w:r w:rsidRPr="00356362">
        <w:rPr>
          <w:rFonts w:ascii="Times New Roman" w:hAnsi="Times New Roman" w:cs="Times New Roman"/>
          <w:i/>
          <w:iCs/>
          <w:lang w:val="es-ES"/>
        </w:rPr>
        <w:t>association</w:t>
      </w:r>
      <w:proofErr w:type="spellEnd"/>
      <w:r w:rsidRPr="00356362">
        <w:rPr>
          <w:rFonts w:ascii="Times New Roman" w:hAnsi="Times New Roman" w:cs="Times New Roman"/>
          <w:lang w:val="es-ES"/>
        </w:rPr>
        <w:t xml:space="preserve"> frente al asegurado-mutualista. En los iniciales tiempos de constitución de los </w:t>
      </w:r>
      <w:r w:rsidRPr="00356362">
        <w:rPr>
          <w:rFonts w:ascii="Times New Roman" w:hAnsi="Times New Roman" w:cs="Times New Roman"/>
          <w:i/>
          <w:iCs/>
          <w:lang w:val="es-ES"/>
        </w:rPr>
        <w:t>Hull Clubs</w:t>
      </w:r>
      <w:r w:rsidRPr="00356362">
        <w:rPr>
          <w:rFonts w:ascii="Times New Roman" w:hAnsi="Times New Roman" w:cs="Times New Roman"/>
          <w:lang w:val="es-ES"/>
        </w:rPr>
        <w:t>, creados para evitar las primas excesivas de los seguros ordinarios y la insuficiencia de cobertura</w:t>
      </w: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en que por efecto de la prohibición de seguro privado y el monopolio a favor de la </w:t>
      </w:r>
      <w:r w:rsidRPr="00356362">
        <w:rPr>
          <w:rFonts w:ascii="Times New Roman" w:hAnsi="Times New Roman" w:cs="Times New Roman"/>
          <w:i/>
          <w:iCs/>
          <w:lang w:val="es-ES"/>
        </w:rPr>
        <w:t xml:space="preserve">Royal Exchange </w:t>
      </w:r>
      <w:proofErr w:type="spellStart"/>
      <w:r w:rsidRPr="00356362">
        <w:rPr>
          <w:rFonts w:ascii="Times New Roman" w:hAnsi="Times New Roman" w:cs="Times New Roman"/>
          <w:i/>
          <w:iCs/>
          <w:lang w:val="es-ES"/>
        </w:rPr>
        <w:t>Association</w:t>
      </w:r>
      <w:proofErr w:type="spellEnd"/>
      <w:r w:rsidRPr="00356362">
        <w:rPr>
          <w:rFonts w:ascii="Times New Roman" w:hAnsi="Times New Roman" w:cs="Times New Roman"/>
          <w:lang w:val="es-ES"/>
        </w:rPr>
        <w:t xml:space="preserve"> y la </w:t>
      </w:r>
      <w:r w:rsidRPr="00356362">
        <w:rPr>
          <w:rFonts w:ascii="Times New Roman" w:hAnsi="Times New Roman" w:cs="Times New Roman"/>
          <w:i/>
          <w:iCs/>
          <w:lang w:val="es-ES"/>
        </w:rPr>
        <w:t xml:space="preserve">London </w:t>
      </w:r>
      <w:proofErr w:type="spellStart"/>
      <w:r w:rsidRPr="00356362">
        <w:rPr>
          <w:rFonts w:ascii="Times New Roman" w:hAnsi="Times New Roman" w:cs="Times New Roman"/>
          <w:i/>
          <w:iCs/>
          <w:lang w:val="es-ES"/>
        </w:rPr>
        <w:t>Assurance</w:t>
      </w:r>
      <w:proofErr w:type="spellEnd"/>
      <w:r w:rsidRPr="00356362">
        <w:rPr>
          <w:rFonts w:ascii="Times New Roman" w:hAnsi="Times New Roman" w:cs="Times New Roman"/>
          <w:i/>
          <w:iCs/>
          <w:lang w:val="es-ES"/>
        </w:rPr>
        <w:t xml:space="preserve"> </w:t>
      </w:r>
      <w:proofErr w:type="spellStart"/>
      <w:r w:rsidRPr="00356362">
        <w:rPr>
          <w:rFonts w:ascii="Times New Roman" w:hAnsi="Times New Roman" w:cs="Times New Roman"/>
          <w:i/>
          <w:iCs/>
          <w:lang w:val="es-ES"/>
        </w:rPr>
        <w:t>Corporation</w:t>
      </w:r>
      <w:proofErr w:type="spellEnd"/>
      <w:r w:rsidRPr="00356362">
        <w:rPr>
          <w:rFonts w:ascii="Times New Roman" w:hAnsi="Times New Roman" w:cs="Times New Roman"/>
          <w:lang w:val="es-ES"/>
        </w:rPr>
        <w:t xml:space="preserve">, en virtud de la </w:t>
      </w:r>
      <w:proofErr w:type="spellStart"/>
      <w:r w:rsidRPr="00356362">
        <w:rPr>
          <w:rFonts w:ascii="Times New Roman" w:hAnsi="Times New Roman" w:cs="Times New Roman"/>
          <w:i/>
          <w:iCs/>
          <w:lang w:val="es-ES"/>
        </w:rPr>
        <w:t>Bubble</w:t>
      </w:r>
      <w:proofErr w:type="spellEnd"/>
      <w:r w:rsidRPr="00356362">
        <w:rPr>
          <w:rFonts w:ascii="Times New Roman" w:hAnsi="Times New Roman" w:cs="Times New Roman"/>
          <w:i/>
          <w:iCs/>
          <w:lang w:val="es-ES"/>
        </w:rPr>
        <w:t xml:space="preserve"> </w:t>
      </w:r>
      <w:proofErr w:type="spellStart"/>
      <w:r w:rsidRPr="00356362">
        <w:rPr>
          <w:rFonts w:ascii="Times New Roman" w:hAnsi="Times New Roman" w:cs="Times New Roman"/>
          <w:i/>
          <w:iCs/>
          <w:lang w:val="es-ES"/>
        </w:rPr>
        <w:t>Act</w:t>
      </w:r>
      <w:proofErr w:type="spellEnd"/>
      <w:r w:rsidRPr="00356362">
        <w:rPr>
          <w:rFonts w:ascii="Times New Roman" w:hAnsi="Times New Roman" w:cs="Times New Roman"/>
          <w:lang w:val="es-ES"/>
        </w:rPr>
        <w:t xml:space="preserve"> de 1720, se prohibía el ejercicio social de la actividad aseguradora. En aquel entonces, estas circunstancias imponían que los miembros se asegurasen unos a otros a través de un seguro mutuo e integrados en una </w:t>
      </w:r>
      <w:proofErr w:type="spellStart"/>
      <w:r w:rsidRPr="00356362">
        <w:rPr>
          <w:rFonts w:ascii="Times New Roman" w:hAnsi="Times New Roman" w:cs="Times New Roman"/>
          <w:i/>
          <w:iCs/>
          <w:lang w:val="es-ES"/>
        </w:rPr>
        <w:t>association</w:t>
      </w:r>
      <w:proofErr w:type="spellEnd"/>
      <w:r w:rsidRPr="00356362">
        <w:rPr>
          <w:rFonts w:ascii="Times New Roman" w:hAnsi="Times New Roman" w:cs="Times New Roman"/>
          <w:lang w:val="es-ES"/>
        </w:rPr>
        <w:t xml:space="preserve">, para distinguirlas de las </w:t>
      </w:r>
      <w:proofErr w:type="spellStart"/>
      <w:r w:rsidRPr="00356362">
        <w:rPr>
          <w:rFonts w:ascii="Times New Roman" w:hAnsi="Times New Roman" w:cs="Times New Roman"/>
          <w:i/>
          <w:iCs/>
          <w:lang w:val="es-ES"/>
        </w:rPr>
        <w:t>proprietary</w:t>
      </w:r>
      <w:proofErr w:type="spellEnd"/>
      <w:r w:rsidRPr="00356362">
        <w:rPr>
          <w:rFonts w:ascii="Times New Roman" w:hAnsi="Times New Roman" w:cs="Times New Roman"/>
          <w:i/>
          <w:iCs/>
          <w:lang w:val="es-ES"/>
        </w:rPr>
        <w:t xml:space="preserve"> </w:t>
      </w:r>
      <w:proofErr w:type="spellStart"/>
      <w:r w:rsidRPr="00356362">
        <w:rPr>
          <w:rFonts w:ascii="Times New Roman" w:hAnsi="Times New Roman" w:cs="Times New Roman"/>
          <w:i/>
          <w:iCs/>
          <w:lang w:val="es-ES"/>
        </w:rPr>
        <w:t>companies</w:t>
      </w:r>
      <w:proofErr w:type="spellEnd"/>
      <w:r w:rsidRPr="00356362">
        <w:rPr>
          <w:rFonts w:ascii="Times New Roman" w:hAnsi="Times New Roman" w:cs="Times New Roman"/>
          <w:lang w:val="es-ES"/>
        </w:rPr>
        <w:t>. Actualmente, esta situación ha cambiado y los Clubs adoptan generalmente la forma de sociedades de responsabilidad limitada por garantía y sin capital dividido en acciones. Al respecto, véase M. C.</w:t>
      </w:r>
      <w:r w:rsidR="00D2158E" w:rsidRPr="00356362">
        <w:rPr>
          <w:rFonts w:ascii="Times New Roman" w:hAnsi="Times New Roman" w:cs="Times New Roman"/>
          <w:lang w:val="es-ES"/>
        </w:rPr>
        <w:t xml:space="preserve"> </w:t>
      </w:r>
      <w:r w:rsidR="00D2158E" w:rsidRPr="00356362">
        <w:rPr>
          <w:rFonts w:ascii="Times New Roman" w:hAnsi="Times New Roman" w:cs="Times New Roman"/>
          <w:smallCaps/>
          <w:lang w:val="es-ES"/>
        </w:rPr>
        <w:t>Hill</w:t>
      </w:r>
      <w:r w:rsidRPr="00356362">
        <w:rPr>
          <w:rFonts w:ascii="Times New Roman" w:hAnsi="Times New Roman" w:cs="Times New Roman"/>
          <w:lang w:val="es-ES"/>
        </w:rPr>
        <w:t xml:space="preserve">: </w:t>
      </w:r>
      <w:r w:rsidRPr="00356362">
        <w:rPr>
          <w:rFonts w:ascii="Times New Roman" w:hAnsi="Times New Roman" w:cs="Times New Roman"/>
          <w:i/>
          <w:iCs/>
          <w:lang w:val="es-ES"/>
        </w:rPr>
        <w:t>Los Clubs...</w:t>
      </w:r>
      <w:r w:rsidRPr="00356362">
        <w:rPr>
          <w:rFonts w:ascii="Times New Roman" w:hAnsi="Times New Roman" w:cs="Times New Roman"/>
          <w:lang w:val="es-ES"/>
        </w:rPr>
        <w:t xml:space="preserve">, </w:t>
      </w:r>
      <w:proofErr w:type="spellStart"/>
      <w:r w:rsidRPr="00356362">
        <w:rPr>
          <w:rFonts w:ascii="Times New Roman" w:hAnsi="Times New Roman" w:cs="Times New Roman"/>
          <w:i/>
          <w:iCs/>
          <w:lang w:val="es-ES"/>
        </w:rPr>
        <w:t>op</w:t>
      </w:r>
      <w:proofErr w:type="spellEnd"/>
      <w:r w:rsidRPr="00356362">
        <w:rPr>
          <w:rFonts w:ascii="Times New Roman" w:hAnsi="Times New Roman" w:cs="Times New Roman"/>
          <w:i/>
          <w:iCs/>
          <w:lang w:val="es-ES"/>
        </w:rPr>
        <w:t>. cit.</w:t>
      </w:r>
      <w:r w:rsidRPr="00356362">
        <w:rPr>
          <w:rFonts w:ascii="Times New Roman" w:hAnsi="Times New Roman" w:cs="Times New Roman"/>
          <w:lang w:val="es-ES"/>
        </w:rPr>
        <w:t>, pág. 88.</w:t>
      </w:r>
    </w:p>
  </w:footnote>
  <w:footnote w:id="6">
    <w:p w14:paraId="0D8DAF40" w14:textId="77777777" w:rsidR="00713B79" w:rsidRPr="00356362" w:rsidRDefault="00713B79" w:rsidP="00713B79">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SSTS 5 junio 2019 (</w:t>
      </w:r>
      <w:r w:rsidRPr="00356362">
        <w:rPr>
          <w:rFonts w:ascii="Times New Roman" w:hAnsi="Times New Roman" w:cs="Times New Roman"/>
          <w:i/>
          <w:lang w:val="es-ES"/>
        </w:rPr>
        <w:t>cit.</w:t>
      </w:r>
      <w:r w:rsidRPr="00356362">
        <w:rPr>
          <w:rFonts w:ascii="Times New Roman" w:hAnsi="Times New Roman" w:cs="Times New Roman"/>
          <w:lang w:val="es-ES"/>
        </w:rPr>
        <w:t>) y 4 marzo 2015 (</w:t>
      </w:r>
      <w:r w:rsidRPr="00356362">
        <w:rPr>
          <w:rFonts w:ascii="Times New Roman" w:hAnsi="Times New Roman" w:cs="Times New Roman"/>
          <w:i/>
          <w:lang w:val="es-ES"/>
        </w:rPr>
        <w:t>La Ley</w:t>
      </w:r>
      <w:r w:rsidRPr="00356362">
        <w:rPr>
          <w:rFonts w:ascii="Times New Roman" w:hAnsi="Times New Roman" w:cs="Times New Roman"/>
          <w:lang w:val="es-ES"/>
        </w:rPr>
        <w:t xml:space="preserve"> 14135/2015)</w:t>
      </w:r>
    </w:p>
  </w:footnote>
  <w:footnote w:id="7">
    <w:p w14:paraId="0F88D137" w14:textId="77777777" w:rsidR="00713B79" w:rsidRPr="00356362" w:rsidRDefault="00713B79" w:rsidP="00713B79">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SSTS 5 junio 2019 (</w:t>
      </w:r>
      <w:r w:rsidRPr="00356362">
        <w:rPr>
          <w:rFonts w:ascii="Times New Roman" w:hAnsi="Times New Roman" w:cs="Times New Roman"/>
          <w:i/>
          <w:lang w:val="es-ES"/>
        </w:rPr>
        <w:t>cit.</w:t>
      </w:r>
      <w:r w:rsidRPr="00356362">
        <w:rPr>
          <w:rFonts w:ascii="Times New Roman" w:hAnsi="Times New Roman" w:cs="Times New Roman"/>
          <w:lang w:val="es-ES"/>
        </w:rPr>
        <w:t>) y STS 10 septiembre 2018 (</w:t>
      </w:r>
      <w:r w:rsidRPr="00356362">
        <w:rPr>
          <w:rFonts w:ascii="Times New Roman" w:hAnsi="Times New Roman" w:cs="Times New Roman"/>
          <w:i/>
          <w:lang w:val="es-ES"/>
        </w:rPr>
        <w:t>La Ley</w:t>
      </w:r>
      <w:r w:rsidRPr="00356362">
        <w:rPr>
          <w:rFonts w:ascii="Times New Roman" w:hAnsi="Times New Roman" w:cs="Times New Roman"/>
          <w:lang w:val="es-ES"/>
        </w:rPr>
        <w:t xml:space="preserve"> 109952/2018).</w:t>
      </w:r>
    </w:p>
  </w:footnote>
  <w:footnote w:id="8">
    <w:p w14:paraId="0ECEEFD8" w14:textId="7DCB2E0D" w:rsidR="00713B79" w:rsidRPr="00356362" w:rsidRDefault="00713B79" w:rsidP="00713B79">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w:t>
      </w:r>
      <w:r w:rsidR="00D2158E" w:rsidRPr="00356362">
        <w:rPr>
          <w:rFonts w:ascii="Times New Roman" w:hAnsi="Times New Roman" w:cs="Times New Roman"/>
          <w:smallCaps/>
          <w:lang w:val="es-ES"/>
        </w:rPr>
        <w:t>L. Diez-Picazo y Ponce de León</w:t>
      </w:r>
      <w:r w:rsidRPr="00356362">
        <w:rPr>
          <w:rFonts w:ascii="Times New Roman" w:hAnsi="Times New Roman" w:cs="Times New Roman"/>
          <w:lang w:val="es-ES"/>
        </w:rPr>
        <w:t xml:space="preserve">, </w:t>
      </w:r>
      <w:r w:rsidRPr="00356362">
        <w:rPr>
          <w:rFonts w:ascii="Times New Roman" w:hAnsi="Times New Roman" w:cs="Times New Roman"/>
          <w:i/>
          <w:lang w:val="es-ES"/>
        </w:rPr>
        <w:t>Fundamentos de Derecho civil patrimonial I Introducción. Teoría del contrato</w:t>
      </w:r>
      <w:r w:rsidRPr="00356362">
        <w:rPr>
          <w:rFonts w:ascii="Times New Roman" w:hAnsi="Times New Roman" w:cs="Times New Roman"/>
          <w:lang w:val="es-ES"/>
        </w:rPr>
        <w:t xml:space="preserve">, </w:t>
      </w:r>
      <w:proofErr w:type="spellStart"/>
      <w:r w:rsidRPr="00356362">
        <w:rPr>
          <w:rFonts w:ascii="Times New Roman" w:hAnsi="Times New Roman" w:cs="Times New Roman"/>
          <w:lang w:val="es-ES"/>
        </w:rPr>
        <w:t>Civitas</w:t>
      </w:r>
      <w:proofErr w:type="spellEnd"/>
      <w:r w:rsidRPr="00356362">
        <w:rPr>
          <w:rFonts w:ascii="Times New Roman" w:hAnsi="Times New Roman" w:cs="Times New Roman"/>
          <w:lang w:val="es-ES"/>
        </w:rPr>
        <w:t xml:space="preserve">, Madrid, 1996, pág. 424. </w:t>
      </w:r>
    </w:p>
  </w:footnote>
  <w:footnote w:id="9">
    <w:p w14:paraId="5D44FF66" w14:textId="77777777"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STS 3 de julio de 2003 (</w:t>
      </w:r>
      <w:r w:rsidRPr="00356362">
        <w:rPr>
          <w:rFonts w:ascii="Times New Roman" w:hAnsi="Times New Roman" w:cs="Times New Roman"/>
          <w:i/>
          <w:lang w:val="es-ES"/>
        </w:rPr>
        <w:t>La Ley</w:t>
      </w:r>
      <w:r w:rsidRPr="00356362">
        <w:rPr>
          <w:rFonts w:ascii="Times New Roman" w:hAnsi="Times New Roman" w:cs="Times New Roman"/>
          <w:lang w:val="es-ES"/>
        </w:rPr>
        <w:t xml:space="preserve"> 2609/2003).</w:t>
      </w:r>
    </w:p>
  </w:footnote>
  <w:footnote w:id="10">
    <w:p w14:paraId="3B06C299" w14:textId="6C31EE54"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_tradnl"/>
        </w:rPr>
        <w:t xml:space="preserve"> Esta interpretación es común en la jurisprudencia menor que había conocido de una acción directa frente a un Club P&amp;I antes de la STS 3 de julio de 2003. Así, varias Audiencias Provinciales atribuyeron una naturaleza contractual a la acción directa frente al </w:t>
      </w:r>
      <w:r w:rsidR="00002749" w:rsidRPr="00356362">
        <w:rPr>
          <w:rFonts w:ascii="Times New Roman" w:hAnsi="Times New Roman" w:cs="Times New Roman"/>
          <w:lang w:val="es-ES_tradnl"/>
        </w:rPr>
        <w:t>c</w:t>
      </w:r>
      <w:r w:rsidRPr="00356362">
        <w:rPr>
          <w:rFonts w:ascii="Times New Roman" w:hAnsi="Times New Roman" w:cs="Times New Roman"/>
          <w:lang w:val="es-ES_tradnl"/>
        </w:rPr>
        <w:t xml:space="preserve">lub P&amp;I, aplicando así la norma de conflicto sobre obligaciones contractuales. Así, </w:t>
      </w:r>
      <w:r w:rsidRPr="00356362">
        <w:rPr>
          <w:rFonts w:ascii="Times New Roman" w:hAnsi="Times New Roman" w:cs="Times New Roman"/>
          <w:i/>
          <w:iCs/>
          <w:lang w:val="es-ES_tradnl"/>
        </w:rPr>
        <w:t>vid.</w:t>
      </w:r>
      <w:r w:rsidRPr="00356362">
        <w:rPr>
          <w:rFonts w:ascii="Times New Roman" w:hAnsi="Times New Roman" w:cs="Times New Roman"/>
          <w:lang w:val="es-ES_tradnl"/>
        </w:rPr>
        <w:t xml:space="preserve"> SSAP Málaga 8 de julio de 2003 (</w:t>
      </w:r>
      <w:r w:rsidRPr="00356362">
        <w:rPr>
          <w:rFonts w:ascii="Times New Roman" w:hAnsi="Times New Roman" w:cs="Times New Roman"/>
          <w:i/>
          <w:lang w:val="es-ES"/>
        </w:rPr>
        <w:t>JUR</w:t>
      </w:r>
      <w:r w:rsidRPr="00356362">
        <w:rPr>
          <w:rFonts w:ascii="Times New Roman" w:hAnsi="Times New Roman" w:cs="Times New Roman"/>
          <w:lang w:val="es-ES"/>
        </w:rPr>
        <w:t xml:space="preserve"> 225920</w:t>
      </w:r>
      <w:r w:rsidRPr="00356362">
        <w:rPr>
          <w:rFonts w:ascii="Times New Roman" w:hAnsi="Times New Roman" w:cs="Times New Roman"/>
          <w:lang w:val="es-ES_tradnl"/>
        </w:rPr>
        <w:t>), Madrid 5 de marzo de 2002 (</w:t>
      </w:r>
      <w:r w:rsidRPr="00356362">
        <w:rPr>
          <w:rFonts w:ascii="Times New Roman" w:hAnsi="Times New Roman" w:cs="Times New Roman"/>
          <w:i/>
          <w:lang w:val="es-ES_tradnl"/>
        </w:rPr>
        <w:t>JUR</w:t>
      </w:r>
      <w:r w:rsidRPr="00356362">
        <w:rPr>
          <w:rFonts w:ascii="Times New Roman" w:hAnsi="Times New Roman" w:cs="Times New Roman"/>
          <w:lang w:val="es-ES_tradnl"/>
        </w:rPr>
        <w:t xml:space="preserve"> 40891) y Castellón 12 de enero de 2000 (</w:t>
      </w:r>
      <w:r w:rsidRPr="00356362">
        <w:rPr>
          <w:rFonts w:ascii="Times New Roman" w:hAnsi="Times New Roman" w:cs="Times New Roman"/>
          <w:i/>
          <w:iCs/>
          <w:lang w:val="es-ES"/>
        </w:rPr>
        <w:t>A.C.</w:t>
      </w:r>
      <w:r w:rsidRPr="00356362">
        <w:rPr>
          <w:rFonts w:ascii="Times New Roman" w:hAnsi="Times New Roman" w:cs="Times New Roman"/>
          <w:lang w:val="es-ES"/>
        </w:rPr>
        <w:t xml:space="preserve"> 31</w:t>
      </w:r>
      <w:r w:rsidRPr="00356362">
        <w:rPr>
          <w:rFonts w:ascii="Times New Roman" w:hAnsi="Times New Roman" w:cs="Times New Roman"/>
          <w:lang w:val="es-ES_tradnl"/>
        </w:rPr>
        <w:t xml:space="preserve">). Tras la STS 3 de julio de 2003, la jurisprudencia se refiere </w:t>
      </w:r>
      <w:r w:rsidR="00726B4E" w:rsidRPr="00356362">
        <w:rPr>
          <w:rFonts w:ascii="Times New Roman" w:hAnsi="Times New Roman" w:cs="Times New Roman"/>
          <w:lang w:val="es-ES_tradnl"/>
        </w:rPr>
        <w:t>a esta STS</w:t>
      </w:r>
      <w:r w:rsidRPr="00356362">
        <w:rPr>
          <w:rFonts w:ascii="Times New Roman" w:hAnsi="Times New Roman" w:cs="Times New Roman"/>
          <w:lang w:val="es-ES_tradnl"/>
        </w:rPr>
        <w:t xml:space="preserve"> para resolver las acciones directa planteadas contra clubs P&amp;I.</w:t>
      </w:r>
    </w:p>
  </w:footnote>
  <w:footnote w:id="11">
    <w:p w14:paraId="0D64398F" w14:textId="77777777"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w:t>
      </w:r>
      <w:proofErr w:type="spellStart"/>
      <w:r w:rsidRPr="00356362">
        <w:rPr>
          <w:rFonts w:ascii="Times New Roman" w:hAnsi="Times New Roman" w:cs="Times New Roman"/>
          <w:i/>
          <w:lang w:val="es-ES"/>
        </w:rPr>
        <w:t>Cendoj</w:t>
      </w:r>
      <w:proofErr w:type="spellEnd"/>
      <w:r w:rsidRPr="00356362">
        <w:rPr>
          <w:rFonts w:ascii="Times New Roman" w:hAnsi="Times New Roman" w:cs="Times New Roman"/>
          <w:lang w:val="es-ES"/>
        </w:rPr>
        <w:t xml:space="preserve"> 28079110012003102108. Sin embargo, hay que subrayar que, en este caso, no se trataba de una acción directa contra el club P&amp;I y conforme al convenio arbitral en el seguro P&amp;I, sino contra el fletador de un buque y en base a las cláusulas de ley aplicable y sumisión a arbitraje en un contrato de fletamento.</w:t>
      </w:r>
    </w:p>
  </w:footnote>
  <w:footnote w:id="12">
    <w:p w14:paraId="42CF2F24" w14:textId="77777777" w:rsidR="00002749" w:rsidRPr="00356362" w:rsidRDefault="00002749" w:rsidP="00002749">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Mencionan expresamente la calificación de los seguros marítimos como seguros de grandes riesgos, entre otras, SAP Islas Baleares, sección 5, 12 de diciembre de 2005 (</w:t>
      </w:r>
      <w:r w:rsidRPr="00356362">
        <w:rPr>
          <w:rFonts w:ascii="Times New Roman" w:hAnsi="Times New Roman" w:cs="Times New Roman"/>
          <w:i/>
          <w:lang w:val="es-ES"/>
        </w:rPr>
        <w:t>La Ley</w:t>
      </w:r>
      <w:r w:rsidRPr="00356362">
        <w:rPr>
          <w:rFonts w:ascii="Times New Roman" w:hAnsi="Times New Roman" w:cs="Times New Roman"/>
          <w:lang w:val="es-ES"/>
        </w:rPr>
        <w:t xml:space="preserve"> 291368/2015); SJM Palma de Mallorca, núm. 1, 26 de noviembre de 2018 (La Ley 232454/2018); SJM Las Palmas, núm. 1, 17 de febrero de 2011 (</w:t>
      </w:r>
      <w:r w:rsidRPr="00356362">
        <w:rPr>
          <w:rFonts w:ascii="Times New Roman" w:hAnsi="Times New Roman" w:cs="Times New Roman"/>
          <w:i/>
          <w:lang w:val="es-ES"/>
        </w:rPr>
        <w:t>La Ley</w:t>
      </w:r>
      <w:r w:rsidRPr="00356362">
        <w:rPr>
          <w:rFonts w:ascii="Times New Roman" w:hAnsi="Times New Roman" w:cs="Times New Roman"/>
          <w:lang w:val="es-ES"/>
        </w:rPr>
        <w:t xml:space="preserve"> 1694/2011); SAP A Coruña, sección 5, 30 de junio de 2014 (</w:t>
      </w:r>
      <w:r w:rsidRPr="00356362">
        <w:rPr>
          <w:rFonts w:ascii="Times New Roman" w:hAnsi="Times New Roman" w:cs="Times New Roman"/>
          <w:i/>
          <w:lang w:val="es-ES"/>
        </w:rPr>
        <w:t>La Ley</w:t>
      </w:r>
      <w:r w:rsidRPr="00356362">
        <w:rPr>
          <w:rFonts w:ascii="Times New Roman" w:hAnsi="Times New Roman" w:cs="Times New Roman"/>
          <w:lang w:val="es-ES"/>
        </w:rPr>
        <w:t xml:space="preserve"> 105988/2014); SJM Vigo, núm. 3, 16 de enero de 2018 (</w:t>
      </w:r>
      <w:r w:rsidRPr="00356362">
        <w:rPr>
          <w:rFonts w:ascii="Times New Roman" w:hAnsi="Times New Roman" w:cs="Times New Roman"/>
          <w:i/>
          <w:lang w:val="es-ES"/>
        </w:rPr>
        <w:t>La Ley</w:t>
      </w:r>
      <w:r w:rsidRPr="00356362">
        <w:rPr>
          <w:rFonts w:ascii="Times New Roman" w:hAnsi="Times New Roman" w:cs="Times New Roman"/>
          <w:lang w:val="es-ES"/>
        </w:rPr>
        <w:t xml:space="preserve"> 70493/2018); SSTSJ Galicia, Sala de lo Social, 16 de abril de 2021 (</w:t>
      </w:r>
      <w:proofErr w:type="spellStart"/>
      <w:r w:rsidRPr="00356362">
        <w:rPr>
          <w:rFonts w:ascii="Times New Roman" w:hAnsi="Times New Roman" w:cs="Times New Roman"/>
          <w:i/>
          <w:lang w:val="es-ES"/>
        </w:rPr>
        <w:t>Cendoj</w:t>
      </w:r>
      <w:proofErr w:type="spellEnd"/>
      <w:r w:rsidRPr="00356362">
        <w:rPr>
          <w:rFonts w:ascii="Times New Roman" w:hAnsi="Times New Roman" w:cs="Times New Roman"/>
          <w:lang w:val="es-ES"/>
        </w:rPr>
        <w:t xml:space="preserve"> 15030340012021101723), entre muchas otras. </w:t>
      </w:r>
    </w:p>
  </w:footnote>
  <w:footnote w:id="13">
    <w:p w14:paraId="0E8B3828" w14:textId="77777777"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STS 13 de octubre 1993 (</w:t>
      </w:r>
      <w:r w:rsidRPr="00356362">
        <w:rPr>
          <w:rFonts w:ascii="Times New Roman" w:hAnsi="Times New Roman" w:cs="Times New Roman"/>
          <w:i/>
          <w:lang w:val="es-ES"/>
        </w:rPr>
        <w:t>RAJ</w:t>
      </w:r>
      <w:r w:rsidRPr="00356362">
        <w:rPr>
          <w:rFonts w:ascii="Times New Roman" w:hAnsi="Times New Roman" w:cs="Times New Roman"/>
          <w:lang w:val="es-ES"/>
        </w:rPr>
        <w:t xml:space="preserve"> 7514/1993).</w:t>
      </w:r>
    </w:p>
  </w:footnote>
  <w:footnote w:id="14">
    <w:p w14:paraId="0DF5FD6C" w14:textId="77777777"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STS 6 de febrero de 2003 (</w:t>
      </w:r>
      <w:r w:rsidRPr="00356362">
        <w:rPr>
          <w:rFonts w:ascii="Times New Roman" w:hAnsi="Times New Roman" w:cs="Times New Roman"/>
          <w:i/>
          <w:lang w:val="es-ES"/>
        </w:rPr>
        <w:t>RAJ</w:t>
      </w:r>
      <w:r w:rsidRPr="00356362">
        <w:rPr>
          <w:rFonts w:ascii="Times New Roman" w:hAnsi="Times New Roman" w:cs="Times New Roman"/>
          <w:lang w:val="es-ES"/>
        </w:rPr>
        <w:t xml:space="preserve"> 850/2003).</w:t>
      </w:r>
    </w:p>
  </w:footnote>
  <w:footnote w:id="15">
    <w:p w14:paraId="3107D620" w14:textId="77777777" w:rsidR="00797A19" w:rsidRPr="00356362" w:rsidRDefault="00797A19">
      <w:pPr>
        <w:pStyle w:val="Textonotapie"/>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w:t>
      </w:r>
      <w:proofErr w:type="spellStart"/>
      <w:r w:rsidRPr="00356362">
        <w:rPr>
          <w:rFonts w:ascii="Times New Roman" w:hAnsi="Times New Roman" w:cs="Times New Roman"/>
          <w:i/>
          <w:lang w:val="es-ES"/>
        </w:rPr>
        <w:t>Cendoj</w:t>
      </w:r>
      <w:proofErr w:type="spellEnd"/>
      <w:r w:rsidRPr="00356362">
        <w:rPr>
          <w:rFonts w:ascii="Times New Roman" w:hAnsi="Times New Roman" w:cs="Times New Roman"/>
          <w:lang w:val="es-ES"/>
        </w:rPr>
        <w:t xml:space="preserve"> 28079110012001102301.</w:t>
      </w:r>
    </w:p>
  </w:footnote>
  <w:footnote w:id="16">
    <w:p w14:paraId="14AE64D1" w14:textId="77777777" w:rsidR="00797A19" w:rsidRPr="00356362" w:rsidRDefault="00797A19">
      <w:pPr>
        <w:pStyle w:val="Textonotapie"/>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w:t>
      </w:r>
      <w:r w:rsidRPr="00356362">
        <w:rPr>
          <w:rFonts w:ascii="Times New Roman" w:hAnsi="Times New Roman" w:cs="Times New Roman"/>
          <w:i/>
          <w:lang w:val="es-ES"/>
        </w:rPr>
        <w:t>Supra cit</w:t>
      </w:r>
      <w:r w:rsidRPr="00356362">
        <w:rPr>
          <w:rFonts w:ascii="Times New Roman" w:hAnsi="Times New Roman" w:cs="Times New Roman"/>
          <w:lang w:val="es-ES"/>
        </w:rPr>
        <w:t>.</w:t>
      </w:r>
    </w:p>
  </w:footnote>
  <w:footnote w:id="17">
    <w:p w14:paraId="015E5B94" w14:textId="77777777"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SJM Palma de Mallorca, núm. 1, 14 julio 2016 (</w:t>
      </w:r>
      <w:r w:rsidRPr="00356362">
        <w:rPr>
          <w:rFonts w:ascii="Times New Roman" w:hAnsi="Times New Roman" w:cs="Times New Roman"/>
          <w:i/>
          <w:lang w:val="es-ES"/>
        </w:rPr>
        <w:t>La Ley</w:t>
      </w:r>
      <w:r w:rsidRPr="00356362">
        <w:rPr>
          <w:rFonts w:ascii="Times New Roman" w:hAnsi="Times New Roman" w:cs="Times New Roman"/>
          <w:lang w:val="es-ES"/>
        </w:rPr>
        <w:t xml:space="preserve"> 113178/2016), de reclamación de daños en un pasajero a bordo contra la naviera y su asegurador P&amp;I, una mutua española. Opuso la aseguradora el carácter de seguro de indemnización efectiva. El Juzgado descarta la existencia de la acción directa en el ámbito marítimo y la configuración del seguro P&amp;I como de indemnización efectiva, de acuerdo con el caso “</w:t>
      </w:r>
      <w:proofErr w:type="spellStart"/>
      <w:r w:rsidRPr="00356362">
        <w:rPr>
          <w:rFonts w:ascii="Times New Roman" w:hAnsi="Times New Roman" w:cs="Times New Roman"/>
          <w:lang w:val="es-ES"/>
        </w:rPr>
        <w:t>Seabank</w:t>
      </w:r>
      <w:proofErr w:type="spellEnd"/>
      <w:r w:rsidRPr="00356362">
        <w:rPr>
          <w:rFonts w:ascii="Times New Roman" w:hAnsi="Times New Roman" w:cs="Times New Roman"/>
          <w:lang w:val="es-ES"/>
        </w:rPr>
        <w:t>”, “no obstante, tales razonamientos cambian” con el art. 465 LNM, “</w:t>
      </w:r>
      <w:r w:rsidRPr="00356362">
        <w:rPr>
          <w:rFonts w:ascii="Times New Roman" w:hAnsi="Times New Roman" w:cs="Times New Roman"/>
          <w:i/>
          <w:lang w:val="es-ES"/>
        </w:rPr>
        <w:t>haciendo posible la acción directa</w:t>
      </w:r>
      <w:r w:rsidRPr="00356362">
        <w:rPr>
          <w:rFonts w:ascii="Times New Roman" w:hAnsi="Times New Roman" w:cs="Times New Roman"/>
          <w:lang w:val="es-ES"/>
        </w:rPr>
        <w:t>”</w:t>
      </w:r>
    </w:p>
  </w:footnote>
  <w:footnote w:id="18">
    <w:p w14:paraId="1BEBF258" w14:textId="4F5033BD"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Así, SSTSJ Galicia, Sala de lo Social, 16 de abril de 2021 (</w:t>
      </w:r>
      <w:proofErr w:type="spellStart"/>
      <w:r w:rsidRPr="00356362">
        <w:rPr>
          <w:rFonts w:ascii="Times New Roman" w:hAnsi="Times New Roman" w:cs="Times New Roman"/>
          <w:i/>
          <w:lang w:val="es-ES"/>
        </w:rPr>
        <w:t>Cendoj</w:t>
      </w:r>
      <w:proofErr w:type="spellEnd"/>
      <w:r w:rsidRPr="00356362">
        <w:rPr>
          <w:rFonts w:ascii="Times New Roman" w:hAnsi="Times New Roman" w:cs="Times New Roman"/>
          <w:lang w:val="es-ES"/>
        </w:rPr>
        <w:t xml:space="preserve"> 15030340012021101723), de accidente laboral a</w:t>
      </w:r>
      <w:r w:rsidR="006B3493" w:rsidRPr="00356362">
        <w:rPr>
          <w:rFonts w:ascii="Times New Roman" w:hAnsi="Times New Roman" w:cs="Times New Roman"/>
          <w:lang w:val="es-ES"/>
        </w:rPr>
        <w:t xml:space="preserve"> </w:t>
      </w:r>
      <w:r w:rsidRPr="00356362">
        <w:rPr>
          <w:rFonts w:ascii="Times New Roman" w:hAnsi="Times New Roman" w:cs="Times New Roman"/>
          <w:lang w:val="es-ES"/>
        </w:rPr>
        <w:t>bordo; 29 de diciembre de 2020 (</w:t>
      </w:r>
      <w:proofErr w:type="spellStart"/>
      <w:r w:rsidRPr="00356362">
        <w:rPr>
          <w:rFonts w:ascii="Times New Roman" w:hAnsi="Times New Roman" w:cs="Times New Roman"/>
          <w:i/>
          <w:lang w:val="es-ES"/>
        </w:rPr>
        <w:t>Cendoj</w:t>
      </w:r>
      <w:proofErr w:type="spellEnd"/>
      <w:r w:rsidRPr="00356362">
        <w:rPr>
          <w:rFonts w:ascii="Times New Roman" w:hAnsi="Times New Roman" w:cs="Times New Roman"/>
          <w:lang w:val="es-ES"/>
        </w:rPr>
        <w:t xml:space="preserve"> 15030340012020105201), de fallecimiento de marinero; 14 de junio de 2019 (</w:t>
      </w:r>
      <w:r w:rsidRPr="00356362">
        <w:rPr>
          <w:rFonts w:ascii="Times New Roman" w:hAnsi="Times New Roman" w:cs="Times New Roman"/>
          <w:i/>
          <w:lang w:val="es-ES"/>
        </w:rPr>
        <w:t>La Ley</w:t>
      </w:r>
      <w:r w:rsidRPr="00356362">
        <w:rPr>
          <w:rFonts w:ascii="Times New Roman" w:hAnsi="Times New Roman" w:cs="Times New Roman"/>
          <w:lang w:val="es-ES"/>
        </w:rPr>
        <w:t xml:space="preserve"> 97174/2019), de accidente de trabajo de cocinero a bordo, desestima la acción directa contra el asegurador P&amp;I por la configuración contractual como seguro de indemnización efectiva, remisión al derecho inglés y sin acción directa, de acuerdo con el caso “</w:t>
      </w:r>
      <w:proofErr w:type="spellStart"/>
      <w:r w:rsidRPr="00356362">
        <w:rPr>
          <w:rFonts w:ascii="Times New Roman" w:hAnsi="Times New Roman" w:cs="Times New Roman"/>
          <w:lang w:val="es-ES"/>
        </w:rPr>
        <w:t>Seabank</w:t>
      </w:r>
      <w:proofErr w:type="spellEnd"/>
      <w:r w:rsidRPr="00356362">
        <w:rPr>
          <w:rFonts w:ascii="Times New Roman" w:hAnsi="Times New Roman" w:cs="Times New Roman"/>
          <w:lang w:val="es-ES"/>
        </w:rPr>
        <w:t>”; 31 enero 2013 (</w:t>
      </w:r>
      <w:r w:rsidRPr="00356362">
        <w:rPr>
          <w:rFonts w:ascii="Times New Roman" w:hAnsi="Times New Roman" w:cs="Times New Roman"/>
          <w:i/>
          <w:lang w:val="es-ES"/>
        </w:rPr>
        <w:t>La Ley</w:t>
      </w:r>
      <w:r w:rsidRPr="00356362">
        <w:rPr>
          <w:rFonts w:ascii="Times New Roman" w:hAnsi="Times New Roman" w:cs="Times New Roman"/>
          <w:lang w:val="es-ES"/>
        </w:rPr>
        <w:t xml:space="preserve"> 16805/2013), de accidente de trabajo de marinero, desestima la acción directa por la configuración como seguro de indemnización efectiva y la posibilidad de elegir la ley aplicable, conforme al caso “</w:t>
      </w:r>
      <w:proofErr w:type="spellStart"/>
      <w:r w:rsidRPr="00356362">
        <w:rPr>
          <w:rFonts w:ascii="Times New Roman" w:hAnsi="Times New Roman" w:cs="Times New Roman"/>
          <w:lang w:val="es-ES"/>
        </w:rPr>
        <w:t>Seabank</w:t>
      </w:r>
      <w:proofErr w:type="spellEnd"/>
      <w:r w:rsidRPr="00356362">
        <w:rPr>
          <w:rFonts w:ascii="Times New Roman" w:hAnsi="Times New Roman" w:cs="Times New Roman"/>
          <w:lang w:val="es-ES"/>
        </w:rPr>
        <w:t>”, añadiendo que “</w:t>
      </w:r>
      <w:r w:rsidRPr="00356362">
        <w:rPr>
          <w:rFonts w:ascii="Times New Roman" w:hAnsi="Times New Roman" w:cs="Times New Roman"/>
          <w:i/>
          <w:lang w:val="es-ES"/>
        </w:rPr>
        <w:t xml:space="preserve">al margen de las críticas de lege </w:t>
      </w:r>
      <w:proofErr w:type="spellStart"/>
      <w:r w:rsidRPr="00356362">
        <w:rPr>
          <w:rFonts w:ascii="Times New Roman" w:hAnsi="Times New Roman" w:cs="Times New Roman"/>
          <w:i/>
          <w:lang w:val="es-ES"/>
        </w:rPr>
        <w:t>ferenda</w:t>
      </w:r>
      <w:proofErr w:type="spellEnd"/>
      <w:r w:rsidRPr="00356362">
        <w:rPr>
          <w:rFonts w:ascii="Times New Roman" w:hAnsi="Times New Roman" w:cs="Times New Roman"/>
          <w:i/>
          <w:lang w:val="es-ES"/>
        </w:rPr>
        <w:t xml:space="preserve"> que esta solución pueda suponer por socavar uno de los pilares del régimen español de contrato de seguro</w:t>
      </w:r>
      <w:r w:rsidRPr="00356362">
        <w:rPr>
          <w:rFonts w:ascii="Times New Roman" w:hAnsi="Times New Roman" w:cs="Times New Roman"/>
          <w:lang w:val="es-ES"/>
        </w:rPr>
        <w:t>”; y 20 julio 2012 (</w:t>
      </w:r>
      <w:r w:rsidRPr="00356362">
        <w:rPr>
          <w:rFonts w:ascii="Times New Roman" w:hAnsi="Times New Roman" w:cs="Times New Roman"/>
          <w:i/>
          <w:lang w:val="es-ES"/>
        </w:rPr>
        <w:t>La Ley</w:t>
      </w:r>
      <w:r w:rsidRPr="00356362">
        <w:rPr>
          <w:rFonts w:ascii="Times New Roman" w:hAnsi="Times New Roman" w:cs="Times New Roman"/>
          <w:lang w:val="es-ES"/>
        </w:rPr>
        <w:t xml:space="preserve"> 117628/2012), de accidente de trabajo de marinero, se desestima la acción directa de acuerdo con el caso “</w:t>
      </w:r>
      <w:proofErr w:type="spellStart"/>
      <w:r w:rsidRPr="00356362">
        <w:rPr>
          <w:rFonts w:ascii="Times New Roman" w:hAnsi="Times New Roman" w:cs="Times New Roman"/>
          <w:lang w:val="es-ES"/>
        </w:rPr>
        <w:t>Seabank</w:t>
      </w:r>
      <w:proofErr w:type="spellEnd"/>
      <w:r w:rsidRPr="00356362">
        <w:rPr>
          <w:rFonts w:ascii="Times New Roman" w:hAnsi="Times New Roman" w:cs="Times New Roman"/>
          <w:lang w:val="es-ES"/>
        </w:rPr>
        <w:t>” y por admitir la oponibilidad de las cláusulas de ley aplicable y de arbitraje del seguro P&amp;I; STSJ Asturias, Sala de lo Social, 5 febrero 2019 (</w:t>
      </w:r>
      <w:r w:rsidRPr="00356362">
        <w:rPr>
          <w:rFonts w:ascii="Times New Roman" w:hAnsi="Times New Roman" w:cs="Times New Roman"/>
          <w:i/>
          <w:lang w:val="es-ES"/>
        </w:rPr>
        <w:t>La Ley</w:t>
      </w:r>
      <w:r w:rsidRPr="00356362">
        <w:rPr>
          <w:rFonts w:ascii="Times New Roman" w:hAnsi="Times New Roman" w:cs="Times New Roman"/>
          <w:lang w:val="es-ES"/>
        </w:rPr>
        <w:t xml:space="preserve"> 5405/2019), de fallecimiento de pescadores por hundimiento de la embarcación. Niega la condición de aseguradora P&amp;I a la entidad española, sino sólo de intermediaria con el club realmente asegurador, que no ha sido demandado. Alude a la sentencia del caso “</w:t>
      </w:r>
      <w:proofErr w:type="spellStart"/>
      <w:r w:rsidRPr="00356362">
        <w:rPr>
          <w:rFonts w:ascii="Times New Roman" w:hAnsi="Times New Roman" w:cs="Times New Roman"/>
          <w:lang w:val="es-ES"/>
        </w:rPr>
        <w:t>Seabank</w:t>
      </w:r>
      <w:proofErr w:type="spellEnd"/>
      <w:r w:rsidRPr="00356362">
        <w:rPr>
          <w:rFonts w:ascii="Times New Roman" w:hAnsi="Times New Roman" w:cs="Times New Roman"/>
          <w:lang w:val="es-ES"/>
        </w:rPr>
        <w:t>”, añadiendo que el contrato habitual se rige por el derecho inglés y al arbitraje inglés; STSJ Valencia, Sala de lo Social, 8 julio 2016 (</w:t>
      </w:r>
      <w:r w:rsidRPr="00356362">
        <w:rPr>
          <w:rFonts w:ascii="Times New Roman" w:hAnsi="Times New Roman" w:cs="Times New Roman"/>
          <w:i/>
          <w:lang w:val="es-ES"/>
        </w:rPr>
        <w:t>La Ley</w:t>
      </w:r>
      <w:r w:rsidRPr="00356362">
        <w:rPr>
          <w:rFonts w:ascii="Times New Roman" w:hAnsi="Times New Roman" w:cs="Times New Roman"/>
          <w:lang w:val="es-ES"/>
        </w:rPr>
        <w:t xml:space="preserve"> 177056/2016), de accidente de trabajo, no acepta la acción directa por remisión al caso “</w:t>
      </w:r>
      <w:proofErr w:type="spellStart"/>
      <w:r w:rsidRPr="00356362">
        <w:rPr>
          <w:rFonts w:ascii="Times New Roman" w:hAnsi="Times New Roman" w:cs="Times New Roman"/>
          <w:lang w:val="es-ES"/>
        </w:rPr>
        <w:t>Seabank</w:t>
      </w:r>
      <w:proofErr w:type="spellEnd"/>
      <w:r w:rsidRPr="00356362">
        <w:rPr>
          <w:rFonts w:ascii="Times New Roman" w:hAnsi="Times New Roman" w:cs="Times New Roman"/>
          <w:lang w:val="es-ES"/>
        </w:rPr>
        <w:t>”. También SAP A Coruña, sección 6, 29 junio 2007 (</w:t>
      </w:r>
      <w:r w:rsidRPr="00356362">
        <w:rPr>
          <w:rFonts w:ascii="Times New Roman" w:hAnsi="Times New Roman" w:cs="Times New Roman"/>
          <w:i/>
          <w:lang w:val="es-ES"/>
        </w:rPr>
        <w:t>La Ley</w:t>
      </w:r>
      <w:r w:rsidRPr="00356362">
        <w:rPr>
          <w:rFonts w:ascii="Times New Roman" w:hAnsi="Times New Roman" w:cs="Times New Roman"/>
          <w:lang w:val="es-ES"/>
        </w:rPr>
        <w:t xml:space="preserve"> 147960/2007), de fallecimiento de pescador por mala maniobra del patrón con resultado de hundimiento de la embarcación. Acepta la configuración contractual del contrato como de indemnización efectiva y cita el caso “</w:t>
      </w:r>
      <w:proofErr w:type="spellStart"/>
      <w:r w:rsidRPr="00356362">
        <w:rPr>
          <w:rFonts w:ascii="Times New Roman" w:hAnsi="Times New Roman" w:cs="Times New Roman"/>
          <w:lang w:val="es-ES"/>
        </w:rPr>
        <w:t>Seabank</w:t>
      </w:r>
      <w:proofErr w:type="spellEnd"/>
      <w:r w:rsidRPr="00356362">
        <w:rPr>
          <w:rFonts w:ascii="Times New Roman" w:hAnsi="Times New Roman" w:cs="Times New Roman"/>
          <w:lang w:val="es-ES"/>
        </w:rPr>
        <w:t>”.</w:t>
      </w:r>
    </w:p>
  </w:footnote>
  <w:footnote w:id="19">
    <w:p w14:paraId="45BCC893" w14:textId="77777777"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SAP Tenerife, sección 4, 8 octubre 2018 (</w:t>
      </w:r>
      <w:r w:rsidRPr="00356362">
        <w:rPr>
          <w:rFonts w:ascii="Times New Roman" w:hAnsi="Times New Roman" w:cs="Times New Roman"/>
          <w:i/>
          <w:lang w:val="es-ES"/>
        </w:rPr>
        <w:t>La Ley</w:t>
      </w:r>
      <w:r w:rsidRPr="00356362">
        <w:rPr>
          <w:rFonts w:ascii="Times New Roman" w:hAnsi="Times New Roman" w:cs="Times New Roman"/>
          <w:lang w:val="es-ES"/>
        </w:rPr>
        <w:t xml:space="preserve"> 233813/2008), de indemnización por los daños y perjuicios sufridos por un navío propiedad de la actora por culpa, según la demandante, de la incorrecta maniobra de un barco de la naviera demandada, dirigiéndose tanto contra esta como su club P&amp;I. No se opone la excepción de arbitraje extranjero, pero se aceptó el archivo de actuaciones del JPI a favor del Juzgado de lo Mercantil. La AP Tenerife alude a la libre elección de ley aplicable en los seguros P&amp;I, según el caso “</w:t>
      </w:r>
      <w:proofErr w:type="spellStart"/>
      <w:r w:rsidRPr="00356362">
        <w:rPr>
          <w:rFonts w:ascii="Times New Roman" w:hAnsi="Times New Roman" w:cs="Times New Roman"/>
          <w:lang w:val="es-ES"/>
        </w:rPr>
        <w:t>Seabank</w:t>
      </w:r>
      <w:proofErr w:type="spellEnd"/>
      <w:r w:rsidRPr="00356362">
        <w:rPr>
          <w:rFonts w:ascii="Times New Roman" w:hAnsi="Times New Roman" w:cs="Times New Roman"/>
          <w:lang w:val="es-ES"/>
        </w:rPr>
        <w:t>”</w:t>
      </w:r>
    </w:p>
  </w:footnote>
  <w:footnote w:id="20">
    <w:p w14:paraId="766793FE" w14:textId="77777777"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La SAP Guipúzcoa, sección 1, 5 abril 2005 (</w:t>
      </w:r>
      <w:r w:rsidRPr="00356362">
        <w:rPr>
          <w:rFonts w:ascii="Times New Roman" w:hAnsi="Times New Roman" w:cs="Times New Roman"/>
          <w:i/>
          <w:lang w:val="es-ES"/>
        </w:rPr>
        <w:t>La Ley</w:t>
      </w:r>
      <w:r w:rsidRPr="00356362">
        <w:rPr>
          <w:rFonts w:ascii="Times New Roman" w:hAnsi="Times New Roman" w:cs="Times New Roman"/>
          <w:lang w:val="es-ES"/>
        </w:rPr>
        <w:t xml:space="preserve"> 74730/2005), de reclamación de daños a un remolcador y su asegurador P&amp;I por hundimiento de una </w:t>
      </w:r>
      <w:proofErr w:type="spellStart"/>
      <w:r w:rsidRPr="00356362">
        <w:rPr>
          <w:rFonts w:ascii="Times New Roman" w:hAnsi="Times New Roman" w:cs="Times New Roman"/>
          <w:lang w:val="es-ES"/>
        </w:rPr>
        <w:t>pontona</w:t>
      </w:r>
      <w:proofErr w:type="spellEnd"/>
      <w:r w:rsidRPr="00356362">
        <w:rPr>
          <w:rFonts w:ascii="Times New Roman" w:hAnsi="Times New Roman" w:cs="Times New Roman"/>
          <w:lang w:val="es-ES"/>
        </w:rPr>
        <w:t xml:space="preserve"> durante el remolque, rechaza la acción directa contra el asegurador en base a los argumentos del caso “</w:t>
      </w:r>
      <w:proofErr w:type="spellStart"/>
      <w:r w:rsidRPr="00356362">
        <w:rPr>
          <w:rFonts w:ascii="Times New Roman" w:hAnsi="Times New Roman" w:cs="Times New Roman"/>
          <w:lang w:val="es-ES"/>
        </w:rPr>
        <w:t>Seabank</w:t>
      </w:r>
      <w:proofErr w:type="spellEnd"/>
      <w:r w:rsidRPr="00356362">
        <w:rPr>
          <w:rFonts w:ascii="Times New Roman" w:hAnsi="Times New Roman" w:cs="Times New Roman"/>
          <w:lang w:val="es-ES"/>
        </w:rPr>
        <w:t>”, que reproduce.</w:t>
      </w:r>
    </w:p>
  </w:footnote>
  <w:footnote w:id="21">
    <w:p w14:paraId="7EA55EAC" w14:textId="77777777" w:rsidR="00797A19" w:rsidRPr="00356362" w:rsidRDefault="00797A19">
      <w:pPr>
        <w:pStyle w:val="Textonotapie"/>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w:t>
      </w:r>
      <w:proofErr w:type="spellStart"/>
      <w:r w:rsidRPr="00356362">
        <w:rPr>
          <w:rFonts w:ascii="Times New Roman" w:hAnsi="Times New Roman" w:cs="Times New Roman"/>
          <w:i/>
          <w:lang w:val="es-ES"/>
        </w:rPr>
        <w:t>Cendoj</w:t>
      </w:r>
      <w:proofErr w:type="spellEnd"/>
      <w:r w:rsidRPr="00356362">
        <w:rPr>
          <w:rFonts w:ascii="Times New Roman" w:hAnsi="Times New Roman" w:cs="Times New Roman"/>
          <w:lang w:val="es-ES"/>
        </w:rPr>
        <w:t xml:space="preserve"> 28079110012009100264</w:t>
      </w:r>
    </w:p>
  </w:footnote>
  <w:footnote w:id="22">
    <w:p w14:paraId="292DDFCD" w14:textId="77777777" w:rsidR="00797A19" w:rsidRPr="00356362" w:rsidRDefault="00797A19" w:rsidP="00797A19">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w:t>
      </w:r>
      <w:r w:rsidRPr="00356362">
        <w:rPr>
          <w:rFonts w:ascii="Times New Roman" w:hAnsi="Times New Roman" w:cs="Times New Roman"/>
          <w:i/>
          <w:lang w:val="es-ES"/>
        </w:rPr>
        <w:t>Boletín Oficial del Estado</w:t>
      </w:r>
      <w:r w:rsidRPr="00356362">
        <w:rPr>
          <w:rFonts w:ascii="Times New Roman" w:hAnsi="Times New Roman" w:cs="Times New Roman"/>
          <w:lang w:val="es-ES"/>
        </w:rPr>
        <w:t xml:space="preserve">, núm. </w:t>
      </w:r>
      <w:r w:rsidRPr="00356362">
        <w:rPr>
          <w:rFonts w:ascii="Times New Roman" w:hAnsi="Times New Roman" w:cs="Times New Roman"/>
          <w:color w:val="000000"/>
          <w:lang w:val="es-ES"/>
        </w:rPr>
        <w:t>164, de 11 de julio de 1977,</w:t>
      </w:r>
    </w:p>
  </w:footnote>
  <w:footnote w:id="23">
    <w:p w14:paraId="5FEF83ED" w14:textId="1CBD66E6"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fr-FR"/>
        </w:rPr>
        <w:t xml:space="preserve"> </w:t>
      </w:r>
      <w:r w:rsidR="00356362" w:rsidRPr="00356362">
        <w:rPr>
          <w:rFonts w:ascii="Times New Roman" w:hAnsi="Times New Roman" w:cs="Times New Roman"/>
          <w:lang w:val="fr-FR"/>
        </w:rPr>
        <w:t xml:space="preserve">M. </w:t>
      </w:r>
      <w:r w:rsidR="00356362" w:rsidRPr="00356362">
        <w:rPr>
          <w:rFonts w:ascii="Times New Roman" w:hAnsi="Times New Roman" w:cs="Times New Roman"/>
          <w:smallCaps/>
          <w:lang w:val="fr-FR"/>
        </w:rPr>
        <w:t xml:space="preserve">Alba y J. L. </w:t>
      </w:r>
      <w:proofErr w:type="spellStart"/>
      <w:r w:rsidR="00356362" w:rsidRPr="00356362">
        <w:rPr>
          <w:rFonts w:ascii="Times New Roman" w:hAnsi="Times New Roman" w:cs="Times New Roman"/>
          <w:smallCaps/>
          <w:lang w:val="fr-FR"/>
        </w:rPr>
        <w:t>Gabaldón</w:t>
      </w:r>
      <w:proofErr w:type="spellEnd"/>
      <w:r w:rsidRPr="00356362">
        <w:rPr>
          <w:rFonts w:ascii="Times New Roman" w:hAnsi="Times New Roman" w:cs="Times New Roman"/>
          <w:lang w:val="fr-FR"/>
        </w:rPr>
        <w:t>, “Affaire du Prestige: Le capitaine est condamné pour délit d’imprudence contre l’</w:t>
      </w:r>
      <w:proofErr w:type="spellStart"/>
      <w:r w:rsidRPr="00356362">
        <w:rPr>
          <w:rFonts w:ascii="Times New Roman" w:hAnsi="Times New Roman" w:cs="Times New Roman"/>
          <w:lang w:val="fr-FR"/>
        </w:rPr>
        <w:t>environment</w:t>
      </w:r>
      <w:proofErr w:type="spellEnd"/>
      <w:r w:rsidRPr="00356362">
        <w:rPr>
          <w:rFonts w:ascii="Times New Roman" w:hAnsi="Times New Roman" w:cs="Times New Roman"/>
          <w:lang w:val="fr-FR"/>
        </w:rPr>
        <w:t xml:space="preserve"> et ne peut </w:t>
      </w:r>
      <w:proofErr w:type="spellStart"/>
      <w:r w:rsidRPr="00356362">
        <w:rPr>
          <w:rFonts w:ascii="Times New Roman" w:hAnsi="Times New Roman" w:cs="Times New Roman"/>
          <w:lang w:val="fr-FR"/>
        </w:rPr>
        <w:t>beneficier</w:t>
      </w:r>
      <w:proofErr w:type="spellEnd"/>
      <w:r w:rsidRPr="00356362">
        <w:rPr>
          <w:rFonts w:ascii="Times New Roman" w:hAnsi="Times New Roman" w:cs="Times New Roman"/>
          <w:lang w:val="fr-FR"/>
        </w:rPr>
        <w:t xml:space="preserve">, tout comme l’armateur et en </w:t>
      </w:r>
      <w:proofErr w:type="spellStart"/>
      <w:r w:rsidRPr="00356362">
        <w:rPr>
          <w:rFonts w:ascii="Times New Roman" w:hAnsi="Times New Roman" w:cs="Times New Roman"/>
          <w:lang w:val="fr-FR"/>
        </w:rPr>
        <w:t>presence</w:t>
      </w:r>
      <w:proofErr w:type="spellEnd"/>
      <w:r w:rsidRPr="00356362">
        <w:rPr>
          <w:rFonts w:ascii="Times New Roman" w:hAnsi="Times New Roman" w:cs="Times New Roman"/>
          <w:lang w:val="fr-FR"/>
        </w:rPr>
        <w:t xml:space="preserve"> d’un “soupçon de dol”, de la limitation de responsabilité", </w:t>
      </w:r>
      <w:r w:rsidRPr="00356362">
        <w:rPr>
          <w:rFonts w:ascii="Times New Roman" w:hAnsi="Times New Roman" w:cs="Times New Roman"/>
          <w:i/>
          <w:lang w:val="fr-FR"/>
        </w:rPr>
        <w:t>Le Droit Maritime Français</w:t>
      </w:r>
      <w:r w:rsidRPr="00356362">
        <w:rPr>
          <w:rFonts w:ascii="Times New Roman" w:hAnsi="Times New Roman" w:cs="Times New Roman"/>
          <w:lang w:val="fr-FR"/>
        </w:rPr>
        <w:t xml:space="preserve">, </w:t>
      </w:r>
      <w:proofErr w:type="spellStart"/>
      <w:r w:rsidRPr="00356362">
        <w:rPr>
          <w:rFonts w:ascii="Times New Roman" w:hAnsi="Times New Roman" w:cs="Times New Roman"/>
          <w:lang w:val="fr-FR"/>
        </w:rPr>
        <w:t>núm</w:t>
      </w:r>
      <w:proofErr w:type="spellEnd"/>
      <w:r w:rsidRPr="00356362">
        <w:rPr>
          <w:rFonts w:ascii="Times New Roman" w:hAnsi="Times New Roman" w:cs="Times New Roman"/>
          <w:lang w:val="fr-FR"/>
        </w:rPr>
        <w:t xml:space="preserve">. 779, </w:t>
      </w:r>
      <w:proofErr w:type="spellStart"/>
      <w:r w:rsidRPr="00356362">
        <w:rPr>
          <w:rFonts w:ascii="Times New Roman" w:hAnsi="Times New Roman" w:cs="Times New Roman"/>
          <w:lang w:val="fr-FR"/>
        </w:rPr>
        <w:t>abril</w:t>
      </w:r>
      <w:proofErr w:type="spellEnd"/>
      <w:r w:rsidRPr="00356362">
        <w:rPr>
          <w:rFonts w:ascii="Times New Roman" w:hAnsi="Times New Roman" w:cs="Times New Roman"/>
          <w:lang w:val="fr-FR"/>
        </w:rPr>
        <w:t xml:space="preserve"> 2016, </w:t>
      </w:r>
      <w:proofErr w:type="spellStart"/>
      <w:r w:rsidRPr="00356362">
        <w:rPr>
          <w:rFonts w:ascii="Times New Roman" w:hAnsi="Times New Roman" w:cs="Times New Roman"/>
          <w:lang w:val="fr-FR"/>
        </w:rPr>
        <w:t>págs</w:t>
      </w:r>
      <w:proofErr w:type="spellEnd"/>
      <w:r w:rsidRPr="00356362">
        <w:rPr>
          <w:rFonts w:ascii="Times New Roman" w:hAnsi="Times New Roman" w:cs="Times New Roman"/>
          <w:lang w:val="fr-FR"/>
        </w:rPr>
        <w:t xml:space="preserve">. </w:t>
      </w:r>
      <w:r w:rsidRPr="00356362">
        <w:rPr>
          <w:rFonts w:ascii="Times New Roman" w:hAnsi="Times New Roman" w:cs="Times New Roman"/>
          <w:lang w:val="es-ES"/>
        </w:rPr>
        <w:t xml:space="preserve">338-351; </w:t>
      </w:r>
      <w:r w:rsidR="00356362" w:rsidRPr="00356362">
        <w:rPr>
          <w:rFonts w:ascii="Times New Roman" w:hAnsi="Times New Roman" w:cs="Times New Roman"/>
          <w:smallCaps/>
          <w:lang w:val="es-ES"/>
        </w:rPr>
        <w:t xml:space="preserve">A. </w:t>
      </w:r>
      <w:r w:rsidR="00356362" w:rsidRPr="00356362">
        <w:rPr>
          <w:rFonts w:ascii="Times New Roman" w:eastAsia="Times New Roman" w:hAnsi="Times New Roman" w:cs="Times New Roman"/>
          <w:smallCaps/>
          <w:bdr w:val="none" w:sz="0" w:space="0" w:color="auto" w:frame="1"/>
          <w:lang w:val="es-ES" w:eastAsia="es-ES"/>
        </w:rPr>
        <w:t>Betancor Rodríguez</w:t>
      </w:r>
      <w:r w:rsidRPr="00356362">
        <w:rPr>
          <w:rFonts w:ascii="Times New Roman" w:eastAsia="Times New Roman" w:hAnsi="Times New Roman" w:cs="Times New Roman"/>
          <w:bdr w:val="none" w:sz="0" w:space="0" w:color="auto" w:frame="1"/>
          <w:lang w:val="es-ES" w:eastAsia="es-ES"/>
        </w:rPr>
        <w:t xml:space="preserve">, </w:t>
      </w:r>
      <w:r w:rsidRPr="00356362">
        <w:rPr>
          <w:rFonts w:ascii="Times New Roman" w:eastAsia="Times New Roman" w:hAnsi="Times New Roman" w:cs="Times New Roman"/>
          <w:i/>
          <w:bdr w:val="none" w:sz="0" w:space="0" w:color="auto" w:frame="1"/>
          <w:lang w:val="es-ES" w:eastAsia="es-ES"/>
        </w:rPr>
        <w:t>Responsabilidad y aseguramiento por daños ambientales. El caso Prestige</w:t>
      </w:r>
      <w:r w:rsidRPr="00356362">
        <w:rPr>
          <w:rFonts w:ascii="Times New Roman" w:eastAsia="Times New Roman" w:hAnsi="Times New Roman" w:cs="Times New Roman"/>
          <w:bdr w:val="none" w:sz="0" w:space="0" w:color="auto" w:frame="1"/>
          <w:lang w:val="es-ES" w:eastAsia="es-ES"/>
        </w:rPr>
        <w:t xml:space="preserve">. BOE, Madrid, 2018; </w:t>
      </w:r>
      <w:r w:rsidR="00356362" w:rsidRPr="00356362">
        <w:rPr>
          <w:rFonts w:ascii="Times New Roman" w:eastAsia="Times New Roman" w:hAnsi="Times New Roman" w:cs="Times New Roman"/>
          <w:bdr w:val="none" w:sz="0" w:space="0" w:color="auto" w:frame="1"/>
          <w:lang w:val="es-ES" w:eastAsia="es-ES"/>
        </w:rPr>
        <w:t xml:space="preserve">J. L. </w:t>
      </w:r>
      <w:r w:rsidR="00356362" w:rsidRPr="00356362">
        <w:rPr>
          <w:rFonts w:ascii="Times New Roman" w:eastAsia="Times New Roman" w:hAnsi="Times New Roman" w:cs="Times New Roman"/>
          <w:smallCaps/>
          <w:bdr w:val="none" w:sz="0" w:space="0" w:color="auto" w:frame="1"/>
          <w:lang w:val="es-ES" w:eastAsia="es-ES"/>
        </w:rPr>
        <w:t>García-Pita y Lastre</w:t>
      </w:r>
      <w:r w:rsidRPr="00356362">
        <w:rPr>
          <w:rFonts w:ascii="Times New Roman" w:hAnsi="Times New Roman" w:cs="Times New Roman"/>
          <w:lang w:val="es-ES"/>
        </w:rPr>
        <w:t>, “Las sentencias “Prestige”</w:t>
      </w:r>
      <w:r w:rsidRPr="00356362">
        <w:rPr>
          <w:rFonts w:ascii="Times New Roman" w:eastAsia="Times New Roman" w:hAnsi="Times New Roman" w:cs="Times New Roman"/>
          <w:bdr w:val="none" w:sz="0" w:space="0" w:color="auto" w:frame="1"/>
          <w:lang w:val="es-ES" w:eastAsia="es-ES"/>
        </w:rPr>
        <w:t xml:space="preserve"> último acto (¿una gloriosa primavera, un breve estío o el invierno de nuestro descontento?)”, </w:t>
      </w:r>
      <w:r w:rsidRPr="00356362">
        <w:rPr>
          <w:rFonts w:ascii="Times New Roman" w:eastAsia="Times New Roman" w:hAnsi="Times New Roman" w:cs="Times New Roman"/>
          <w:i/>
          <w:bdr w:val="none" w:sz="0" w:space="0" w:color="auto" w:frame="1"/>
          <w:lang w:val="es-ES" w:eastAsia="es-ES"/>
        </w:rPr>
        <w:t>Revista de Derecho del Transporte: Terrestre, marítimo, aéreo y multimodal</w:t>
      </w:r>
      <w:r w:rsidRPr="00356362">
        <w:rPr>
          <w:rFonts w:ascii="Times New Roman" w:eastAsia="Times New Roman" w:hAnsi="Times New Roman" w:cs="Times New Roman"/>
          <w:bdr w:val="none" w:sz="0" w:space="0" w:color="auto" w:frame="1"/>
          <w:lang w:val="es-ES" w:eastAsia="es-ES"/>
        </w:rPr>
        <w:t>, núm. 17, 2016, págs. 11-57</w:t>
      </w:r>
      <w:r w:rsidR="00356362" w:rsidRPr="00356362">
        <w:rPr>
          <w:rFonts w:ascii="Times New Roman" w:eastAsia="Times New Roman" w:hAnsi="Times New Roman" w:cs="Times New Roman"/>
          <w:bdr w:val="none" w:sz="0" w:space="0" w:color="auto" w:frame="1"/>
          <w:lang w:val="es-ES" w:eastAsia="es-ES"/>
        </w:rPr>
        <w:t>;</w:t>
      </w:r>
      <w:r w:rsidRPr="00356362">
        <w:rPr>
          <w:rFonts w:ascii="Times New Roman" w:eastAsia="Times New Roman" w:hAnsi="Times New Roman" w:cs="Times New Roman"/>
          <w:bdr w:val="none" w:sz="0" w:space="0" w:color="auto" w:frame="1"/>
          <w:lang w:val="es-ES" w:eastAsia="es-ES"/>
        </w:rPr>
        <w:t xml:space="preserve"> </w:t>
      </w:r>
      <w:r w:rsidR="00356362" w:rsidRPr="00356362">
        <w:rPr>
          <w:rFonts w:ascii="Times New Roman" w:eastAsia="Times New Roman" w:hAnsi="Times New Roman" w:cs="Times New Roman"/>
          <w:smallCaps/>
          <w:bdr w:val="none" w:sz="0" w:space="0" w:color="auto" w:frame="1"/>
          <w:lang w:val="es-ES" w:eastAsia="es-ES"/>
        </w:rPr>
        <w:t>E. Sierra Noguero</w:t>
      </w:r>
      <w:r w:rsidRPr="00356362">
        <w:rPr>
          <w:rFonts w:ascii="Times New Roman" w:eastAsia="Times New Roman" w:hAnsi="Times New Roman" w:cs="Times New Roman"/>
          <w:bdr w:val="none" w:sz="0" w:space="0" w:color="auto" w:frame="1"/>
          <w:lang w:val="es-ES" w:eastAsia="es-ES"/>
        </w:rPr>
        <w:t xml:space="preserve">, </w:t>
      </w:r>
      <w:r w:rsidRPr="00356362">
        <w:rPr>
          <w:rFonts w:ascii="Times New Roman" w:eastAsia="Times New Roman" w:hAnsi="Times New Roman" w:cs="Times New Roman"/>
          <w:i/>
          <w:bdr w:val="none" w:sz="0" w:space="0" w:color="auto" w:frame="1"/>
          <w:lang w:val="es-ES" w:eastAsia="es-ES"/>
        </w:rPr>
        <w:t xml:space="preserve">El seguro…, </w:t>
      </w:r>
      <w:proofErr w:type="spellStart"/>
      <w:r w:rsidRPr="00356362">
        <w:rPr>
          <w:rFonts w:ascii="Times New Roman" w:eastAsia="Times New Roman" w:hAnsi="Times New Roman" w:cs="Times New Roman"/>
          <w:i/>
          <w:bdr w:val="none" w:sz="0" w:space="0" w:color="auto" w:frame="1"/>
          <w:lang w:val="es-ES" w:eastAsia="es-ES"/>
        </w:rPr>
        <w:t>op</w:t>
      </w:r>
      <w:proofErr w:type="spellEnd"/>
      <w:r w:rsidRPr="00356362">
        <w:rPr>
          <w:rFonts w:ascii="Times New Roman" w:eastAsia="Times New Roman" w:hAnsi="Times New Roman" w:cs="Times New Roman"/>
          <w:i/>
          <w:bdr w:val="none" w:sz="0" w:space="0" w:color="auto" w:frame="1"/>
          <w:lang w:val="es-ES" w:eastAsia="es-ES"/>
        </w:rPr>
        <w:t>. cit.</w:t>
      </w:r>
      <w:r w:rsidRPr="00356362">
        <w:rPr>
          <w:rFonts w:ascii="Times New Roman" w:eastAsia="Times New Roman" w:hAnsi="Times New Roman" w:cs="Times New Roman"/>
          <w:bdr w:val="none" w:sz="0" w:space="0" w:color="auto" w:frame="1"/>
          <w:lang w:val="es-ES" w:eastAsia="es-ES"/>
        </w:rPr>
        <w:t>, págs.</w:t>
      </w:r>
      <w:r w:rsidRPr="00356362">
        <w:rPr>
          <w:rFonts w:ascii="Times New Roman" w:eastAsia="Times New Roman" w:hAnsi="Times New Roman" w:cs="Times New Roman"/>
          <w:i/>
          <w:bdr w:val="none" w:sz="0" w:space="0" w:color="auto" w:frame="1"/>
          <w:lang w:val="es-ES" w:eastAsia="es-ES"/>
        </w:rPr>
        <w:t xml:space="preserve"> </w:t>
      </w:r>
      <w:r w:rsidRPr="00356362">
        <w:rPr>
          <w:rFonts w:ascii="Times New Roman" w:eastAsia="Times New Roman" w:hAnsi="Times New Roman" w:cs="Times New Roman"/>
          <w:bdr w:val="none" w:sz="0" w:space="0" w:color="auto" w:frame="1"/>
          <w:lang w:val="es-ES" w:eastAsia="es-ES"/>
        </w:rPr>
        <w:t>233-236.</w:t>
      </w:r>
    </w:p>
  </w:footnote>
  <w:footnote w:id="24">
    <w:p w14:paraId="02A50DBE" w14:textId="77777777"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En </w:t>
      </w:r>
      <w:proofErr w:type="spellStart"/>
      <w:r w:rsidRPr="00356362">
        <w:rPr>
          <w:rFonts w:ascii="Times New Roman" w:hAnsi="Times New Roman" w:cs="Times New Roman"/>
          <w:i/>
          <w:lang w:val="es-ES"/>
        </w:rPr>
        <w:t>Cendoj</w:t>
      </w:r>
      <w:proofErr w:type="spellEnd"/>
      <w:r w:rsidRPr="00356362">
        <w:rPr>
          <w:rFonts w:ascii="Times New Roman" w:hAnsi="Times New Roman" w:cs="Times New Roman"/>
          <w:bCs/>
          <w:shd w:val="clear" w:color="auto" w:fill="FFFFFF"/>
          <w:lang w:val="es-ES"/>
        </w:rPr>
        <w:t xml:space="preserve"> </w:t>
      </w:r>
      <w:r w:rsidRPr="00356362">
        <w:rPr>
          <w:rFonts w:ascii="Times New Roman" w:hAnsi="Times New Roman" w:cs="Times New Roman"/>
          <w:lang w:val="es-ES"/>
        </w:rPr>
        <w:t>15030370012013100477.</w:t>
      </w:r>
    </w:p>
  </w:footnote>
  <w:footnote w:id="25">
    <w:p w14:paraId="110CE20E" w14:textId="4045DFC5" w:rsidR="00072564" w:rsidRPr="00356362" w:rsidRDefault="00072564" w:rsidP="006B3493">
      <w:pPr>
        <w:spacing w:after="0"/>
        <w:jc w:val="both"/>
        <w:rPr>
          <w:rFonts w:ascii="Times New Roman" w:hAnsi="Times New Roman" w:cs="Times New Roman"/>
          <w:sz w:val="20"/>
          <w:szCs w:val="20"/>
          <w:lang w:val="fr-FR"/>
        </w:rPr>
      </w:pPr>
      <w:r w:rsidRPr="00356362">
        <w:rPr>
          <w:rStyle w:val="Refdenotaalpie"/>
          <w:rFonts w:ascii="Times New Roman" w:hAnsi="Times New Roman" w:cs="Times New Roman"/>
          <w:sz w:val="20"/>
          <w:szCs w:val="20"/>
        </w:rPr>
        <w:footnoteRef/>
      </w:r>
      <w:r w:rsidRPr="00356362">
        <w:rPr>
          <w:rFonts w:ascii="Times New Roman" w:hAnsi="Times New Roman" w:cs="Times New Roman"/>
          <w:sz w:val="20"/>
          <w:szCs w:val="20"/>
        </w:rPr>
        <w:t xml:space="preserve"> Mediante Auto </w:t>
      </w:r>
      <w:r w:rsidR="00BF4727" w:rsidRPr="00356362">
        <w:rPr>
          <w:rFonts w:ascii="Times New Roman" w:hAnsi="Times New Roman" w:cs="Times New Roman"/>
          <w:sz w:val="20"/>
          <w:szCs w:val="20"/>
        </w:rPr>
        <w:t xml:space="preserve">AP </w:t>
      </w:r>
      <w:r w:rsidRPr="00356362">
        <w:rPr>
          <w:rFonts w:ascii="Times New Roman" w:hAnsi="Times New Roman" w:cs="Times New Roman"/>
          <w:sz w:val="20"/>
          <w:szCs w:val="20"/>
        </w:rPr>
        <w:t>A Coruña</w:t>
      </w:r>
      <w:r w:rsidR="00BF4727" w:rsidRPr="00356362">
        <w:rPr>
          <w:rFonts w:ascii="Times New Roman" w:hAnsi="Times New Roman" w:cs="Times New Roman"/>
          <w:sz w:val="20"/>
          <w:szCs w:val="20"/>
        </w:rPr>
        <w:t xml:space="preserve"> 1 de marzo de 2019</w:t>
      </w:r>
      <w:r w:rsidRPr="00356362">
        <w:rPr>
          <w:rFonts w:ascii="Times New Roman" w:hAnsi="Times New Roman" w:cs="Times New Roman"/>
          <w:sz w:val="20"/>
          <w:szCs w:val="20"/>
        </w:rPr>
        <w:t xml:space="preserve"> (</w:t>
      </w:r>
      <w:proofErr w:type="spellStart"/>
      <w:r w:rsidRPr="00356362">
        <w:rPr>
          <w:rFonts w:ascii="Times New Roman" w:hAnsi="Times New Roman" w:cs="Times New Roman"/>
          <w:i/>
          <w:iCs/>
          <w:sz w:val="20"/>
          <w:szCs w:val="20"/>
        </w:rPr>
        <w:t>Cendoj</w:t>
      </w:r>
      <w:proofErr w:type="spellEnd"/>
      <w:r w:rsidRPr="00356362">
        <w:rPr>
          <w:rFonts w:ascii="Times New Roman" w:hAnsi="Times New Roman" w:cs="Times New Roman"/>
          <w:sz w:val="20"/>
          <w:szCs w:val="20"/>
        </w:rPr>
        <w:t xml:space="preserve"> 15030370012019200616) cuantificó las indemnizaciones debidas al Estado Español en 2.355 millones de euros; al Estado francés, 61 millones de euros; al Gobierno de Galicia, 1,8 millones de euros; y, luego numerosas indemnizaciones de pequeña cuantía a favor de empresas de pesca, de turismo, así como municipios y consejos provinciales franceses. Por otro lado, el FIDAC ha pagado 147,9 millones de euros, de conformidad con el citado Convenio del Fondo. El importe de los límites de indemnización conjuntos, del asegurador y del FIDAC, calculado sobre el arqueo del buque “Prestige”, es de 171,9 millones de euros. Estas cuantías son notoriamente insuficientes, el límite de indemnización de asegurador conforme al Convenio CRC 1992 pagado por el club P&amp;I es extraordinariamente reducido para satisfacer la responsabilidad civil derivada de estos supuestos. Más ampliamente, véase </w:t>
      </w:r>
      <w:r w:rsidR="00356362" w:rsidRPr="00356362">
        <w:rPr>
          <w:rFonts w:ascii="Times New Roman" w:eastAsia="Times New Roman" w:hAnsi="Times New Roman" w:cs="Times New Roman"/>
          <w:smallCaps/>
          <w:sz w:val="20"/>
          <w:szCs w:val="20"/>
          <w:bdr w:val="none" w:sz="0" w:space="0" w:color="auto" w:frame="1"/>
          <w:lang w:eastAsia="es-ES"/>
        </w:rPr>
        <w:t>E. Sierra Noguero</w:t>
      </w:r>
      <w:r w:rsidRPr="00356362">
        <w:rPr>
          <w:rFonts w:ascii="Times New Roman" w:hAnsi="Times New Roman" w:cs="Times New Roman"/>
          <w:sz w:val="20"/>
          <w:szCs w:val="20"/>
        </w:rPr>
        <w:t xml:space="preserve">, “Proceso de ejecución de la sentencia del tribunal supremo frente al club P&amp;I del buque «Prestige» en el Reino Unido”, en </w:t>
      </w:r>
      <w:r w:rsidR="00356362" w:rsidRPr="00356362">
        <w:rPr>
          <w:rFonts w:ascii="Times New Roman" w:hAnsi="Times New Roman" w:cs="Times New Roman"/>
          <w:smallCaps/>
          <w:sz w:val="20"/>
          <w:szCs w:val="20"/>
        </w:rPr>
        <w:t>P. Girgado Perandones</w:t>
      </w:r>
      <w:r w:rsidR="00356362" w:rsidRPr="00356362">
        <w:rPr>
          <w:rFonts w:ascii="Times New Roman" w:hAnsi="Times New Roman" w:cs="Times New Roman"/>
          <w:sz w:val="20"/>
          <w:szCs w:val="20"/>
        </w:rPr>
        <w:t xml:space="preserve"> y </w:t>
      </w:r>
      <w:r w:rsidR="00356362" w:rsidRPr="00356362">
        <w:rPr>
          <w:rFonts w:ascii="Times New Roman" w:hAnsi="Times New Roman" w:cs="Times New Roman"/>
          <w:smallCaps/>
          <w:sz w:val="20"/>
          <w:szCs w:val="20"/>
        </w:rPr>
        <w:t>J. P. Gonzáles Bustos</w:t>
      </w:r>
      <w:r w:rsidRPr="00356362">
        <w:rPr>
          <w:rFonts w:ascii="Times New Roman" w:hAnsi="Times New Roman" w:cs="Times New Roman"/>
          <w:sz w:val="20"/>
          <w:szCs w:val="20"/>
        </w:rPr>
        <w:t xml:space="preserve"> (</w:t>
      </w:r>
      <w:proofErr w:type="spellStart"/>
      <w:r w:rsidRPr="00356362">
        <w:rPr>
          <w:rFonts w:ascii="Times New Roman" w:hAnsi="Times New Roman" w:cs="Times New Roman"/>
          <w:sz w:val="20"/>
          <w:szCs w:val="20"/>
        </w:rPr>
        <w:t>coords</w:t>
      </w:r>
      <w:proofErr w:type="spellEnd"/>
      <w:r w:rsidRPr="00356362">
        <w:rPr>
          <w:rFonts w:ascii="Times New Roman" w:hAnsi="Times New Roman" w:cs="Times New Roman"/>
          <w:sz w:val="20"/>
          <w:szCs w:val="20"/>
        </w:rPr>
        <w:t xml:space="preserve">.), </w:t>
      </w:r>
      <w:r w:rsidRPr="00356362">
        <w:rPr>
          <w:rFonts w:ascii="Times New Roman" w:hAnsi="Times New Roman" w:cs="Times New Roman"/>
          <w:i/>
          <w:sz w:val="20"/>
          <w:szCs w:val="20"/>
        </w:rPr>
        <w:t xml:space="preserve">Transparencia y competitividad en el mercado asegurador. </w:t>
      </w:r>
      <w:proofErr w:type="spellStart"/>
      <w:r w:rsidRPr="00356362">
        <w:rPr>
          <w:rFonts w:ascii="Times New Roman" w:hAnsi="Times New Roman" w:cs="Times New Roman"/>
          <w:i/>
          <w:sz w:val="20"/>
          <w:szCs w:val="20"/>
        </w:rPr>
        <w:t>Insurtech</w:t>
      </w:r>
      <w:proofErr w:type="spellEnd"/>
      <w:r w:rsidRPr="00356362">
        <w:rPr>
          <w:rFonts w:ascii="Times New Roman" w:hAnsi="Times New Roman" w:cs="Times New Roman"/>
          <w:i/>
          <w:sz w:val="20"/>
          <w:szCs w:val="20"/>
        </w:rPr>
        <w:t>, distribución, protección del cliente, seguro marítimo y pandemia</w:t>
      </w:r>
      <w:r w:rsidRPr="00356362">
        <w:rPr>
          <w:rFonts w:ascii="Times New Roman" w:hAnsi="Times New Roman" w:cs="Times New Roman"/>
          <w:sz w:val="20"/>
          <w:szCs w:val="20"/>
        </w:rPr>
        <w:t xml:space="preserve">, Comares, Granada, 2021, págs. </w:t>
      </w:r>
      <w:r w:rsidRPr="00356362">
        <w:rPr>
          <w:rFonts w:ascii="Times New Roman" w:hAnsi="Times New Roman" w:cs="Times New Roman"/>
          <w:sz w:val="20"/>
          <w:szCs w:val="20"/>
          <w:lang w:val="fr-FR"/>
        </w:rPr>
        <w:t>457-480</w:t>
      </w:r>
      <w:r w:rsidR="006B3493" w:rsidRPr="00356362">
        <w:rPr>
          <w:rFonts w:ascii="Times New Roman" w:hAnsi="Times New Roman" w:cs="Times New Roman"/>
          <w:sz w:val="20"/>
          <w:szCs w:val="20"/>
          <w:lang w:val="fr-FR"/>
        </w:rPr>
        <w:t xml:space="preserve"> y </w:t>
      </w:r>
      <w:r w:rsidR="00356362" w:rsidRPr="00356362">
        <w:rPr>
          <w:rFonts w:ascii="Times New Roman" w:eastAsia="Times New Roman" w:hAnsi="Times New Roman" w:cs="Times New Roman"/>
          <w:smallCaps/>
          <w:sz w:val="20"/>
          <w:szCs w:val="20"/>
          <w:bdr w:val="none" w:sz="0" w:space="0" w:color="auto" w:frame="1"/>
          <w:lang w:eastAsia="es-ES"/>
        </w:rPr>
        <w:t>E. Sierra Noguero</w:t>
      </w:r>
      <w:r w:rsidR="006B3493" w:rsidRPr="00356362">
        <w:rPr>
          <w:rFonts w:ascii="Times New Roman" w:hAnsi="Times New Roman" w:cs="Times New Roman"/>
          <w:sz w:val="20"/>
          <w:szCs w:val="20"/>
          <w:lang w:val="fr-FR"/>
        </w:rPr>
        <w:t xml:space="preserve">, “Valorisation judiciaire du montant des dommages et </w:t>
      </w:r>
      <w:proofErr w:type="spellStart"/>
      <w:r w:rsidR="006B3493" w:rsidRPr="00356362">
        <w:rPr>
          <w:rFonts w:ascii="Times New Roman" w:hAnsi="Times New Roman" w:cs="Times New Roman"/>
          <w:sz w:val="20"/>
          <w:szCs w:val="20"/>
          <w:lang w:val="fr-FR"/>
        </w:rPr>
        <w:t>intéréts</w:t>
      </w:r>
      <w:proofErr w:type="spellEnd"/>
      <w:r w:rsidR="006B3493" w:rsidRPr="00356362">
        <w:rPr>
          <w:rFonts w:ascii="Times New Roman" w:hAnsi="Times New Roman" w:cs="Times New Roman"/>
          <w:sz w:val="20"/>
          <w:szCs w:val="20"/>
          <w:lang w:val="fr-FR"/>
        </w:rPr>
        <w:t xml:space="preserve"> résultant du naufrage du Prestige”, en </w:t>
      </w:r>
      <w:r w:rsidR="006B3493" w:rsidRPr="00356362">
        <w:rPr>
          <w:rFonts w:ascii="Times New Roman" w:hAnsi="Times New Roman" w:cs="Times New Roman"/>
          <w:i/>
          <w:iCs/>
          <w:sz w:val="20"/>
          <w:szCs w:val="20"/>
          <w:lang w:val="fr-FR"/>
        </w:rPr>
        <w:t>Le Droit Maritime Français</w:t>
      </w:r>
      <w:r w:rsidR="006B3493" w:rsidRPr="00356362">
        <w:rPr>
          <w:rFonts w:ascii="Times New Roman" w:hAnsi="Times New Roman" w:cs="Times New Roman"/>
          <w:sz w:val="20"/>
          <w:szCs w:val="20"/>
          <w:lang w:val="fr-FR"/>
        </w:rPr>
        <w:t xml:space="preserve">, </w:t>
      </w:r>
      <w:proofErr w:type="spellStart"/>
      <w:r w:rsidR="006B3493" w:rsidRPr="00356362">
        <w:rPr>
          <w:rFonts w:ascii="Times New Roman" w:hAnsi="Times New Roman" w:cs="Times New Roman"/>
          <w:sz w:val="20"/>
          <w:szCs w:val="20"/>
          <w:lang w:val="fr-FR"/>
        </w:rPr>
        <w:t>núm</w:t>
      </w:r>
      <w:proofErr w:type="spellEnd"/>
      <w:r w:rsidR="006B3493" w:rsidRPr="00356362">
        <w:rPr>
          <w:rFonts w:ascii="Times New Roman" w:hAnsi="Times New Roman" w:cs="Times New Roman"/>
          <w:sz w:val="20"/>
          <w:szCs w:val="20"/>
          <w:lang w:val="fr-FR"/>
        </w:rPr>
        <w:t xml:space="preserve">. 816, </w:t>
      </w:r>
      <w:proofErr w:type="spellStart"/>
      <w:r w:rsidR="006B3493" w:rsidRPr="00356362">
        <w:rPr>
          <w:rFonts w:ascii="Times New Roman" w:hAnsi="Times New Roman" w:cs="Times New Roman"/>
          <w:sz w:val="20"/>
          <w:szCs w:val="20"/>
          <w:lang w:val="fr-FR"/>
        </w:rPr>
        <w:t>septiembre</w:t>
      </w:r>
      <w:proofErr w:type="spellEnd"/>
      <w:r w:rsidR="006B3493" w:rsidRPr="00356362">
        <w:rPr>
          <w:rFonts w:ascii="Times New Roman" w:hAnsi="Times New Roman" w:cs="Times New Roman"/>
          <w:sz w:val="20"/>
          <w:szCs w:val="20"/>
          <w:lang w:val="fr-FR"/>
        </w:rPr>
        <w:t xml:space="preserve"> 2019, </w:t>
      </w:r>
      <w:proofErr w:type="spellStart"/>
      <w:r w:rsidR="006B3493" w:rsidRPr="00356362">
        <w:rPr>
          <w:rFonts w:ascii="Times New Roman" w:hAnsi="Times New Roman" w:cs="Times New Roman"/>
          <w:sz w:val="20"/>
          <w:szCs w:val="20"/>
          <w:lang w:val="fr-FR"/>
        </w:rPr>
        <w:t>págs</w:t>
      </w:r>
      <w:proofErr w:type="spellEnd"/>
      <w:r w:rsidR="006B3493" w:rsidRPr="00356362">
        <w:rPr>
          <w:rFonts w:ascii="Times New Roman" w:hAnsi="Times New Roman" w:cs="Times New Roman"/>
          <w:sz w:val="20"/>
          <w:szCs w:val="20"/>
          <w:lang w:val="fr-FR"/>
        </w:rPr>
        <w:t xml:space="preserve">. 687-696. </w:t>
      </w:r>
    </w:p>
  </w:footnote>
  <w:footnote w:id="26">
    <w:p w14:paraId="50424DB9" w14:textId="77777777" w:rsidR="00684B03" w:rsidRPr="00356362" w:rsidRDefault="00684B03" w:rsidP="00684B03">
      <w:pPr>
        <w:pStyle w:val="Textonotapie"/>
        <w:jc w:val="both"/>
        <w:rPr>
          <w:rFonts w:ascii="Times New Roman" w:hAnsi="Times New Roman" w:cs="Times New Roman"/>
          <w:lang w:val="fr-FR"/>
        </w:rPr>
      </w:pPr>
      <w:r w:rsidRPr="00356362">
        <w:rPr>
          <w:rStyle w:val="Refdenotaalpie"/>
          <w:rFonts w:ascii="Times New Roman" w:hAnsi="Times New Roman" w:cs="Times New Roman"/>
        </w:rPr>
        <w:footnoteRef/>
      </w:r>
      <w:r w:rsidRPr="00356362">
        <w:rPr>
          <w:rFonts w:ascii="Times New Roman" w:hAnsi="Times New Roman" w:cs="Times New Roman"/>
          <w:lang w:val="fr-FR"/>
        </w:rPr>
        <w:t xml:space="preserve"> Auto AP A </w:t>
      </w:r>
      <w:proofErr w:type="spellStart"/>
      <w:r w:rsidRPr="00356362">
        <w:rPr>
          <w:rFonts w:ascii="Times New Roman" w:hAnsi="Times New Roman" w:cs="Times New Roman"/>
          <w:lang w:val="fr-FR"/>
        </w:rPr>
        <w:t>Coruña</w:t>
      </w:r>
      <w:proofErr w:type="spellEnd"/>
      <w:r w:rsidRPr="00356362">
        <w:rPr>
          <w:rFonts w:ascii="Times New Roman" w:hAnsi="Times New Roman" w:cs="Times New Roman"/>
          <w:lang w:val="fr-FR"/>
        </w:rPr>
        <w:t xml:space="preserve"> 1 de </w:t>
      </w:r>
      <w:proofErr w:type="spellStart"/>
      <w:r w:rsidRPr="00356362">
        <w:rPr>
          <w:rFonts w:ascii="Times New Roman" w:hAnsi="Times New Roman" w:cs="Times New Roman"/>
          <w:lang w:val="fr-FR"/>
        </w:rPr>
        <w:t>marzo</w:t>
      </w:r>
      <w:proofErr w:type="spellEnd"/>
      <w:r w:rsidRPr="00356362">
        <w:rPr>
          <w:rFonts w:ascii="Times New Roman" w:hAnsi="Times New Roman" w:cs="Times New Roman"/>
          <w:lang w:val="fr-FR"/>
        </w:rPr>
        <w:t xml:space="preserve"> de 2019 (</w:t>
      </w:r>
      <w:proofErr w:type="spellStart"/>
      <w:r w:rsidRPr="00356362">
        <w:rPr>
          <w:rFonts w:ascii="Times New Roman" w:hAnsi="Times New Roman" w:cs="Times New Roman"/>
          <w:i/>
          <w:iCs/>
          <w:lang w:val="fr-FR"/>
        </w:rPr>
        <w:t>cit</w:t>
      </w:r>
      <w:proofErr w:type="spellEnd"/>
      <w:r w:rsidRPr="00356362">
        <w:rPr>
          <w:rFonts w:ascii="Times New Roman" w:hAnsi="Times New Roman" w:cs="Times New Roman"/>
          <w:i/>
          <w:iCs/>
          <w:lang w:val="fr-FR"/>
        </w:rPr>
        <w:t>.</w:t>
      </w:r>
      <w:r w:rsidRPr="00356362">
        <w:rPr>
          <w:rFonts w:ascii="Times New Roman" w:hAnsi="Times New Roman" w:cs="Times New Roman"/>
          <w:lang w:val="fr-FR"/>
        </w:rPr>
        <w:t xml:space="preserve">). </w:t>
      </w:r>
    </w:p>
  </w:footnote>
  <w:footnote w:id="27">
    <w:p w14:paraId="283D4E68" w14:textId="77777777" w:rsidR="00797A19" w:rsidRPr="00356362" w:rsidRDefault="00797A19" w:rsidP="00A35931">
      <w:pPr>
        <w:pStyle w:val="Textonotapie"/>
        <w:jc w:val="both"/>
        <w:rPr>
          <w:rFonts w:ascii="Times New Roman" w:hAnsi="Times New Roman" w:cs="Times New Roman"/>
          <w:lang w:val="fr-FR"/>
        </w:rPr>
      </w:pPr>
      <w:r w:rsidRPr="00356362">
        <w:rPr>
          <w:rStyle w:val="Refdenotaalpie"/>
          <w:rFonts w:ascii="Times New Roman" w:hAnsi="Times New Roman" w:cs="Times New Roman"/>
        </w:rPr>
        <w:footnoteRef/>
      </w:r>
      <w:r w:rsidRPr="00356362">
        <w:rPr>
          <w:rFonts w:ascii="Times New Roman" w:hAnsi="Times New Roman" w:cs="Times New Roman"/>
          <w:lang w:val="fr-FR"/>
        </w:rPr>
        <w:t xml:space="preserve"> </w:t>
      </w:r>
      <w:proofErr w:type="spellStart"/>
      <w:r w:rsidRPr="00356362">
        <w:rPr>
          <w:rFonts w:ascii="Times New Roman" w:hAnsi="Times New Roman" w:cs="Times New Roman"/>
          <w:lang w:val="fr-FR"/>
        </w:rPr>
        <w:t>Through</w:t>
      </w:r>
      <w:proofErr w:type="spellEnd"/>
      <w:r w:rsidRPr="00356362">
        <w:rPr>
          <w:rFonts w:ascii="Times New Roman" w:hAnsi="Times New Roman" w:cs="Times New Roman"/>
          <w:lang w:val="fr-FR"/>
        </w:rPr>
        <w:t xml:space="preserve"> Transport </w:t>
      </w:r>
      <w:proofErr w:type="spellStart"/>
      <w:r w:rsidRPr="00356362">
        <w:rPr>
          <w:rFonts w:ascii="Times New Roman" w:hAnsi="Times New Roman" w:cs="Times New Roman"/>
          <w:lang w:val="fr-FR"/>
        </w:rPr>
        <w:t>Mutual</w:t>
      </w:r>
      <w:proofErr w:type="spellEnd"/>
      <w:r w:rsidRPr="00356362">
        <w:rPr>
          <w:rFonts w:ascii="Times New Roman" w:hAnsi="Times New Roman" w:cs="Times New Roman"/>
          <w:lang w:val="fr-FR"/>
        </w:rPr>
        <w:t xml:space="preserve"> </w:t>
      </w:r>
      <w:proofErr w:type="spellStart"/>
      <w:r w:rsidRPr="00356362">
        <w:rPr>
          <w:rFonts w:ascii="Times New Roman" w:hAnsi="Times New Roman" w:cs="Times New Roman"/>
          <w:lang w:val="fr-FR"/>
        </w:rPr>
        <w:t>Insurance</w:t>
      </w:r>
      <w:proofErr w:type="spellEnd"/>
      <w:r w:rsidRPr="00356362">
        <w:rPr>
          <w:rFonts w:ascii="Times New Roman" w:hAnsi="Times New Roman" w:cs="Times New Roman"/>
          <w:lang w:val="fr-FR"/>
        </w:rPr>
        <w:t xml:space="preserve"> Association (</w:t>
      </w:r>
      <w:proofErr w:type="spellStart"/>
      <w:r w:rsidRPr="00356362">
        <w:rPr>
          <w:rFonts w:ascii="Times New Roman" w:hAnsi="Times New Roman" w:cs="Times New Roman"/>
          <w:lang w:val="fr-FR"/>
        </w:rPr>
        <w:t>Eurasia</w:t>
      </w:r>
      <w:proofErr w:type="spellEnd"/>
      <w:r w:rsidRPr="00356362">
        <w:rPr>
          <w:rFonts w:ascii="Times New Roman" w:hAnsi="Times New Roman" w:cs="Times New Roman"/>
          <w:lang w:val="fr-FR"/>
        </w:rPr>
        <w:t xml:space="preserve">) Ltd v New </w:t>
      </w:r>
      <w:proofErr w:type="spellStart"/>
      <w:r w:rsidRPr="00356362">
        <w:rPr>
          <w:rFonts w:ascii="Times New Roman" w:hAnsi="Times New Roman" w:cs="Times New Roman"/>
          <w:lang w:val="fr-FR"/>
        </w:rPr>
        <w:t>India</w:t>
      </w:r>
      <w:proofErr w:type="spellEnd"/>
      <w:r w:rsidRPr="00356362">
        <w:rPr>
          <w:rFonts w:ascii="Times New Roman" w:hAnsi="Times New Roman" w:cs="Times New Roman"/>
          <w:lang w:val="fr-FR"/>
        </w:rPr>
        <w:t xml:space="preserve"> </w:t>
      </w:r>
      <w:proofErr w:type="spellStart"/>
      <w:r w:rsidRPr="00356362">
        <w:rPr>
          <w:rFonts w:ascii="Times New Roman" w:hAnsi="Times New Roman" w:cs="Times New Roman"/>
          <w:lang w:val="fr-FR"/>
        </w:rPr>
        <w:t>Insurance</w:t>
      </w:r>
      <w:proofErr w:type="spellEnd"/>
      <w:r w:rsidRPr="00356362">
        <w:rPr>
          <w:rFonts w:ascii="Times New Roman" w:hAnsi="Times New Roman" w:cs="Times New Roman"/>
          <w:lang w:val="fr-FR"/>
        </w:rPr>
        <w:t xml:space="preserve"> Co [2003] </w:t>
      </w:r>
      <w:proofErr w:type="spellStart"/>
      <w:r w:rsidRPr="00356362">
        <w:rPr>
          <w:rFonts w:ascii="Times New Roman" w:hAnsi="Times New Roman" w:cs="Times New Roman"/>
          <w:lang w:val="fr-FR"/>
        </w:rPr>
        <w:t>EWHC</w:t>
      </w:r>
      <w:proofErr w:type="spellEnd"/>
      <w:r w:rsidRPr="00356362">
        <w:rPr>
          <w:rFonts w:ascii="Times New Roman" w:hAnsi="Times New Roman" w:cs="Times New Roman"/>
          <w:lang w:val="fr-FR"/>
        </w:rPr>
        <w:t xml:space="preserve"> 3158 (</w:t>
      </w:r>
      <w:proofErr w:type="spellStart"/>
      <w:r w:rsidRPr="00356362">
        <w:rPr>
          <w:rFonts w:ascii="Times New Roman" w:hAnsi="Times New Roman" w:cs="Times New Roman"/>
          <w:lang w:val="fr-FR"/>
        </w:rPr>
        <w:t>Comm</w:t>
      </w:r>
      <w:proofErr w:type="spellEnd"/>
      <w:r w:rsidRPr="00356362">
        <w:rPr>
          <w:rFonts w:ascii="Times New Roman" w:hAnsi="Times New Roman" w:cs="Times New Roman"/>
          <w:lang w:val="fr-FR"/>
        </w:rPr>
        <w:t>).</w:t>
      </w:r>
    </w:p>
  </w:footnote>
  <w:footnote w:id="28">
    <w:p w14:paraId="7DDAC652" w14:textId="77777777" w:rsidR="00684B03" w:rsidRPr="00356362" w:rsidRDefault="00684B03" w:rsidP="00684B03">
      <w:pPr>
        <w:pStyle w:val="Textonotapie"/>
        <w:jc w:val="both"/>
        <w:rPr>
          <w:rFonts w:ascii="Times New Roman" w:hAnsi="Times New Roman" w:cs="Times New Roman"/>
        </w:rPr>
      </w:pPr>
      <w:r w:rsidRPr="00356362">
        <w:rPr>
          <w:rStyle w:val="Refdenotaalpie"/>
          <w:rFonts w:ascii="Times New Roman" w:hAnsi="Times New Roman" w:cs="Times New Roman"/>
        </w:rPr>
        <w:footnoteRef/>
      </w:r>
      <w:r w:rsidRPr="00356362">
        <w:rPr>
          <w:rFonts w:ascii="Times New Roman" w:hAnsi="Times New Roman" w:cs="Times New Roman"/>
        </w:rPr>
        <w:t xml:space="preserve"> Through Transport Mutual Insurance Association (Eurasia) Ltd v New India Insurance Co [2004] </w:t>
      </w:r>
      <w:proofErr w:type="spellStart"/>
      <w:r w:rsidRPr="00356362">
        <w:rPr>
          <w:rFonts w:ascii="Times New Roman" w:hAnsi="Times New Roman" w:cs="Times New Roman"/>
        </w:rPr>
        <w:t>EWCA</w:t>
      </w:r>
      <w:proofErr w:type="spellEnd"/>
      <w:r w:rsidRPr="00356362">
        <w:rPr>
          <w:rFonts w:ascii="Times New Roman" w:hAnsi="Times New Roman" w:cs="Times New Roman"/>
        </w:rPr>
        <w:t xml:space="preserve"> </w:t>
      </w:r>
      <w:proofErr w:type="spellStart"/>
      <w:r w:rsidRPr="00356362">
        <w:rPr>
          <w:rFonts w:ascii="Times New Roman" w:hAnsi="Times New Roman" w:cs="Times New Roman"/>
        </w:rPr>
        <w:t>Civ</w:t>
      </w:r>
      <w:proofErr w:type="spellEnd"/>
      <w:r w:rsidRPr="00356362">
        <w:rPr>
          <w:rFonts w:ascii="Times New Roman" w:hAnsi="Times New Roman" w:cs="Times New Roman"/>
        </w:rPr>
        <w:t xml:space="preserve"> 1598.</w:t>
      </w:r>
    </w:p>
  </w:footnote>
  <w:footnote w:id="29">
    <w:p w14:paraId="39BC75A9" w14:textId="77777777"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Sentencia del Tribunal de Justicia de 9 de diciembre de 2003. </w:t>
      </w:r>
      <w:r w:rsidRPr="00356362">
        <w:rPr>
          <w:rFonts w:ascii="Times New Roman" w:hAnsi="Times New Roman" w:cs="Times New Roman"/>
        </w:rPr>
        <w:t xml:space="preserve">Erich Gasser GmbH contra MISAT </w:t>
      </w:r>
      <w:proofErr w:type="spellStart"/>
      <w:r w:rsidRPr="00356362">
        <w:rPr>
          <w:rFonts w:ascii="Times New Roman" w:hAnsi="Times New Roman" w:cs="Times New Roman"/>
        </w:rPr>
        <w:t>Srl</w:t>
      </w:r>
      <w:proofErr w:type="spellEnd"/>
      <w:r w:rsidRPr="00356362">
        <w:rPr>
          <w:rFonts w:ascii="Times New Roman" w:hAnsi="Times New Roman" w:cs="Times New Roman"/>
        </w:rPr>
        <w:t xml:space="preserve">. </w:t>
      </w:r>
      <w:r w:rsidRPr="00356362">
        <w:rPr>
          <w:rFonts w:ascii="Times New Roman" w:hAnsi="Times New Roman" w:cs="Times New Roman"/>
          <w:lang w:val="es-ES"/>
        </w:rPr>
        <w:t xml:space="preserve">Petición de decisión prejudicial: </w:t>
      </w:r>
      <w:proofErr w:type="spellStart"/>
      <w:r w:rsidRPr="00356362">
        <w:rPr>
          <w:rFonts w:ascii="Times New Roman" w:hAnsi="Times New Roman" w:cs="Times New Roman"/>
          <w:lang w:val="es-ES"/>
        </w:rPr>
        <w:t>Oberlandesgericht</w:t>
      </w:r>
      <w:proofErr w:type="spellEnd"/>
      <w:r w:rsidRPr="00356362">
        <w:rPr>
          <w:rFonts w:ascii="Times New Roman" w:hAnsi="Times New Roman" w:cs="Times New Roman"/>
          <w:lang w:val="es-ES"/>
        </w:rPr>
        <w:t xml:space="preserve"> Innsbruck - Austria. Asunto C-116/02. </w:t>
      </w:r>
    </w:p>
  </w:footnote>
  <w:footnote w:id="30">
    <w:p w14:paraId="0DFA9510" w14:textId="77777777"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Sentencia del Tribunal de Justicia (Pleno) de 27 de abril de 2004. </w:t>
      </w:r>
      <w:r w:rsidRPr="00356362">
        <w:rPr>
          <w:rFonts w:ascii="Times New Roman" w:hAnsi="Times New Roman" w:cs="Times New Roman"/>
        </w:rPr>
        <w:t xml:space="preserve">Gregory Paul Turner contra Felix Fareed Ismail </w:t>
      </w:r>
      <w:proofErr w:type="spellStart"/>
      <w:r w:rsidRPr="00356362">
        <w:rPr>
          <w:rFonts w:ascii="Times New Roman" w:hAnsi="Times New Roman" w:cs="Times New Roman"/>
        </w:rPr>
        <w:t>Grovit</w:t>
      </w:r>
      <w:proofErr w:type="spellEnd"/>
      <w:r w:rsidRPr="00356362">
        <w:rPr>
          <w:rFonts w:ascii="Times New Roman" w:hAnsi="Times New Roman" w:cs="Times New Roman"/>
        </w:rPr>
        <w:t xml:space="preserve">, Harada Ltd y Changepoint SA. </w:t>
      </w:r>
      <w:r w:rsidRPr="00356362">
        <w:rPr>
          <w:rFonts w:ascii="Times New Roman" w:hAnsi="Times New Roman" w:cs="Times New Roman"/>
          <w:lang w:val="es-ES"/>
        </w:rPr>
        <w:t>Asunto C-159/02, apartado 31, señala que el Convenio de Bruselas de 1968, relativo a la competencia judicial y a la ejecución de resoluciones judiciales en material civil y mercantil, debe interpretarse en el sentido de que “</w:t>
      </w:r>
      <w:r w:rsidRPr="00356362">
        <w:rPr>
          <w:rFonts w:ascii="Times New Roman" w:hAnsi="Times New Roman" w:cs="Times New Roman"/>
          <w:i/>
          <w:lang w:val="es-ES"/>
        </w:rPr>
        <w:t>se opone a que se dicte una orden conminatoria mediante la cual un órgano jurisdiccional de un Estado contratante prohíba a una parte en el procedimiento en curso ante él iniciar o proseguir un procedimiento judicial ante un órgano jurisdiccional de otro Estado contratante, aun cuando dicha parte actúe de mala fe con la intención de obstaculizar el procedimiento en curso</w:t>
      </w:r>
      <w:r w:rsidRPr="00356362">
        <w:rPr>
          <w:rFonts w:ascii="Times New Roman" w:hAnsi="Times New Roman" w:cs="Times New Roman"/>
          <w:lang w:val="es-ES"/>
        </w:rPr>
        <w:t xml:space="preserve">”. </w:t>
      </w:r>
    </w:p>
  </w:footnote>
  <w:footnote w:id="31">
    <w:p w14:paraId="613530EC" w14:textId="77777777" w:rsidR="00797A19" w:rsidRPr="00356362" w:rsidRDefault="00797A19" w:rsidP="004D6C1F">
      <w:pPr>
        <w:pStyle w:val="Textonotapie"/>
        <w:jc w:val="both"/>
        <w:rPr>
          <w:rFonts w:ascii="Times New Roman" w:hAnsi="Times New Roman" w:cs="Times New Roman"/>
          <w:lang w:val="it-IT"/>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Sentencia del Tribunal de Justicia (Gran Sala) de 10 de febrero de 2009. </w:t>
      </w:r>
      <w:r w:rsidRPr="00356362">
        <w:rPr>
          <w:rFonts w:ascii="Times New Roman" w:hAnsi="Times New Roman" w:cs="Times New Roman"/>
          <w:lang w:val="it-IT"/>
        </w:rPr>
        <w:t>Allianz SpA y Generali Assicurazioni Generali SpA contra West Tankers Inc. Asunto C-185/07.</w:t>
      </w:r>
    </w:p>
  </w:footnote>
  <w:footnote w:id="32">
    <w:p w14:paraId="3AAF9DA2" w14:textId="5C325B16" w:rsidR="004D6C1F" w:rsidRPr="00356362" w:rsidRDefault="004D6C1F" w:rsidP="004D6C1F">
      <w:pPr>
        <w:pStyle w:val="Textonotapie"/>
        <w:jc w:val="both"/>
        <w:rPr>
          <w:rFonts w:ascii="Times New Roman" w:hAnsi="Times New Roman" w:cs="Times New Roman"/>
          <w:lang w:val="it-IT"/>
        </w:rPr>
      </w:pPr>
      <w:r w:rsidRPr="00356362">
        <w:rPr>
          <w:rStyle w:val="Refdenotaalpie"/>
          <w:rFonts w:ascii="Times New Roman" w:hAnsi="Times New Roman" w:cs="Times New Roman"/>
        </w:rPr>
        <w:footnoteRef/>
      </w:r>
      <w:r w:rsidRPr="00356362">
        <w:rPr>
          <w:rFonts w:ascii="Times New Roman" w:hAnsi="Times New Roman" w:cs="Times New Roman"/>
          <w:lang w:val="it-IT"/>
        </w:rPr>
        <w:t xml:space="preserve"> West Tankers Inc and Allianz SpA and Generali Assicurazione Generali SpA</w:t>
      </w:r>
      <w:r w:rsidRPr="00356362">
        <w:rPr>
          <w:rFonts w:ascii="Times New Roman" w:hAnsi="Times New Roman" w:cs="Times New Roman"/>
          <w:color w:val="000000"/>
          <w:lang w:val="it-IT"/>
        </w:rPr>
        <w:t xml:space="preserve"> [2011] EWHC 829 (Comm).</w:t>
      </w:r>
    </w:p>
  </w:footnote>
  <w:footnote w:id="33">
    <w:p w14:paraId="50A2AAB8" w14:textId="30020C83" w:rsidR="00797A19" w:rsidRPr="00356362" w:rsidRDefault="00797A19" w:rsidP="004D6C1F">
      <w:pPr>
        <w:pStyle w:val="Textonotapie"/>
        <w:jc w:val="both"/>
        <w:rPr>
          <w:rFonts w:ascii="Times New Roman" w:hAnsi="Times New Roman" w:cs="Times New Roman"/>
          <w:lang w:val="it-IT"/>
        </w:rPr>
      </w:pPr>
      <w:r w:rsidRPr="00356362">
        <w:rPr>
          <w:rStyle w:val="Refdenotaalpie"/>
          <w:rFonts w:ascii="Times New Roman" w:hAnsi="Times New Roman" w:cs="Times New Roman"/>
        </w:rPr>
        <w:footnoteRef/>
      </w:r>
      <w:r w:rsidRPr="00356362">
        <w:rPr>
          <w:rFonts w:ascii="Times New Roman" w:hAnsi="Times New Roman" w:cs="Times New Roman"/>
          <w:lang w:val="it-IT"/>
        </w:rPr>
        <w:t xml:space="preserve"> West Tankers Inc and Allianz SpA and Generali Assicurazioni Generali SpA</w:t>
      </w:r>
      <w:r w:rsidR="006B3493" w:rsidRPr="00356362">
        <w:rPr>
          <w:rFonts w:ascii="Times New Roman" w:hAnsi="Times New Roman" w:cs="Times New Roman"/>
          <w:bCs/>
          <w:color w:val="000000"/>
          <w:lang w:val="it-IT"/>
        </w:rPr>
        <w:t xml:space="preserve"> </w:t>
      </w:r>
      <w:r w:rsidRPr="00356362">
        <w:rPr>
          <w:rFonts w:ascii="Times New Roman" w:hAnsi="Times New Roman" w:cs="Times New Roman"/>
          <w:bCs/>
          <w:color w:val="000000"/>
          <w:lang w:val="it-IT"/>
        </w:rPr>
        <w:t>[2012] EWCA Civ 27</w:t>
      </w:r>
      <w:r w:rsidR="009A7A27" w:rsidRPr="00356362">
        <w:rPr>
          <w:rFonts w:ascii="Times New Roman" w:hAnsi="Times New Roman" w:cs="Times New Roman"/>
          <w:bCs/>
          <w:color w:val="000000"/>
          <w:lang w:val="it-IT"/>
        </w:rPr>
        <w:t>.</w:t>
      </w:r>
    </w:p>
  </w:footnote>
  <w:footnote w:id="34">
    <w:p w14:paraId="0B7C3EA5" w14:textId="77777777"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En Derecho inglés, a</w:t>
      </w:r>
      <w:r w:rsidRPr="00356362">
        <w:rPr>
          <w:rStyle w:val="nfasis"/>
          <w:rFonts w:ascii="Times New Roman" w:hAnsi="Times New Roman" w:cs="Times New Roman"/>
          <w:i w:val="0"/>
          <w:lang w:val="es-ES"/>
        </w:rPr>
        <w:t xml:space="preserve"> la vista de la </w:t>
      </w:r>
      <w:proofErr w:type="spellStart"/>
      <w:r w:rsidRPr="00356362">
        <w:rPr>
          <w:rStyle w:val="nfasis"/>
          <w:rFonts w:ascii="Times New Roman" w:hAnsi="Times New Roman" w:cs="Times New Roman"/>
          <w:lang w:val="es-ES"/>
        </w:rPr>
        <w:t>Third</w:t>
      </w:r>
      <w:proofErr w:type="spellEnd"/>
      <w:r w:rsidRPr="00356362">
        <w:rPr>
          <w:rStyle w:val="nfasis"/>
          <w:rFonts w:ascii="Times New Roman" w:hAnsi="Times New Roman" w:cs="Times New Roman"/>
          <w:lang w:val="es-ES"/>
        </w:rPr>
        <w:t xml:space="preserve"> </w:t>
      </w:r>
      <w:proofErr w:type="spellStart"/>
      <w:r w:rsidRPr="00356362">
        <w:rPr>
          <w:rStyle w:val="nfasis"/>
          <w:rFonts w:ascii="Times New Roman" w:hAnsi="Times New Roman" w:cs="Times New Roman"/>
          <w:lang w:val="es-ES"/>
        </w:rPr>
        <w:t>parties</w:t>
      </w:r>
      <w:proofErr w:type="spellEnd"/>
      <w:r w:rsidRPr="00356362">
        <w:rPr>
          <w:rStyle w:val="nfasis"/>
          <w:rFonts w:ascii="Times New Roman" w:hAnsi="Times New Roman" w:cs="Times New Roman"/>
          <w:lang w:val="es-ES"/>
        </w:rPr>
        <w:t xml:space="preserve"> (</w:t>
      </w:r>
      <w:proofErr w:type="spellStart"/>
      <w:r w:rsidRPr="00356362">
        <w:rPr>
          <w:rStyle w:val="nfasis"/>
          <w:rFonts w:ascii="Times New Roman" w:hAnsi="Times New Roman" w:cs="Times New Roman"/>
          <w:lang w:val="es-ES"/>
        </w:rPr>
        <w:t>rights</w:t>
      </w:r>
      <w:proofErr w:type="spellEnd"/>
      <w:r w:rsidRPr="00356362">
        <w:rPr>
          <w:rStyle w:val="nfasis"/>
          <w:rFonts w:ascii="Times New Roman" w:hAnsi="Times New Roman" w:cs="Times New Roman"/>
          <w:lang w:val="es-ES"/>
        </w:rPr>
        <w:t xml:space="preserve"> </w:t>
      </w:r>
      <w:proofErr w:type="spellStart"/>
      <w:r w:rsidRPr="00356362">
        <w:rPr>
          <w:rStyle w:val="nfasis"/>
          <w:rFonts w:ascii="Times New Roman" w:hAnsi="Times New Roman" w:cs="Times New Roman"/>
          <w:lang w:val="es-ES"/>
        </w:rPr>
        <w:t>against</w:t>
      </w:r>
      <w:proofErr w:type="spellEnd"/>
      <w:r w:rsidRPr="00356362">
        <w:rPr>
          <w:rStyle w:val="nfasis"/>
          <w:rFonts w:ascii="Times New Roman" w:hAnsi="Times New Roman" w:cs="Times New Roman"/>
          <w:lang w:val="es-ES"/>
        </w:rPr>
        <w:t xml:space="preserve"> </w:t>
      </w:r>
      <w:proofErr w:type="spellStart"/>
      <w:r w:rsidRPr="00356362">
        <w:rPr>
          <w:rStyle w:val="nfasis"/>
          <w:rFonts w:ascii="Times New Roman" w:hAnsi="Times New Roman" w:cs="Times New Roman"/>
          <w:lang w:val="es-ES"/>
        </w:rPr>
        <w:t>insurers</w:t>
      </w:r>
      <w:proofErr w:type="spellEnd"/>
      <w:r w:rsidRPr="00356362">
        <w:rPr>
          <w:rStyle w:val="nfasis"/>
          <w:rFonts w:ascii="Times New Roman" w:hAnsi="Times New Roman" w:cs="Times New Roman"/>
          <w:i w:val="0"/>
          <w:lang w:val="es-ES"/>
        </w:rPr>
        <w:t xml:space="preserve">) </w:t>
      </w:r>
      <w:proofErr w:type="spellStart"/>
      <w:r w:rsidRPr="00356362">
        <w:rPr>
          <w:rStyle w:val="nfasis"/>
          <w:rFonts w:ascii="Times New Roman" w:hAnsi="Times New Roman" w:cs="Times New Roman"/>
          <w:i w:val="0"/>
          <w:lang w:val="es-ES"/>
        </w:rPr>
        <w:t>Act</w:t>
      </w:r>
      <w:proofErr w:type="spellEnd"/>
      <w:r w:rsidRPr="00356362">
        <w:rPr>
          <w:rStyle w:val="nfasis"/>
          <w:rFonts w:ascii="Times New Roman" w:hAnsi="Times New Roman" w:cs="Times New Roman"/>
          <w:i w:val="0"/>
          <w:lang w:val="es-ES"/>
        </w:rPr>
        <w:t xml:space="preserve"> 1930, la </w:t>
      </w:r>
      <w:r w:rsidRPr="00356362">
        <w:rPr>
          <w:rStyle w:val="nfasis"/>
          <w:rFonts w:ascii="Times New Roman" w:hAnsi="Times New Roman" w:cs="Times New Roman"/>
          <w:lang w:val="es-ES"/>
        </w:rPr>
        <w:t xml:space="preserve">House </w:t>
      </w:r>
      <w:proofErr w:type="spellStart"/>
      <w:r w:rsidRPr="00356362">
        <w:rPr>
          <w:rStyle w:val="nfasis"/>
          <w:rFonts w:ascii="Times New Roman" w:hAnsi="Times New Roman" w:cs="Times New Roman"/>
          <w:lang w:val="es-ES"/>
        </w:rPr>
        <w:t>of</w:t>
      </w:r>
      <w:proofErr w:type="spellEnd"/>
      <w:r w:rsidRPr="00356362">
        <w:rPr>
          <w:rStyle w:val="nfasis"/>
          <w:rFonts w:ascii="Times New Roman" w:hAnsi="Times New Roman" w:cs="Times New Roman"/>
          <w:lang w:val="es-ES"/>
        </w:rPr>
        <w:t xml:space="preserve"> </w:t>
      </w:r>
      <w:proofErr w:type="spellStart"/>
      <w:r w:rsidRPr="00356362">
        <w:rPr>
          <w:rStyle w:val="nfasis"/>
          <w:rFonts w:ascii="Times New Roman" w:hAnsi="Times New Roman" w:cs="Times New Roman"/>
          <w:lang w:val="es-ES"/>
        </w:rPr>
        <w:t>Lords</w:t>
      </w:r>
      <w:proofErr w:type="spellEnd"/>
      <w:r w:rsidRPr="00356362">
        <w:rPr>
          <w:rStyle w:val="nfasis"/>
          <w:rFonts w:ascii="Times New Roman" w:hAnsi="Times New Roman" w:cs="Times New Roman"/>
          <w:i w:val="0"/>
          <w:lang w:val="es-ES"/>
        </w:rPr>
        <w:t>, en una decisión conjunta de los casos conocidos como “</w:t>
      </w:r>
      <w:proofErr w:type="spellStart"/>
      <w:r w:rsidRPr="00356362">
        <w:rPr>
          <w:rStyle w:val="nfasis"/>
          <w:rFonts w:ascii="Times New Roman" w:hAnsi="Times New Roman" w:cs="Times New Roman"/>
          <w:i w:val="0"/>
          <w:lang w:val="es-ES"/>
        </w:rPr>
        <w:t>The</w:t>
      </w:r>
      <w:proofErr w:type="spellEnd"/>
      <w:r w:rsidRPr="00356362">
        <w:rPr>
          <w:rStyle w:val="nfasis"/>
          <w:rFonts w:ascii="Times New Roman" w:hAnsi="Times New Roman" w:cs="Times New Roman"/>
          <w:i w:val="0"/>
          <w:lang w:val="es-ES"/>
        </w:rPr>
        <w:t xml:space="preserve"> </w:t>
      </w:r>
      <w:proofErr w:type="spellStart"/>
      <w:r w:rsidRPr="00356362">
        <w:rPr>
          <w:rStyle w:val="nfasis"/>
          <w:rFonts w:ascii="Times New Roman" w:hAnsi="Times New Roman" w:cs="Times New Roman"/>
          <w:i w:val="0"/>
          <w:lang w:val="es-ES"/>
        </w:rPr>
        <w:t>Fanti</w:t>
      </w:r>
      <w:proofErr w:type="spellEnd"/>
      <w:r w:rsidRPr="00356362">
        <w:rPr>
          <w:rStyle w:val="nfasis"/>
          <w:rFonts w:ascii="Times New Roman" w:hAnsi="Times New Roman" w:cs="Times New Roman"/>
          <w:i w:val="0"/>
          <w:lang w:val="es-ES"/>
        </w:rPr>
        <w:t xml:space="preserve">” y “Padre Island </w:t>
      </w:r>
      <w:proofErr w:type="spellStart"/>
      <w:r w:rsidRPr="00356362">
        <w:rPr>
          <w:rStyle w:val="nfasis"/>
          <w:rFonts w:ascii="Times New Roman" w:hAnsi="Times New Roman" w:cs="Times New Roman"/>
          <w:i w:val="0"/>
          <w:lang w:val="es-ES"/>
        </w:rPr>
        <w:t>nº</w:t>
      </w:r>
      <w:proofErr w:type="spellEnd"/>
      <w:r w:rsidRPr="00356362">
        <w:rPr>
          <w:rStyle w:val="nfasis"/>
          <w:rFonts w:ascii="Times New Roman" w:hAnsi="Times New Roman" w:cs="Times New Roman"/>
          <w:i w:val="0"/>
          <w:lang w:val="es-ES"/>
        </w:rPr>
        <w:t xml:space="preserve"> 2”, de 14 de junio de 1990 (1991, </w:t>
      </w:r>
      <w:r w:rsidRPr="00356362">
        <w:rPr>
          <w:rStyle w:val="nfasis"/>
          <w:rFonts w:ascii="Times New Roman" w:hAnsi="Times New Roman" w:cs="Times New Roman"/>
          <w:lang w:val="es-ES"/>
        </w:rPr>
        <w:t>A.C.</w:t>
      </w:r>
      <w:r w:rsidRPr="00356362">
        <w:rPr>
          <w:rStyle w:val="nfasis"/>
          <w:rFonts w:ascii="Times New Roman" w:hAnsi="Times New Roman" w:cs="Times New Roman"/>
          <w:i w:val="0"/>
          <w:lang w:val="es-ES"/>
        </w:rPr>
        <w:t xml:space="preserve"> 1) ratificó la legalidad de la cláusula de pago previo de los seguros P&amp;I, al considerarla una </w:t>
      </w:r>
      <w:proofErr w:type="spellStart"/>
      <w:r w:rsidRPr="00356362">
        <w:rPr>
          <w:rStyle w:val="nfasis"/>
          <w:rFonts w:ascii="Times New Roman" w:hAnsi="Times New Roman" w:cs="Times New Roman"/>
          <w:lang w:val="es-ES"/>
        </w:rPr>
        <w:t>condition</w:t>
      </w:r>
      <w:proofErr w:type="spellEnd"/>
      <w:r w:rsidRPr="00356362">
        <w:rPr>
          <w:rStyle w:val="nfasis"/>
          <w:rFonts w:ascii="Times New Roman" w:hAnsi="Times New Roman" w:cs="Times New Roman"/>
          <w:lang w:val="es-ES"/>
        </w:rPr>
        <w:t xml:space="preserve"> </w:t>
      </w:r>
      <w:proofErr w:type="spellStart"/>
      <w:r w:rsidRPr="00356362">
        <w:rPr>
          <w:rStyle w:val="nfasis"/>
          <w:rFonts w:ascii="Times New Roman" w:hAnsi="Times New Roman" w:cs="Times New Roman"/>
          <w:lang w:val="es-ES"/>
        </w:rPr>
        <w:t>precedent</w:t>
      </w:r>
      <w:proofErr w:type="spellEnd"/>
      <w:r w:rsidRPr="00356362">
        <w:rPr>
          <w:rStyle w:val="nfasis"/>
          <w:rFonts w:ascii="Times New Roman" w:hAnsi="Times New Roman" w:cs="Times New Roman"/>
          <w:i w:val="0"/>
          <w:lang w:val="es-ES"/>
        </w:rPr>
        <w:t xml:space="preserve"> que debe cumplir el armador asegurado. Indicó que no resulta admisible negar el derecho del club P&amp;I a excepcionar el incumplimiento de esta cláusula tampoco cuando quien reclama sea un tercero, pues la Ley de 1930 no pretende situar al tercero en una mejor situación que la que tendría el asegurado. Además, la </w:t>
      </w:r>
      <w:r w:rsidRPr="00356362">
        <w:rPr>
          <w:rStyle w:val="nfasis"/>
          <w:rFonts w:ascii="Times New Roman" w:hAnsi="Times New Roman" w:cs="Times New Roman"/>
          <w:lang w:val="es-ES"/>
        </w:rPr>
        <w:t xml:space="preserve">House </w:t>
      </w:r>
      <w:proofErr w:type="spellStart"/>
      <w:r w:rsidRPr="00356362">
        <w:rPr>
          <w:rStyle w:val="nfasis"/>
          <w:rFonts w:ascii="Times New Roman" w:hAnsi="Times New Roman" w:cs="Times New Roman"/>
          <w:lang w:val="es-ES"/>
        </w:rPr>
        <w:t>of</w:t>
      </w:r>
      <w:proofErr w:type="spellEnd"/>
      <w:r w:rsidRPr="00356362">
        <w:rPr>
          <w:rStyle w:val="nfasis"/>
          <w:rFonts w:ascii="Times New Roman" w:hAnsi="Times New Roman" w:cs="Times New Roman"/>
          <w:lang w:val="es-ES"/>
        </w:rPr>
        <w:t xml:space="preserve"> </w:t>
      </w:r>
      <w:proofErr w:type="spellStart"/>
      <w:r w:rsidRPr="00356362">
        <w:rPr>
          <w:rStyle w:val="nfasis"/>
          <w:rFonts w:ascii="Times New Roman" w:hAnsi="Times New Roman" w:cs="Times New Roman"/>
          <w:lang w:val="es-ES"/>
        </w:rPr>
        <w:t>Lords</w:t>
      </w:r>
      <w:proofErr w:type="spellEnd"/>
      <w:r w:rsidRPr="00356362">
        <w:rPr>
          <w:rStyle w:val="nfasis"/>
          <w:rFonts w:ascii="Times New Roman" w:hAnsi="Times New Roman" w:cs="Times New Roman"/>
          <w:i w:val="0"/>
          <w:lang w:val="es-ES"/>
        </w:rPr>
        <w:t xml:space="preserve"> señala que la regla del pago previo es oponible y aplicable, con independencia de que el armador asegurador sea o no insolvente.</w:t>
      </w:r>
    </w:p>
  </w:footnote>
  <w:footnote w:id="35">
    <w:p w14:paraId="387C05B3" w14:textId="56AC0892" w:rsidR="00797A19" w:rsidRPr="00356362" w:rsidRDefault="00797A19" w:rsidP="00A35931">
      <w:pPr>
        <w:pStyle w:val="Textonotapie"/>
        <w:jc w:val="both"/>
        <w:rPr>
          <w:rFonts w:ascii="Times New Roman" w:hAnsi="Times New Roman" w:cs="Times New Roman"/>
          <w:lang w:val="ca-ES"/>
        </w:rPr>
      </w:pPr>
      <w:r w:rsidRPr="00356362">
        <w:rPr>
          <w:rStyle w:val="Refdenotaalpie"/>
          <w:rFonts w:ascii="Times New Roman" w:hAnsi="Times New Roman" w:cs="Times New Roman"/>
        </w:rPr>
        <w:footnoteRef/>
      </w:r>
      <w:r w:rsidRPr="00356362">
        <w:rPr>
          <w:rFonts w:ascii="Times New Roman" w:hAnsi="Times New Roman" w:cs="Times New Roman"/>
        </w:rPr>
        <w:t xml:space="preserve"> The London Steam-Ship Owners' Mutual Insurance Association Ltd </w:t>
      </w:r>
      <w:r w:rsidR="007F28D6" w:rsidRPr="00356362">
        <w:rPr>
          <w:rFonts w:ascii="Times New Roman" w:hAnsi="Times New Roman" w:cs="Times New Roman"/>
        </w:rPr>
        <w:t xml:space="preserve">v. </w:t>
      </w:r>
      <w:r w:rsidRPr="00356362">
        <w:rPr>
          <w:rFonts w:ascii="Times New Roman" w:hAnsi="Times New Roman" w:cs="Times New Roman"/>
        </w:rPr>
        <w:t xml:space="preserve">The Kingdom of Spain and The French State </w:t>
      </w:r>
      <w:r w:rsidRPr="00356362">
        <w:rPr>
          <w:rFonts w:ascii="Times New Roman" w:hAnsi="Times New Roman" w:cs="Times New Roman"/>
          <w:lang w:val="ca-ES"/>
        </w:rPr>
        <w:t xml:space="preserve">[2013] </w:t>
      </w:r>
      <w:proofErr w:type="spellStart"/>
      <w:r w:rsidRPr="00356362">
        <w:rPr>
          <w:rFonts w:ascii="Times New Roman" w:hAnsi="Times New Roman" w:cs="Times New Roman"/>
          <w:lang w:val="ca-ES"/>
        </w:rPr>
        <w:t>EWHC</w:t>
      </w:r>
      <w:proofErr w:type="spellEnd"/>
      <w:r w:rsidRPr="00356362">
        <w:rPr>
          <w:rFonts w:ascii="Times New Roman" w:hAnsi="Times New Roman" w:cs="Times New Roman"/>
          <w:lang w:val="ca-ES"/>
        </w:rPr>
        <w:t xml:space="preserve"> 3188 (</w:t>
      </w:r>
      <w:proofErr w:type="spellStart"/>
      <w:r w:rsidRPr="00356362">
        <w:rPr>
          <w:rFonts w:ascii="Times New Roman" w:hAnsi="Times New Roman" w:cs="Times New Roman"/>
          <w:lang w:val="ca-ES"/>
        </w:rPr>
        <w:t>Comm</w:t>
      </w:r>
      <w:proofErr w:type="spellEnd"/>
      <w:r w:rsidRPr="00356362">
        <w:rPr>
          <w:rFonts w:ascii="Times New Roman" w:hAnsi="Times New Roman" w:cs="Times New Roman"/>
          <w:lang w:val="ca-ES"/>
        </w:rPr>
        <w:t>).</w:t>
      </w:r>
    </w:p>
  </w:footnote>
  <w:footnote w:id="36">
    <w:p w14:paraId="08F381FE" w14:textId="3E0702D5"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w:t>
      </w:r>
      <w:r w:rsidR="00356362" w:rsidRPr="00356362">
        <w:rPr>
          <w:rFonts w:ascii="Times New Roman" w:hAnsi="Times New Roman" w:cs="Times New Roman"/>
          <w:lang w:val="fr-FR"/>
        </w:rPr>
        <w:t xml:space="preserve">M. </w:t>
      </w:r>
      <w:r w:rsidR="00356362" w:rsidRPr="00356362">
        <w:rPr>
          <w:rFonts w:ascii="Times New Roman" w:hAnsi="Times New Roman" w:cs="Times New Roman"/>
          <w:smallCaps/>
          <w:lang w:val="fr-FR"/>
        </w:rPr>
        <w:t xml:space="preserve">Alba y J. L. </w:t>
      </w:r>
      <w:proofErr w:type="spellStart"/>
      <w:r w:rsidR="00356362" w:rsidRPr="00356362">
        <w:rPr>
          <w:rFonts w:ascii="Times New Roman" w:hAnsi="Times New Roman" w:cs="Times New Roman"/>
          <w:smallCaps/>
          <w:lang w:val="fr-FR"/>
        </w:rPr>
        <w:t>Gabald</w:t>
      </w:r>
      <w:r w:rsidR="00356362" w:rsidRPr="00356362">
        <w:rPr>
          <w:rFonts w:ascii="Times New Roman" w:hAnsi="Times New Roman" w:cs="Times New Roman"/>
          <w:smallCaps/>
          <w:lang w:val="fr-FR"/>
        </w:rPr>
        <w:t>ó</w:t>
      </w:r>
      <w:r w:rsidR="00356362" w:rsidRPr="00356362">
        <w:rPr>
          <w:rFonts w:ascii="Times New Roman" w:hAnsi="Times New Roman" w:cs="Times New Roman"/>
          <w:smallCaps/>
          <w:lang w:val="fr-FR"/>
        </w:rPr>
        <w:t>n</w:t>
      </w:r>
      <w:proofErr w:type="spellEnd"/>
      <w:r w:rsidRPr="00356362">
        <w:rPr>
          <w:rFonts w:ascii="Times New Roman" w:hAnsi="Times New Roman" w:cs="Times New Roman"/>
          <w:lang w:val="es-ES"/>
        </w:rPr>
        <w:t xml:space="preserve">, “Affaire…”, </w:t>
      </w:r>
      <w:proofErr w:type="spellStart"/>
      <w:r w:rsidRPr="00356362">
        <w:rPr>
          <w:rFonts w:ascii="Times New Roman" w:hAnsi="Times New Roman" w:cs="Times New Roman"/>
          <w:i/>
          <w:lang w:val="es-ES"/>
        </w:rPr>
        <w:t>op</w:t>
      </w:r>
      <w:proofErr w:type="spellEnd"/>
      <w:r w:rsidRPr="00356362">
        <w:rPr>
          <w:rFonts w:ascii="Times New Roman" w:hAnsi="Times New Roman" w:cs="Times New Roman"/>
          <w:i/>
          <w:lang w:val="es-ES"/>
        </w:rPr>
        <w:t>. cit.</w:t>
      </w:r>
      <w:r w:rsidRPr="00356362">
        <w:rPr>
          <w:rFonts w:ascii="Times New Roman" w:hAnsi="Times New Roman" w:cs="Times New Roman"/>
          <w:lang w:val="es-ES"/>
        </w:rPr>
        <w:t>, págs. 349-351.</w:t>
      </w:r>
    </w:p>
  </w:footnote>
  <w:footnote w:id="37">
    <w:p w14:paraId="37CC1358" w14:textId="224504C0" w:rsidR="00A27509" w:rsidRPr="00356362" w:rsidRDefault="00A27509" w:rsidP="00A27509">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Con cita de precedentes donde se ha declarado, en </w:t>
      </w:r>
      <w:proofErr w:type="spellStart"/>
      <w:r w:rsidRPr="00356362">
        <w:rPr>
          <w:rFonts w:ascii="Times New Roman" w:hAnsi="Times New Roman" w:cs="Times New Roman"/>
          <w:lang w:val="es-ES"/>
        </w:rPr>
        <w:t>The</w:t>
      </w:r>
      <w:proofErr w:type="spellEnd"/>
      <w:r w:rsidRPr="00356362">
        <w:rPr>
          <w:rFonts w:ascii="Times New Roman" w:hAnsi="Times New Roman" w:cs="Times New Roman"/>
          <w:lang w:val="es-ES"/>
        </w:rPr>
        <w:t xml:space="preserve"> </w:t>
      </w:r>
      <w:proofErr w:type="spellStart"/>
      <w:r w:rsidRPr="00356362">
        <w:rPr>
          <w:rFonts w:ascii="Times New Roman" w:hAnsi="Times New Roman" w:cs="Times New Roman"/>
          <w:lang w:val="es-ES"/>
        </w:rPr>
        <w:t>Wadi</w:t>
      </w:r>
      <w:proofErr w:type="spellEnd"/>
      <w:r w:rsidRPr="00356362">
        <w:rPr>
          <w:rFonts w:ascii="Times New Roman" w:hAnsi="Times New Roman" w:cs="Times New Roman"/>
          <w:lang w:val="es-ES"/>
        </w:rPr>
        <w:t xml:space="preserve"> </w:t>
      </w:r>
      <w:proofErr w:type="spellStart"/>
      <w:r w:rsidRPr="00356362">
        <w:rPr>
          <w:rFonts w:ascii="Times New Roman" w:hAnsi="Times New Roman" w:cs="Times New Roman"/>
          <w:lang w:val="es-ES"/>
        </w:rPr>
        <w:t>Sudr</w:t>
      </w:r>
      <w:proofErr w:type="spellEnd"/>
      <w:r w:rsidRPr="00356362">
        <w:rPr>
          <w:rFonts w:ascii="Times New Roman" w:hAnsi="Times New Roman" w:cs="Times New Roman"/>
          <w:lang w:val="es-ES"/>
        </w:rPr>
        <w:t xml:space="preserve"> [2010] 1 </w:t>
      </w:r>
      <w:proofErr w:type="spellStart"/>
      <w:r w:rsidRPr="00356362">
        <w:rPr>
          <w:rFonts w:ascii="Times New Roman" w:hAnsi="Times New Roman" w:cs="Times New Roman"/>
          <w:lang w:val="es-ES"/>
        </w:rPr>
        <w:t>Lloyd’s</w:t>
      </w:r>
      <w:proofErr w:type="spellEnd"/>
      <w:r w:rsidRPr="00356362">
        <w:rPr>
          <w:rFonts w:ascii="Times New Roman" w:hAnsi="Times New Roman" w:cs="Times New Roman"/>
          <w:lang w:val="es-ES"/>
        </w:rPr>
        <w:t xml:space="preserve"> Rep. 193 o asumido, en West </w:t>
      </w:r>
      <w:proofErr w:type="spellStart"/>
      <w:r w:rsidRPr="00356362">
        <w:rPr>
          <w:rFonts w:ascii="Times New Roman" w:hAnsi="Times New Roman" w:cs="Times New Roman"/>
          <w:lang w:val="es-ES"/>
        </w:rPr>
        <w:t>Tankers</w:t>
      </w:r>
      <w:proofErr w:type="spellEnd"/>
      <w:r w:rsidRPr="00356362">
        <w:rPr>
          <w:rFonts w:ascii="Times New Roman" w:hAnsi="Times New Roman" w:cs="Times New Roman"/>
          <w:lang w:val="es-ES"/>
        </w:rPr>
        <w:t xml:space="preserve">, que un laudo con arreglo al art. 66 </w:t>
      </w:r>
      <w:r w:rsidRPr="00356362">
        <w:rPr>
          <w:rFonts w:ascii="Times New Roman" w:hAnsi="Times New Roman" w:cs="Times New Roman"/>
          <w:i/>
          <w:iCs/>
          <w:lang w:val="es-ES"/>
        </w:rPr>
        <w:t xml:space="preserve">Arbitration </w:t>
      </w:r>
      <w:proofErr w:type="spellStart"/>
      <w:r w:rsidRPr="00356362">
        <w:rPr>
          <w:rFonts w:ascii="Times New Roman" w:hAnsi="Times New Roman" w:cs="Times New Roman"/>
          <w:i/>
          <w:iCs/>
          <w:lang w:val="es-ES"/>
        </w:rPr>
        <w:t>Act</w:t>
      </w:r>
      <w:proofErr w:type="spellEnd"/>
      <w:r w:rsidRPr="00356362">
        <w:rPr>
          <w:rFonts w:ascii="Times New Roman" w:hAnsi="Times New Roman" w:cs="Times New Roman"/>
          <w:i/>
          <w:iCs/>
          <w:lang w:val="es-ES"/>
        </w:rPr>
        <w:t xml:space="preserve"> 1996</w:t>
      </w:r>
      <w:r w:rsidRPr="00356362">
        <w:rPr>
          <w:rFonts w:ascii="Times New Roman" w:hAnsi="Times New Roman" w:cs="Times New Roman"/>
          <w:lang w:val="es-ES"/>
        </w:rPr>
        <w:t xml:space="preserve"> es una “resolución” a los efectos del art. 34(3) Reglamento (CE) 44/2001, así como sus efectos, en </w:t>
      </w:r>
      <w:proofErr w:type="spellStart"/>
      <w:r w:rsidRPr="00356362">
        <w:rPr>
          <w:rFonts w:ascii="Times New Roman" w:hAnsi="Times New Roman" w:cs="Times New Roman"/>
          <w:lang w:val="es-ES"/>
        </w:rPr>
        <w:t>African</w:t>
      </w:r>
      <w:proofErr w:type="spellEnd"/>
      <w:r w:rsidRPr="00356362">
        <w:rPr>
          <w:rFonts w:ascii="Times New Roman" w:hAnsi="Times New Roman" w:cs="Times New Roman"/>
          <w:lang w:val="es-ES"/>
        </w:rPr>
        <w:t xml:space="preserve"> </w:t>
      </w:r>
      <w:proofErr w:type="spellStart"/>
      <w:r w:rsidRPr="00356362">
        <w:rPr>
          <w:rFonts w:ascii="Times New Roman" w:hAnsi="Times New Roman" w:cs="Times New Roman"/>
          <w:lang w:val="es-ES"/>
        </w:rPr>
        <w:t>Fertilizers</w:t>
      </w:r>
      <w:proofErr w:type="spellEnd"/>
      <w:r w:rsidRPr="00356362">
        <w:rPr>
          <w:rFonts w:ascii="Times New Roman" w:hAnsi="Times New Roman" w:cs="Times New Roman"/>
          <w:lang w:val="es-ES"/>
        </w:rPr>
        <w:t xml:space="preserve"> and </w:t>
      </w:r>
      <w:proofErr w:type="spellStart"/>
      <w:r w:rsidRPr="00356362">
        <w:rPr>
          <w:rFonts w:ascii="Times New Roman" w:hAnsi="Times New Roman" w:cs="Times New Roman"/>
          <w:lang w:val="es-ES"/>
        </w:rPr>
        <w:t>Chemicals</w:t>
      </w:r>
      <w:proofErr w:type="spellEnd"/>
      <w:r w:rsidRPr="00356362">
        <w:rPr>
          <w:rFonts w:ascii="Times New Roman" w:hAnsi="Times New Roman" w:cs="Times New Roman"/>
          <w:lang w:val="es-ES"/>
        </w:rPr>
        <w:t xml:space="preserve"> </w:t>
      </w:r>
      <w:proofErr w:type="spellStart"/>
      <w:r w:rsidRPr="00356362">
        <w:rPr>
          <w:rFonts w:ascii="Times New Roman" w:hAnsi="Times New Roman" w:cs="Times New Roman"/>
          <w:lang w:val="es-ES"/>
        </w:rPr>
        <w:t>NIG</w:t>
      </w:r>
      <w:proofErr w:type="spellEnd"/>
      <w:r w:rsidRPr="00356362">
        <w:rPr>
          <w:rFonts w:ascii="Times New Roman" w:hAnsi="Times New Roman" w:cs="Times New Roman"/>
          <w:lang w:val="es-ES"/>
        </w:rPr>
        <w:t xml:space="preserve"> </w:t>
      </w:r>
      <w:proofErr w:type="spellStart"/>
      <w:r w:rsidRPr="00356362">
        <w:rPr>
          <w:rFonts w:ascii="Times New Roman" w:hAnsi="Times New Roman" w:cs="Times New Roman"/>
          <w:lang w:val="es-ES"/>
        </w:rPr>
        <w:t>Ltd</w:t>
      </w:r>
      <w:proofErr w:type="spellEnd"/>
      <w:r w:rsidRPr="00356362">
        <w:rPr>
          <w:rFonts w:ascii="Times New Roman" w:hAnsi="Times New Roman" w:cs="Times New Roman"/>
          <w:lang w:val="es-ES"/>
        </w:rPr>
        <w:t xml:space="preserve"> (Nigeria) v BD </w:t>
      </w:r>
      <w:proofErr w:type="spellStart"/>
      <w:r w:rsidRPr="00356362">
        <w:rPr>
          <w:rFonts w:ascii="Times New Roman" w:hAnsi="Times New Roman" w:cs="Times New Roman"/>
          <w:lang w:val="es-ES"/>
        </w:rPr>
        <w:t>Shipsnavo</w:t>
      </w:r>
      <w:proofErr w:type="spellEnd"/>
      <w:r w:rsidRPr="00356362">
        <w:rPr>
          <w:rFonts w:ascii="Times New Roman" w:hAnsi="Times New Roman" w:cs="Times New Roman"/>
          <w:lang w:val="es-ES"/>
        </w:rPr>
        <w:t xml:space="preserve"> </w:t>
      </w:r>
      <w:proofErr w:type="spellStart"/>
      <w:r w:rsidRPr="00356362">
        <w:rPr>
          <w:rFonts w:ascii="Times New Roman" w:hAnsi="Times New Roman" w:cs="Times New Roman"/>
          <w:lang w:val="es-ES"/>
        </w:rPr>
        <w:t>GmbH</w:t>
      </w:r>
      <w:proofErr w:type="spellEnd"/>
      <w:r w:rsidRPr="00356362">
        <w:rPr>
          <w:rFonts w:ascii="Times New Roman" w:hAnsi="Times New Roman" w:cs="Times New Roman"/>
          <w:lang w:val="es-ES"/>
        </w:rPr>
        <w:t xml:space="preserve"> &amp; Co </w:t>
      </w:r>
      <w:proofErr w:type="spellStart"/>
      <w:r w:rsidRPr="00356362">
        <w:rPr>
          <w:rFonts w:ascii="Times New Roman" w:hAnsi="Times New Roman" w:cs="Times New Roman"/>
          <w:lang w:val="es-ES"/>
        </w:rPr>
        <w:t>Reederei</w:t>
      </w:r>
      <w:proofErr w:type="spellEnd"/>
      <w:r w:rsidRPr="00356362">
        <w:rPr>
          <w:rFonts w:ascii="Times New Roman" w:hAnsi="Times New Roman" w:cs="Times New Roman"/>
          <w:lang w:val="es-ES"/>
        </w:rPr>
        <w:t xml:space="preserve"> KG [2011] </w:t>
      </w:r>
      <w:proofErr w:type="spellStart"/>
      <w:r w:rsidRPr="00356362">
        <w:rPr>
          <w:rFonts w:ascii="Times New Roman" w:hAnsi="Times New Roman" w:cs="Times New Roman"/>
          <w:lang w:val="es-ES"/>
        </w:rPr>
        <w:t>EWHC</w:t>
      </w:r>
      <w:proofErr w:type="spellEnd"/>
      <w:r w:rsidRPr="00356362">
        <w:rPr>
          <w:rFonts w:ascii="Times New Roman" w:hAnsi="Times New Roman" w:cs="Times New Roman"/>
          <w:lang w:val="es-ES"/>
        </w:rPr>
        <w:t xml:space="preserve"> 2452 (</w:t>
      </w:r>
      <w:proofErr w:type="spellStart"/>
      <w:r w:rsidRPr="00356362">
        <w:rPr>
          <w:rFonts w:ascii="Times New Roman" w:hAnsi="Times New Roman" w:cs="Times New Roman"/>
          <w:lang w:val="es-ES"/>
        </w:rPr>
        <w:t>Comm</w:t>
      </w:r>
      <w:proofErr w:type="spellEnd"/>
      <w:r w:rsidRPr="00356362">
        <w:rPr>
          <w:rFonts w:ascii="Times New Roman" w:hAnsi="Times New Roman" w:cs="Times New Roman"/>
          <w:lang w:val="es-ES"/>
        </w:rPr>
        <w:t xml:space="preserve">). </w:t>
      </w:r>
    </w:p>
  </w:footnote>
  <w:footnote w:id="38">
    <w:p w14:paraId="00CE9836" w14:textId="673B4037" w:rsidR="00797A19" w:rsidRPr="00356362" w:rsidRDefault="00797A19" w:rsidP="00A35931">
      <w:pPr>
        <w:pStyle w:val="Textonotapie"/>
        <w:jc w:val="both"/>
        <w:rPr>
          <w:rFonts w:ascii="Times New Roman" w:hAnsi="Times New Roman" w:cs="Times New Roman"/>
          <w:lang w:val="ca-ES"/>
        </w:rPr>
      </w:pPr>
      <w:r w:rsidRPr="00356362">
        <w:rPr>
          <w:rStyle w:val="Refdenotaalpie"/>
          <w:rFonts w:ascii="Times New Roman" w:hAnsi="Times New Roman" w:cs="Times New Roman"/>
        </w:rPr>
        <w:footnoteRef/>
      </w:r>
      <w:r w:rsidRPr="00356362">
        <w:rPr>
          <w:rFonts w:ascii="Times New Roman" w:hAnsi="Times New Roman" w:cs="Times New Roman"/>
        </w:rPr>
        <w:t xml:space="preserve"> The London Steamship Owners’ Mutual Insurance Association Ltd and The Kingdom of Spain and The French State, the “Prestige” [2015] </w:t>
      </w:r>
      <w:proofErr w:type="spellStart"/>
      <w:r w:rsidRPr="00356362">
        <w:rPr>
          <w:rFonts w:ascii="Times New Roman" w:hAnsi="Times New Roman" w:cs="Times New Roman"/>
        </w:rPr>
        <w:t>EWCA</w:t>
      </w:r>
      <w:proofErr w:type="spellEnd"/>
      <w:r w:rsidRPr="00356362">
        <w:rPr>
          <w:rFonts w:ascii="Times New Roman" w:hAnsi="Times New Roman" w:cs="Times New Roman"/>
        </w:rPr>
        <w:t xml:space="preserve"> </w:t>
      </w:r>
      <w:proofErr w:type="spellStart"/>
      <w:r w:rsidRPr="00356362">
        <w:rPr>
          <w:rFonts w:ascii="Times New Roman" w:hAnsi="Times New Roman" w:cs="Times New Roman"/>
        </w:rPr>
        <w:t>Civ</w:t>
      </w:r>
      <w:proofErr w:type="spellEnd"/>
      <w:r w:rsidRPr="00356362">
        <w:rPr>
          <w:rFonts w:ascii="Times New Roman" w:hAnsi="Times New Roman" w:cs="Times New Roman"/>
        </w:rPr>
        <w:t xml:space="preserve"> 333</w:t>
      </w:r>
      <w:r w:rsidR="00D81591" w:rsidRPr="00356362">
        <w:rPr>
          <w:rFonts w:ascii="Times New Roman" w:hAnsi="Times New Roman" w:cs="Times New Roman"/>
        </w:rPr>
        <w:t>.</w:t>
      </w:r>
    </w:p>
  </w:footnote>
  <w:footnote w:id="39">
    <w:p w14:paraId="326475BE" w14:textId="654BF865" w:rsidR="00100958" w:rsidRPr="00356362" w:rsidRDefault="00100958">
      <w:pPr>
        <w:pStyle w:val="Textonotapie"/>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Disponible en </w:t>
      </w:r>
      <w:proofErr w:type="spellStart"/>
      <w:r w:rsidRPr="00356362">
        <w:rPr>
          <w:rFonts w:ascii="Times New Roman" w:hAnsi="Times New Roman" w:cs="Times New Roman"/>
          <w:lang w:val="es-ES"/>
        </w:rPr>
        <w:t>Eurlex</w:t>
      </w:r>
      <w:proofErr w:type="spellEnd"/>
      <w:r w:rsidRPr="00356362">
        <w:rPr>
          <w:rFonts w:ascii="Times New Roman" w:hAnsi="Times New Roman" w:cs="Times New Roman"/>
          <w:lang w:val="es-ES"/>
        </w:rPr>
        <w:t xml:space="preserve">: </w:t>
      </w:r>
      <w:hyperlink r:id="rId3" w:history="1">
        <w:r w:rsidRPr="00356362">
          <w:rPr>
            <w:rStyle w:val="Hipervnculo"/>
            <w:rFonts w:ascii="Times New Roman" w:hAnsi="Times New Roman" w:cs="Times New Roman"/>
            <w:lang w:val="es-ES"/>
          </w:rPr>
          <w:t>https://</w:t>
        </w:r>
        <w:proofErr w:type="spellStart"/>
        <w:r w:rsidRPr="00356362">
          <w:rPr>
            <w:rStyle w:val="Hipervnculo"/>
            <w:rFonts w:ascii="Times New Roman" w:hAnsi="Times New Roman" w:cs="Times New Roman"/>
            <w:lang w:val="es-ES"/>
          </w:rPr>
          <w:t>bit.ly</w:t>
        </w:r>
        <w:proofErr w:type="spellEnd"/>
        <w:r w:rsidRPr="00356362">
          <w:rPr>
            <w:rStyle w:val="Hipervnculo"/>
            <w:rFonts w:ascii="Times New Roman" w:hAnsi="Times New Roman" w:cs="Times New Roman"/>
            <w:lang w:val="es-ES"/>
          </w:rPr>
          <w:t>/</w:t>
        </w:r>
        <w:proofErr w:type="spellStart"/>
        <w:r w:rsidRPr="00356362">
          <w:rPr>
            <w:rStyle w:val="Hipervnculo"/>
            <w:rFonts w:ascii="Times New Roman" w:hAnsi="Times New Roman" w:cs="Times New Roman"/>
            <w:lang w:val="es-ES"/>
          </w:rPr>
          <w:t>3KSphu1</w:t>
        </w:r>
        <w:proofErr w:type="spellEnd"/>
      </w:hyperlink>
      <w:r w:rsidRPr="00356362">
        <w:rPr>
          <w:rFonts w:ascii="Times New Roman" w:hAnsi="Times New Roman" w:cs="Times New Roman"/>
          <w:lang w:val="es-ES"/>
        </w:rPr>
        <w:t>, consultada el 3 de marzo de 2023</w:t>
      </w:r>
    </w:p>
  </w:footnote>
  <w:footnote w:id="40">
    <w:p w14:paraId="44BC581F" w14:textId="77777777" w:rsidR="00D81591" w:rsidRPr="00356362" w:rsidRDefault="00D81591" w:rsidP="00D8159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Auto AP A Coruña 1 de marzo de 2019 (</w:t>
      </w:r>
      <w:r w:rsidRPr="00356362">
        <w:rPr>
          <w:rFonts w:ascii="Times New Roman" w:hAnsi="Times New Roman" w:cs="Times New Roman"/>
          <w:i/>
          <w:iCs/>
          <w:lang w:val="es-ES"/>
        </w:rPr>
        <w:t>cit.</w:t>
      </w:r>
      <w:r w:rsidRPr="00356362">
        <w:rPr>
          <w:rFonts w:ascii="Times New Roman" w:hAnsi="Times New Roman" w:cs="Times New Roman"/>
          <w:lang w:val="es-ES"/>
        </w:rPr>
        <w:t xml:space="preserve">). </w:t>
      </w:r>
    </w:p>
  </w:footnote>
  <w:footnote w:id="41">
    <w:p w14:paraId="10B2062B" w14:textId="77777777" w:rsidR="00797A19" w:rsidRPr="00356362" w:rsidRDefault="00797A19" w:rsidP="00A35931">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w:t>
      </w:r>
      <w:r w:rsidRPr="00356362">
        <w:rPr>
          <w:rFonts w:ascii="Times New Roman" w:hAnsi="Times New Roman" w:cs="Times New Roman"/>
          <w:i/>
          <w:lang w:val="es-ES"/>
        </w:rPr>
        <w:t>Diario Oficial de las Comunidades Europeas</w:t>
      </w:r>
      <w:r w:rsidRPr="00356362">
        <w:rPr>
          <w:rFonts w:ascii="Times New Roman" w:hAnsi="Times New Roman" w:cs="Times New Roman"/>
          <w:lang w:val="es-ES"/>
        </w:rPr>
        <w:t>, L 12/1, de 16 de enero de 2001.</w:t>
      </w:r>
    </w:p>
  </w:footnote>
  <w:footnote w:id="42">
    <w:p w14:paraId="4E10B3BC" w14:textId="77777777" w:rsidR="00797A19" w:rsidRPr="00356362" w:rsidRDefault="00797A19" w:rsidP="00A35931">
      <w:pPr>
        <w:pStyle w:val="Textonotapie"/>
        <w:jc w:val="both"/>
        <w:rPr>
          <w:rFonts w:ascii="Times New Roman" w:hAnsi="Times New Roman" w:cs="Times New Roman"/>
          <w:lang w:val="ca-ES"/>
        </w:rPr>
      </w:pPr>
      <w:r w:rsidRPr="00356362">
        <w:rPr>
          <w:rStyle w:val="Refdenotaalpie"/>
          <w:rFonts w:ascii="Times New Roman" w:hAnsi="Times New Roman" w:cs="Times New Roman"/>
        </w:rPr>
        <w:footnoteRef/>
      </w:r>
      <w:r w:rsidRPr="00356362">
        <w:rPr>
          <w:rFonts w:ascii="Times New Roman" w:hAnsi="Times New Roman" w:cs="Times New Roman"/>
          <w:lang w:val="ca-ES"/>
        </w:rPr>
        <w:t xml:space="preserve"> </w:t>
      </w:r>
      <w:proofErr w:type="spellStart"/>
      <w:r w:rsidRPr="00356362">
        <w:rPr>
          <w:rFonts w:ascii="Times New Roman" w:hAnsi="Times New Roman" w:cs="Times New Roman"/>
          <w:lang w:val="ca-ES"/>
        </w:rPr>
        <w:t>The</w:t>
      </w:r>
      <w:proofErr w:type="spellEnd"/>
      <w:r w:rsidRPr="00356362">
        <w:rPr>
          <w:rFonts w:ascii="Times New Roman" w:hAnsi="Times New Roman" w:cs="Times New Roman"/>
          <w:lang w:val="ca-ES"/>
        </w:rPr>
        <w:t xml:space="preserve"> </w:t>
      </w:r>
      <w:proofErr w:type="spellStart"/>
      <w:r w:rsidRPr="00356362">
        <w:rPr>
          <w:rFonts w:ascii="Times New Roman" w:hAnsi="Times New Roman" w:cs="Times New Roman"/>
          <w:lang w:val="ca-ES"/>
        </w:rPr>
        <w:t>London</w:t>
      </w:r>
      <w:proofErr w:type="spellEnd"/>
      <w:r w:rsidRPr="00356362">
        <w:rPr>
          <w:rFonts w:ascii="Times New Roman" w:hAnsi="Times New Roman" w:cs="Times New Roman"/>
          <w:lang w:val="ca-ES"/>
        </w:rPr>
        <w:t xml:space="preserve"> </w:t>
      </w:r>
      <w:proofErr w:type="spellStart"/>
      <w:r w:rsidRPr="00356362">
        <w:rPr>
          <w:rFonts w:ascii="Times New Roman" w:hAnsi="Times New Roman" w:cs="Times New Roman"/>
          <w:lang w:val="ca-ES"/>
        </w:rPr>
        <w:t>Steam-Ship</w:t>
      </w:r>
      <w:proofErr w:type="spellEnd"/>
      <w:r w:rsidRPr="00356362">
        <w:rPr>
          <w:rFonts w:ascii="Times New Roman" w:hAnsi="Times New Roman" w:cs="Times New Roman"/>
          <w:lang w:val="ca-ES"/>
        </w:rPr>
        <w:t xml:space="preserve"> Mutual Insurance </w:t>
      </w:r>
      <w:proofErr w:type="spellStart"/>
      <w:r w:rsidRPr="00356362">
        <w:rPr>
          <w:rFonts w:ascii="Times New Roman" w:hAnsi="Times New Roman" w:cs="Times New Roman"/>
          <w:lang w:val="ca-ES"/>
        </w:rPr>
        <w:t>Association</w:t>
      </w:r>
      <w:proofErr w:type="spellEnd"/>
      <w:r w:rsidRPr="00356362">
        <w:rPr>
          <w:rFonts w:ascii="Times New Roman" w:hAnsi="Times New Roman" w:cs="Times New Roman"/>
          <w:lang w:val="ca-ES"/>
        </w:rPr>
        <w:t xml:space="preserve"> </w:t>
      </w:r>
      <w:proofErr w:type="spellStart"/>
      <w:r w:rsidRPr="00356362">
        <w:rPr>
          <w:rFonts w:ascii="Times New Roman" w:hAnsi="Times New Roman" w:cs="Times New Roman"/>
          <w:lang w:val="ca-ES"/>
        </w:rPr>
        <w:t>Limited</w:t>
      </w:r>
      <w:proofErr w:type="spellEnd"/>
      <w:r w:rsidRPr="00356362">
        <w:rPr>
          <w:rFonts w:ascii="Times New Roman" w:hAnsi="Times New Roman" w:cs="Times New Roman"/>
          <w:lang w:val="ca-ES"/>
        </w:rPr>
        <w:t xml:space="preserve"> and </w:t>
      </w:r>
      <w:proofErr w:type="spellStart"/>
      <w:r w:rsidRPr="00356362">
        <w:rPr>
          <w:rFonts w:ascii="Times New Roman" w:hAnsi="Times New Roman" w:cs="Times New Roman"/>
          <w:lang w:val="ca-ES"/>
        </w:rPr>
        <w:t>The</w:t>
      </w:r>
      <w:proofErr w:type="spellEnd"/>
      <w:r w:rsidRPr="00356362">
        <w:rPr>
          <w:rFonts w:ascii="Times New Roman" w:hAnsi="Times New Roman" w:cs="Times New Roman"/>
          <w:lang w:val="ca-ES"/>
        </w:rPr>
        <w:t xml:space="preserve"> </w:t>
      </w:r>
      <w:proofErr w:type="spellStart"/>
      <w:r w:rsidRPr="00356362">
        <w:rPr>
          <w:rFonts w:ascii="Times New Roman" w:hAnsi="Times New Roman" w:cs="Times New Roman"/>
          <w:lang w:val="ca-ES"/>
        </w:rPr>
        <w:t>Kingdom</w:t>
      </w:r>
      <w:proofErr w:type="spellEnd"/>
      <w:r w:rsidRPr="00356362">
        <w:rPr>
          <w:rFonts w:ascii="Times New Roman" w:hAnsi="Times New Roman" w:cs="Times New Roman"/>
          <w:lang w:val="ca-ES"/>
        </w:rPr>
        <w:t xml:space="preserve"> of Spain, M/T '</w:t>
      </w:r>
      <w:proofErr w:type="spellStart"/>
      <w:r w:rsidRPr="00356362">
        <w:rPr>
          <w:rFonts w:ascii="Times New Roman" w:hAnsi="Times New Roman" w:cs="Times New Roman"/>
          <w:lang w:val="ca-ES"/>
        </w:rPr>
        <w:t>Prestige</w:t>
      </w:r>
      <w:proofErr w:type="spellEnd"/>
      <w:r w:rsidRPr="00356362">
        <w:rPr>
          <w:rFonts w:ascii="Times New Roman" w:hAnsi="Times New Roman" w:cs="Times New Roman"/>
          <w:lang w:val="ca-ES"/>
        </w:rPr>
        <w:t xml:space="preserve">' [2021] </w:t>
      </w:r>
      <w:proofErr w:type="spellStart"/>
      <w:r w:rsidRPr="00356362">
        <w:rPr>
          <w:rFonts w:ascii="Times New Roman" w:hAnsi="Times New Roman" w:cs="Times New Roman"/>
          <w:lang w:val="ca-ES"/>
        </w:rPr>
        <w:t>EWHC</w:t>
      </w:r>
      <w:proofErr w:type="spellEnd"/>
      <w:r w:rsidRPr="00356362">
        <w:rPr>
          <w:rFonts w:ascii="Times New Roman" w:hAnsi="Times New Roman" w:cs="Times New Roman"/>
          <w:lang w:val="ca-ES"/>
        </w:rPr>
        <w:t xml:space="preserve"> 1247 (</w:t>
      </w:r>
      <w:proofErr w:type="spellStart"/>
      <w:r w:rsidRPr="00356362">
        <w:rPr>
          <w:rFonts w:ascii="Times New Roman" w:hAnsi="Times New Roman" w:cs="Times New Roman"/>
          <w:lang w:val="ca-ES"/>
        </w:rPr>
        <w:t>Comm</w:t>
      </w:r>
      <w:proofErr w:type="spellEnd"/>
      <w:r w:rsidRPr="00356362">
        <w:rPr>
          <w:rFonts w:ascii="Times New Roman" w:hAnsi="Times New Roman" w:cs="Times New Roman"/>
          <w:lang w:val="ca-ES"/>
        </w:rPr>
        <w:t xml:space="preserve">), </w:t>
      </w:r>
      <w:proofErr w:type="spellStart"/>
      <w:r w:rsidRPr="00356362">
        <w:rPr>
          <w:rFonts w:ascii="Times New Roman" w:hAnsi="Times New Roman" w:cs="Times New Roman"/>
          <w:i/>
          <w:lang w:val="ca-ES"/>
        </w:rPr>
        <w:t>introducción</w:t>
      </w:r>
      <w:proofErr w:type="spellEnd"/>
      <w:r w:rsidRPr="00356362">
        <w:rPr>
          <w:rFonts w:ascii="Times New Roman" w:hAnsi="Times New Roman" w:cs="Times New Roman"/>
          <w:lang w:val="ca-ES"/>
        </w:rPr>
        <w:t xml:space="preserve">, </w:t>
      </w:r>
      <w:proofErr w:type="spellStart"/>
      <w:r w:rsidRPr="00356362">
        <w:rPr>
          <w:rFonts w:ascii="Times New Roman" w:hAnsi="Times New Roman" w:cs="Times New Roman"/>
          <w:lang w:val="ca-ES"/>
        </w:rPr>
        <w:t>párrafos</w:t>
      </w:r>
      <w:proofErr w:type="spellEnd"/>
      <w:r w:rsidRPr="00356362">
        <w:rPr>
          <w:rFonts w:ascii="Times New Roman" w:hAnsi="Times New Roman" w:cs="Times New Roman"/>
          <w:lang w:val="ca-ES"/>
        </w:rPr>
        <w:t xml:space="preserve"> 32 y 33.</w:t>
      </w:r>
    </w:p>
  </w:footnote>
  <w:footnote w:id="43">
    <w:p w14:paraId="71CC1F87" w14:textId="77777777" w:rsidR="00797A19" w:rsidRPr="00356362" w:rsidRDefault="00797A19" w:rsidP="00FD6A51">
      <w:pPr>
        <w:pStyle w:val="Textonotapie"/>
        <w:jc w:val="both"/>
        <w:rPr>
          <w:rFonts w:ascii="Times New Roman" w:hAnsi="Times New Roman" w:cs="Times New Roman"/>
          <w:lang w:val="ca-ES"/>
        </w:rPr>
      </w:pPr>
      <w:r w:rsidRPr="00356362">
        <w:rPr>
          <w:rStyle w:val="Refdenotaalpie"/>
          <w:rFonts w:ascii="Times New Roman" w:hAnsi="Times New Roman" w:cs="Times New Roman"/>
        </w:rPr>
        <w:footnoteRef/>
      </w:r>
      <w:r w:rsidRPr="00356362">
        <w:rPr>
          <w:rFonts w:ascii="Times New Roman" w:hAnsi="Times New Roman" w:cs="Times New Roman"/>
          <w:lang w:val="ca-ES"/>
        </w:rPr>
        <w:t xml:space="preserve"> </w:t>
      </w:r>
      <w:proofErr w:type="spellStart"/>
      <w:r w:rsidRPr="00356362">
        <w:rPr>
          <w:rFonts w:ascii="Times New Roman" w:hAnsi="Times New Roman" w:cs="Times New Roman"/>
          <w:lang w:val="ca-ES"/>
        </w:rPr>
        <w:t>Posteriormente</w:t>
      </w:r>
      <w:proofErr w:type="spellEnd"/>
      <w:r w:rsidRPr="00356362">
        <w:rPr>
          <w:rFonts w:ascii="Times New Roman" w:hAnsi="Times New Roman" w:cs="Times New Roman"/>
          <w:lang w:val="ca-ES"/>
        </w:rPr>
        <w:t xml:space="preserve"> </w:t>
      </w:r>
      <w:proofErr w:type="spellStart"/>
      <w:r w:rsidRPr="00356362">
        <w:rPr>
          <w:rFonts w:ascii="Times New Roman" w:hAnsi="Times New Roman" w:cs="Times New Roman"/>
          <w:lang w:val="ca-ES"/>
        </w:rPr>
        <w:t>rechazada</w:t>
      </w:r>
      <w:proofErr w:type="spellEnd"/>
      <w:r w:rsidRPr="00356362">
        <w:rPr>
          <w:rFonts w:ascii="Times New Roman" w:hAnsi="Times New Roman" w:cs="Times New Roman"/>
          <w:lang w:val="ca-ES"/>
        </w:rPr>
        <w:t xml:space="preserve"> por la </w:t>
      </w:r>
      <w:proofErr w:type="spellStart"/>
      <w:r w:rsidRPr="00356362">
        <w:rPr>
          <w:rFonts w:ascii="Times New Roman" w:hAnsi="Times New Roman" w:cs="Times New Roman"/>
          <w:i/>
          <w:lang w:val="ca-ES"/>
        </w:rPr>
        <w:t>Court</w:t>
      </w:r>
      <w:proofErr w:type="spellEnd"/>
      <w:r w:rsidRPr="00356362">
        <w:rPr>
          <w:rFonts w:ascii="Times New Roman" w:hAnsi="Times New Roman" w:cs="Times New Roman"/>
          <w:i/>
          <w:lang w:val="ca-ES"/>
        </w:rPr>
        <w:t xml:space="preserve"> of Appeal</w:t>
      </w:r>
      <w:r w:rsidRPr="00356362">
        <w:rPr>
          <w:rFonts w:ascii="Times New Roman" w:hAnsi="Times New Roman" w:cs="Times New Roman"/>
          <w:lang w:val="ca-ES"/>
        </w:rPr>
        <w:t xml:space="preserve">, que considera que no ha </w:t>
      </w:r>
      <w:proofErr w:type="spellStart"/>
      <w:r w:rsidRPr="00356362">
        <w:rPr>
          <w:rFonts w:ascii="Times New Roman" w:hAnsi="Times New Roman" w:cs="Times New Roman"/>
          <w:lang w:val="ca-ES"/>
        </w:rPr>
        <w:t>habido</w:t>
      </w:r>
      <w:proofErr w:type="spellEnd"/>
      <w:r w:rsidRPr="00356362">
        <w:rPr>
          <w:rFonts w:ascii="Times New Roman" w:hAnsi="Times New Roman" w:cs="Times New Roman"/>
          <w:lang w:val="ca-ES"/>
        </w:rPr>
        <w:t xml:space="preserve"> </w:t>
      </w:r>
      <w:proofErr w:type="spellStart"/>
      <w:r w:rsidRPr="00356362">
        <w:rPr>
          <w:rFonts w:ascii="Times New Roman" w:hAnsi="Times New Roman" w:cs="Times New Roman"/>
          <w:lang w:val="ca-ES"/>
        </w:rPr>
        <w:t>vulneración</w:t>
      </w:r>
      <w:proofErr w:type="spellEnd"/>
      <w:r w:rsidRPr="00356362">
        <w:rPr>
          <w:rFonts w:ascii="Times New Roman" w:hAnsi="Times New Roman" w:cs="Times New Roman"/>
          <w:lang w:val="ca-ES"/>
        </w:rPr>
        <w:t xml:space="preserve"> de </w:t>
      </w:r>
      <w:proofErr w:type="spellStart"/>
      <w:r w:rsidRPr="00356362">
        <w:rPr>
          <w:rFonts w:ascii="Times New Roman" w:hAnsi="Times New Roman" w:cs="Times New Roman"/>
          <w:lang w:val="ca-ES"/>
        </w:rPr>
        <w:t>derechos</w:t>
      </w:r>
      <w:proofErr w:type="spellEnd"/>
      <w:r w:rsidRPr="00356362">
        <w:rPr>
          <w:rFonts w:ascii="Times New Roman" w:hAnsi="Times New Roman" w:cs="Times New Roman"/>
          <w:lang w:val="ca-ES"/>
        </w:rPr>
        <w:t xml:space="preserve"> </w:t>
      </w:r>
      <w:proofErr w:type="spellStart"/>
      <w:r w:rsidRPr="00356362">
        <w:rPr>
          <w:rFonts w:ascii="Times New Roman" w:hAnsi="Times New Roman" w:cs="Times New Roman"/>
          <w:lang w:val="ca-ES"/>
        </w:rPr>
        <w:t>humanos</w:t>
      </w:r>
      <w:proofErr w:type="spellEnd"/>
      <w:r w:rsidRPr="00356362">
        <w:rPr>
          <w:rFonts w:ascii="Times New Roman" w:hAnsi="Times New Roman" w:cs="Times New Roman"/>
          <w:lang w:val="ca-ES"/>
        </w:rPr>
        <w:t xml:space="preserve">, en </w:t>
      </w:r>
      <w:proofErr w:type="spellStart"/>
      <w:r w:rsidRPr="00356362">
        <w:rPr>
          <w:rFonts w:ascii="Times New Roman" w:hAnsi="Times New Roman" w:cs="Times New Roman"/>
          <w:lang w:val="ca-ES"/>
        </w:rPr>
        <w:t>The</w:t>
      </w:r>
      <w:proofErr w:type="spellEnd"/>
      <w:r w:rsidRPr="00356362">
        <w:rPr>
          <w:rFonts w:ascii="Times New Roman" w:hAnsi="Times New Roman" w:cs="Times New Roman"/>
          <w:lang w:val="ca-ES"/>
        </w:rPr>
        <w:t xml:space="preserve"> </w:t>
      </w:r>
      <w:proofErr w:type="spellStart"/>
      <w:r w:rsidRPr="00356362">
        <w:rPr>
          <w:rFonts w:ascii="Times New Roman" w:hAnsi="Times New Roman" w:cs="Times New Roman"/>
          <w:lang w:val="ca-ES"/>
        </w:rPr>
        <w:t>London</w:t>
      </w:r>
      <w:proofErr w:type="spellEnd"/>
      <w:r w:rsidRPr="00356362">
        <w:rPr>
          <w:rFonts w:ascii="Times New Roman" w:hAnsi="Times New Roman" w:cs="Times New Roman"/>
          <w:lang w:val="ca-ES"/>
        </w:rPr>
        <w:t xml:space="preserve"> </w:t>
      </w:r>
      <w:proofErr w:type="spellStart"/>
      <w:r w:rsidRPr="00356362">
        <w:rPr>
          <w:rFonts w:ascii="Times New Roman" w:hAnsi="Times New Roman" w:cs="Times New Roman"/>
          <w:lang w:val="ca-ES"/>
        </w:rPr>
        <w:t>Steam-Ship</w:t>
      </w:r>
      <w:proofErr w:type="spellEnd"/>
      <w:r w:rsidRPr="00356362">
        <w:rPr>
          <w:rFonts w:ascii="Times New Roman" w:hAnsi="Times New Roman" w:cs="Times New Roman"/>
          <w:lang w:val="ca-ES"/>
        </w:rPr>
        <w:t xml:space="preserve"> Mutual Insurance </w:t>
      </w:r>
      <w:proofErr w:type="spellStart"/>
      <w:r w:rsidRPr="00356362">
        <w:rPr>
          <w:rFonts w:ascii="Times New Roman" w:hAnsi="Times New Roman" w:cs="Times New Roman"/>
          <w:lang w:val="ca-ES"/>
        </w:rPr>
        <w:t>Association</w:t>
      </w:r>
      <w:proofErr w:type="spellEnd"/>
      <w:r w:rsidRPr="00356362">
        <w:rPr>
          <w:rFonts w:ascii="Times New Roman" w:hAnsi="Times New Roman" w:cs="Times New Roman"/>
          <w:lang w:val="ca-ES"/>
        </w:rPr>
        <w:t xml:space="preserve"> </w:t>
      </w:r>
      <w:proofErr w:type="spellStart"/>
      <w:r w:rsidRPr="00356362">
        <w:rPr>
          <w:rFonts w:ascii="Times New Roman" w:hAnsi="Times New Roman" w:cs="Times New Roman"/>
          <w:lang w:val="ca-ES"/>
        </w:rPr>
        <w:t>Limited</w:t>
      </w:r>
      <w:proofErr w:type="spellEnd"/>
      <w:r w:rsidRPr="00356362">
        <w:rPr>
          <w:rFonts w:ascii="Times New Roman" w:hAnsi="Times New Roman" w:cs="Times New Roman"/>
          <w:lang w:val="ca-ES"/>
        </w:rPr>
        <w:t xml:space="preserve"> and </w:t>
      </w:r>
      <w:proofErr w:type="spellStart"/>
      <w:r w:rsidRPr="00356362">
        <w:rPr>
          <w:rFonts w:ascii="Times New Roman" w:hAnsi="Times New Roman" w:cs="Times New Roman"/>
          <w:lang w:val="ca-ES"/>
        </w:rPr>
        <w:t>the</w:t>
      </w:r>
      <w:proofErr w:type="spellEnd"/>
      <w:r w:rsidRPr="00356362">
        <w:rPr>
          <w:rFonts w:ascii="Times New Roman" w:hAnsi="Times New Roman" w:cs="Times New Roman"/>
          <w:lang w:val="ca-ES"/>
        </w:rPr>
        <w:t xml:space="preserve"> </w:t>
      </w:r>
      <w:proofErr w:type="spellStart"/>
      <w:r w:rsidRPr="00356362">
        <w:rPr>
          <w:rFonts w:ascii="Times New Roman" w:hAnsi="Times New Roman" w:cs="Times New Roman"/>
          <w:lang w:val="ca-ES"/>
        </w:rPr>
        <w:t>Kingdom</w:t>
      </w:r>
      <w:proofErr w:type="spellEnd"/>
      <w:r w:rsidRPr="00356362">
        <w:rPr>
          <w:rFonts w:ascii="Times New Roman" w:hAnsi="Times New Roman" w:cs="Times New Roman"/>
          <w:lang w:val="ca-ES"/>
        </w:rPr>
        <w:t xml:space="preserve"> of Spain, M/T 'PRESTIGE' </w:t>
      </w:r>
      <w:r w:rsidRPr="00356362">
        <w:rPr>
          <w:rFonts w:ascii="Times New Roman" w:hAnsi="Times New Roman" w:cs="Times New Roman"/>
          <w:bCs/>
          <w:color w:val="000000"/>
          <w:lang w:val="ca-ES"/>
        </w:rPr>
        <w:t xml:space="preserve">[2021] </w:t>
      </w:r>
      <w:proofErr w:type="spellStart"/>
      <w:r w:rsidRPr="00356362">
        <w:rPr>
          <w:rFonts w:ascii="Times New Roman" w:hAnsi="Times New Roman" w:cs="Times New Roman"/>
          <w:bCs/>
          <w:color w:val="000000"/>
          <w:lang w:val="ca-ES"/>
        </w:rPr>
        <w:t>EWHC</w:t>
      </w:r>
      <w:proofErr w:type="spellEnd"/>
      <w:r w:rsidRPr="00356362">
        <w:rPr>
          <w:rFonts w:ascii="Times New Roman" w:hAnsi="Times New Roman" w:cs="Times New Roman"/>
          <w:bCs/>
          <w:color w:val="000000"/>
          <w:lang w:val="ca-ES"/>
        </w:rPr>
        <w:t xml:space="preserve"> 1247 (</w:t>
      </w:r>
      <w:proofErr w:type="spellStart"/>
      <w:r w:rsidRPr="00356362">
        <w:rPr>
          <w:rFonts w:ascii="Times New Roman" w:hAnsi="Times New Roman" w:cs="Times New Roman"/>
          <w:bCs/>
          <w:color w:val="000000"/>
          <w:lang w:val="ca-ES"/>
        </w:rPr>
        <w:t>Comm</w:t>
      </w:r>
      <w:proofErr w:type="spellEnd"/>
      <w:r w:rsidRPr="00356362">
        <w:rPr>
          <w:rFonts w:ascii="Times New Roman" w:hAnsi="Times New Roman" w:cs="Times New Roman"/>
          <w:bCs/>
          <w:color w:val="000000"/>
          <w:lang w:val="ca-ES"/>
        </w:rPr>
        <w:t>).</w:t>
      </w:r>
    </w:p>
  </w:footnote>
  <w:footnote w:id="44">
    <w:p w14:paraId="3C2C2DAB" w14:textId="21CB7921" w:rsidR="00146948" w:rsidRPr="00356362" w:rsidRDefault="00146948" w:rsidP="00146948">
      <w:pPr>
        <w:spacing w:before="160" w:after="0"/>
        <w:jc w:val="both"/>
        <w:rPr>
          <w:rFonts w:ascii="Times New Roman" w:hAnsi="Times New Roman" w:cs="Times New Roman"/>
          <w:sz w:val="20"/>
          <w:szCs w:val="20"/>
        </w:rPr>
      </w:pPr>
      <w:r w:rsidRPr="00356362">
        <w:rPr>
          <w:rStyle w:val="Refdenotaalpie"/>
          <w:rFonts w:ascii="Times New Roman" w:hAnsi="Times New Roman" w:cs="Times New Roman"/>
          <w:sz w:val="20"/>
          <w:szCs w:val="20"/>
        </w:rPr>
        <w:footnoteRef/>
      </w:r>
      <w:r w:rsidRPr="00356362">
        <w:rPr>
          <w:rFonts w:ascii="Times New Roman" w:hAnsi="Times New Roman" w:cs="Times New Roman"/>
          <w:sz w:val="20"/>
          <w:szCs w:val="20"/>
        </w:rPr>
        <w:t xml:space="preserve"> </w:t>
      </w:r>
      <w:r w:rsidRPr="00356362">
        <w:rPr>
          <w:rFonts w:ascii="Times New Roman" w:eastAsia="Times New Roman" w:hAnsi="Times New Roman" w:cs="Times New Roman"/>
          <w:color w:val="000000"/>
          <w:sz w:val="20"/>
          <w:szCs w:val="20"/>
          <w:lang w:eastAsia="es-ES"/>
        </w:rPr>
        <w:t>Al efecto, cita la Sentencia del Tribunal de Justicia (Sala Octava) de 13 de julio de 2017.</w:t>
      </w:r>
    </w:p>
  </w:footnote>
  <w:footnote w:id="45">
    <w:p w14:paraId="1DBF85D7" w14:textId="4AAC4697" w:rsidR="00EE3A0A" w:rsidRPr="00356362" w:rsidRDefault="00EE3A0A" w:rsidP="00EE3A0A">
      <w:pPr>
        <w:pStyle w:val="Textonotapie"/>
        <w:jc w:val="both"/>
        <w:rPr>
          <w:rFonts w:ascii="Times New Roman" w:hAnsi="Times New Roman" w:cs="Times New Roman"/>
          <w:lang w:val="es-ES"/>
        </w:rPr>
      </w:pPr>
      <w:r w:rsidRPr="00356362">
        <w:rPr>
          <w:rStyle w:val="Refdenotaalpie"/>
          <w:rFonts w:ascii="Times New Roman" w:hAnsi="Times New Roman" w:cs="Times New Roman"/>
        </w:rPr>
        <w:footnoteRef/>
      </w:r>
      <w:r w:rsidRPr="00356362">
        <w:rPr>
          <w:rFonts w:ascii="Times New Roman" w:hAnsi="Times New Roman" w:cs="Times New Roman"/>
          <w:lang w:val="es-ES"/>
        </w:rPr>
        <w:t xml:space="preserve"> </w:t>
      </w:r>
      <w:r w:rsidR="00356362">
        <w:rPr>
          <w:rFonts w:ascii="Times New Roman" w:hAnsi="Times New Roman" w:cs="Times New Roman"/>
          <w:smallCaps/>
          <w:lang w:val="es-ES"/>
        </w:rPr>
        <w:t>R. Arenas García</w:t>
      </w:r>
      <w:r w:rsidRPr="00356362">
        <w:rPr>
          <w:rFonts w:ascii="Times New Roman" w:hAnsi="Times New Roman" w:cs="Times New Roman"/>
          <w:lang w:val="es-ES"/>
        </w:rPr>
        <w:t xml:space="preserve">, “Arbitraje y jurisdicción en el espacio judicial europeo [A propósito de la sentencia del Tribunal de Justicia (Gran Sala) de 20 de junio de 2022. </w:t>
      </w:r>
      <w:r w:rsidRPr="00356362">
        <w:rPr>
          <w:rFonts w:ascii="Times New Roman" w:hAnsi="Times New Roman" w:cs="Times New Roman"/>
          <w:i/>
          <w:lang w:val="es-ES"/>
        </w:rPr>
        <w:t xml:space="preserve">London </w:t>
      </w:r>
      <w:proofErr w:type="spellStart"/>
      <w:r w:rsidRPr="00356362">
        <w:rPr>
          <w:rFonts w:ascii="Times New Roman" w:hAnsi="Times New Roman" w:cs="Times New Roman"/>
          <w:i/>
          <w:lang w:val="es-ES"/>
        </w:rPr>
        <w:t>Steam-Ship</w:t>
      </w:r>
      <w:proofErr w:type="spellEnd"/>
      <w:r w:rsidRPr="00356362">
        <w:rPr>
          <w:rFonts w:ascii="Times New Roman" w:hAnsi="Times New Roman" w:cs="Times New Roman"/>
          <w:i/>
          <w:lang w:val="es-ES"/>
        </w:rPr>
        <w:t xml:space="preserve"> </w:t>
      </w:r>
      <w:proofErr w:type="spellStart"/>
      <w:r w:rsidRPr="00356362">
        <w:rPr>
          <w:rFonts w:ascii="Times New Roman" w:hAnsi="Times New Roman" w:cs="Times New Roman"/>
          <w:i/>
          <w:lang w:val="es-ES"/>
        </w:rPr>
        <w:t>Owners</w:t>
      </w:r>
      <w:proofErr w:type="spellEnd"/>
      <w:r w:rsidRPr="00356362">
        <w:rPr>
          <w:rFonts w:ascii="Times New Roman" w:hAnsi="Times New Roman" w:cs="Times New Roman"/>
          <w:i/>
          <w:lang w:val="es-ES"/>
        </w:rPr>
        <w:t xml:space="preserve">’ Mutual </w:t>
      </w:r>
      <w:proofErr w:type="spellStart"/>
      <w:r w:rsidRPr="00356362">
        <w:rPr>
          <w:rFonts w:ascii="Times New Roman" w:hAnsi="Times New Roman" w:cs="Times New Roman"/>
          <w:i/>
          <w:lang w:val="es-ES"/>
        </w:rPr>
        <w:t>Insurance</w:t>
      </w:r>
      <w:proofErr w:type="spellEnd"/>
      <w:r w:rsidRPr="00356362">
        <w:rPr>
          <w:rFonts w:ascii="Times New Roman" w:hAnsi="Times New Roman" w:cs="Times New Roman"/>
          <w:i/>
          <w:lang w:val="es-ES"/>
        </w:rPr>
        <w:t xml:space="preserve"> </w:t>
      </w:r>
      <w:proofErr w:type="spellStart"/>
      <w:r w:rsidRPr="00356362">
        <w:rPr>
          <w:rFonts w:ascii="Times New Roman" w:hAnsi="Times New Roman" w:cs="Times New Roman"/>
          <w:i/>
          <w:lang w:val="es-ES"/>
        </w:rPr>
        <w:t>Association</w:t>
      </w:r>
      <w:proofErr w:type="spellEnd"/>
      <w:r w:rsidRPr="00356362">
        <w:rPr>
          <w:rFonts w:ascii="Times New Roman" w:hAnsi="Times New Roman" w:cs="Times New Roman"/>
          <w:lang w:val="es-ES"/>
        </w:rPr>
        <w:t xml:space="preserve">]”, en </w:t>
      </w:r>
      <w:r w:rsidRPr="00356362">
        <w:rPr>
          <w:rFonts w:ascii="Times New Roman" w:hAnsi="Times New Roman" w:cs="Times New Roman"/>
          <w:i/>
          <w:iCs/>
          <w:lang w:val="es-ES"/>
        </w:rPr>
        <w:t>Revista de Derecho Comunitario Europeo</w:t>
      </w:r>
      <w:r w:rsidRPr="00356362">
        <w:rPr>
          <w:rFonts w:ascii="Times New Roman" w:hAnsi="Times New Roman" w:cs="Times New Roman"/>
          <w:lang w:val="es-ES"/>
        </w:rPr>
        <w:t>, núm. 73, 2022, ap. 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1AB8"/>
    <w:multiLevelType w:val="hybridMultilevel"/>
    <w:tmpl w:val="C07AB62E"/>
    <w:lvl w:ilvl="0" w:tplc="86142D96">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DB6462"/>
    <w:multiLevelType w:val="hybridMultilevel"/>
    <w:tmpl w:val="A22C0A06"/>
    <w:lvl w:ilvl="0" w:tplc="D2EAF432">
      <w:start w:val="1"/>
      <w:numFmt w:val="upperRoman"/>
      <w:lvlText w:val="%1."/>
      <w:lvlJc w:val="left"/>
      <w:pPr>
        <w:ind w:left="1080" w:hanging="720"/>
      </w:pPr>
      <w:rPr>
        <w:rFonts w:eastAsia="Times New Roman" w:hint="default"/>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16B70F9"/>
    <w:multiLevelType w:val="hybridMultilevel"/>
    <w:tmpl w:val="EAFA19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329305E"/>
    <w:multiLevelType w:val="hybridMultilevel"/>
    <w:tmpl w:val="83DC3920"/>
    <w:lvl w:ilvl="0" w:tplc="6FE65648">
      <w:start w:val="1"/>
      <w:numFmt w:val="decimal"/>
      <w:lvlText w:val="%1."/>
      <w:lvlJc w:val="left"/>
      <w:pPr>
        <w:ind w:left="1437" w:hanging="360"/>
      </w:pPr>
      <w:rPr>
        <w:rFonts w:hint="default"/>
      </w:rPr>
    </w:lvl>
    <w:lvl w:ilvl="1" w:tplc="0C0A0019" w:tentative="1">
      <w:start w:val="1"/>
      <w:numFmt w:val="lowerLetter"/>
      <w:lvlText w:val="%2."/>
      <w:lvlJc w:val="left"/>
      <w:pPr>
        <w:ind w:left="2157" w:hanging="360"/>
      </w:pPr>
    </w:lvl>
    <w:lvl w:ilvl="2" w:tplc="0C0A001B" w:tentative="1">
      <w:start w:val="1"/>
      <w:numFmt w:val="lowerRoman"/>
      <w:lvlText w:val="%3."/>
      <w:lvlJc w:val="right"/>
      <w:pPr>
        <w:ind w:left="2877" w:hanging="180"/>
      </w:pPr>
    </w:lvl>
    <w:lvl w:ilvl="3" w:tplc="0C0A000F" w:tentative="1">
      <w:start w:val="1"/>
      <w:numFmt w:val="decimal"/>
      <w:lvlText w:val="%4."/>
      <w:lvlJc w:val="left"/>
      <w:pPr>
        <w:ind w:left="3597" w:hanging="360"/>
      </w:pPr>
    </w:lvl>
    <w:lvl w:ilvl="4" w:tplc="0C0A0019" w:tentative="1">
      <w:start w:val="1"/>
      <w:numFmt w:val="lowerLetter"/>
      <w:lvlText w:val="%5."/>
      <w:lvlJc w:val="left"/>
      <w:pPr>
        <w:ind w:left="4317" w:hanging="360"/>
      </w:pPr>
    </w:lvl>
    <w:lvl w:ilvl="5" w:tplc="0C0A001B" w:tentative="1">
      <w:start w:val="1"/>
      <w:numFmt w:val="lowerRoman"/>
      <w:lvlText w:val="%6."/>
      <w:lvlJc w:val="right"/>
      <w:pPr>
        <w:ind w:left="5037" w:hanging="180"/>
      </w:pPr>
    </w:lvl>
    <w:lvl w:ilvl="6" w:tplc="0C0A000F" w:tentative="1">
      <w:start w:val="1"/>
      <w:numFmt w:val="decimal"/>
      <w:lvlText w:val="%7."/>
      <w:lvlJc w:val="left"/>
      <w:pPr>
        <w:ind w:left="5757" w:hanging="360"/>
      </w:pPr>
    </w:lvl>
    <w:lvl w:ilvl="7" w:tplc="0C0A0019" w:tentative="1">
      <w:start w:val="1"/>
      <w:numFmt w:val="lowerLetter"/>
      <w:lvlText w:val="%8."/>
      <w:lvlJc w:val="left"/>
      <w:pPr>
        <w:ind w:left="6477" w:hanging="360"/>
      </w:pPr>
    </w:lvl>
    <w:lvl w:ilvl="8" w:tplc="0C0A001B" w:tentative="1">
      <w:start w:val="1"/>
      <w:numFmt w:val="lowerRoman"/>
      <w:lvlText w:val="%9."/>
      <w:lvlJc w:val="right"/>
      <w:pPr>
        <w:ind w:left="7197" w:hanging="180"/>
      </w:pPr>
    </w:lvl>
  </w:abstractNum>
  <w:abstractNum w:abstractNumId="4" w15:restartNumberingAfterBreak="0">
    <w:nsid w:val="14F5230B"/>
    <w:multiLevelType w:val="hybridMultilevel"/>
    <w:tmpl w:val="5D04D6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BE43596"/>
    <w:multiLevelType w:val="hybridMultilevel"/>
    <w:tmpl w:val="38686ADC"/>
    <w:lvl w:ilvl="0" w:tplc="65C22A12">
      <w:start w:val="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D6D089A"/>
    <w:multiLevelType w:val="hybridMultilevel"/>
    <w:tmpl w:val="26DC0F58"/>
    <w:lvl w:ilvl="0" w:tplc="421CB9B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E875744"/>
    <w:multiLevelType w:val="multilevel"/>
    <w:tmpl w:val="DCB0E190"/>
    <w:lvl w:ilvl="0">
      <w:start w:val="1"/>
      <w:numFmt w:val="decimal"/>
      <w:lvlText w:val="%1."/>
      <w:lvlJc w:val="left"/>
      <w:pPr>
        <w:ind w:left="720" w:hanging="360"/>
      </w:pPr>
      <w:rPr>
        <w:rFonts w:hint="default"/>
        <w:i w:val="0"/>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8" w15:restartNumberingAfterBreak="0">
    <w:nsid w:val="1FDE3BE4"/>
    <w:multiLevelType w:val="hybridMultilevel"/>
    <w:tmpl w:val="5AC2568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0BA1846"/>
    <w:multiLevelType w:val="hybridMultilevel"/>
    <w:tmpl w:val="21A28BBE"/>
    <w:lvl w:ilvl="0" w:tplc="7ADE1D1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60A693D"/>
    <w:multiLevelType w:val="multilevel"/>
    <w:tmpl w:val="6AC0E376"/>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77122A9"/>
    <w:multiLevelType w:val="hybridMultilevel"/>
    <w:tmpl w:val="DB447128"/>
    <w:lvl w:ilvl="0" w:tplc="37D2C504">
      <w:start w:val="5"/>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864796"/>
    <w:multiLevelType w:val="multilevel"/>
    <w:tmpl w:val="69ECFB3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3" w15:restartNumberingAfterBreak="0">
    <w:nsid w:val="38C23539"/>
    <w:multiLevelType w:val="hybridMultilevel"/>
    <w:tmpl w:val="FD74EF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E837607"/>
    <w:multiLevelType w:val="hybridMultilevel"/>
    <w:tmpl w:val="9906F750"/>
    <w:lvl w:ilvl="0" w:tplc="92C2CA54">
      <w:start w:val="1"/>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1FD4FAC"/>
    <w:multiLevelType w:val="hybridMultilevel"/>
    <w:tmpl w:val="534ABAC0"/>
    <w:lvl w:ilvl="0" w:tplc="ADC27C06">
      <w:start w:val="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5A03B81"/>
    <w:multiLevelType w:val="hybridMultilevel"/>
    <w:tmpl w:val="79DE9974"/>
    <w:lvl w:ilvl="0" w:tplc="0C0A000F">
      <w:start w:val="1"/>
      <w:numFmt w:val="decimal"/>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7CD449D"/>
    <w:multiLevelType w:val="hybridMultilevel"/>
    <w:tmpl w:val="4E3849C0"/>
    <w:lvl w:ilvl="0" w:tplc="62E429AE">
      <w:start w:val="3"/>
      <w:numFmt w:val="upperRoman"/>
      <w:lvlText w:val="%1."/>
      <w:lvlJc w:val="left"/>
      <w:pPr>
        <w:ind w:left="960" w:hanging="720"/>
      </w:pPr>
      <w:rPr>
        <w:rFonts w:hint="default"/>
      </w:rPr>
    </w:lvl>
    <w:lvl w:ilvl="1" w:tplc="0C0A0019" w:tentative="1">
      <w:start w:val="1"/>
      <w:numFmt w:val="lowerLetter"/>
      <w:lvlText w:val="%2."/>
      <w:lvlJc w:val="left"/>
      <w:pPr>
        <w:ind w:left="1320" w:hanging="360"/>
      </w:pPr>
    </w:lvl>
    <w:lvl w:ilvl="2" w:tplc="0C0A001B" w:tentative="1">
      <w:start w:val="1"/>
      <w:numFmt w:val="lowerRoman"/>
      <w:lvlText w:val="%3."/>
      <w:lvlJc w:val="right"/>
      <w:pPr>
        <w:ind w:left="2040" w:hanging="180"/>
      </w:pPr>
    </w:lvl>
    <w:lvl w:ilvl="3" w:tplc="0C0A000F" w:tentative="1">
      <w:start w:val="1"/>
      <w:numFmt w:val="decimal"/>
      <w:lvlText w:val="%4."/>
      <w:lvlJc w:val="left"/>
      <w:pPr>
        <w:ind w:left="2760" w:hanging="360"/>
      </w:pPr>
    </w:lvl>
    <w:lvl w:ilvl="4" w:tplc="0C0A0019" w:tentative="1">
      <w:start w:val="1"/>
      <w:numFmt w:val="lowerLetter"/>
      <w:lvlText w:val="%5."/>
      <w:lvlJc w:val="left"/>
      <w:pPr>
        <w:ind w:left="3480" w:hanging="360"/>
      </w:pPr>
    </w:lvl>
    <w:lvl w:ilvl="5" w:tplc="0C0A001B" w:tentative="1">
      <w:start w:val="1"/>
      <w:numFmt w:val="lowerRoman"/>
      <w:lvlText w:val="%6."/>
      <w:lvlJc w:val="right"/>
      <w:pPr>
        <w:ind w:left="4200" w:hanging="180"/>
      </w:pPr>
    </w:lvl>
    <w:lvl w:ilvl="6" w:tplc="0C0A000F" w:tentative="1">
      <w:start w:val="1"/>
      <w:numFmt w:val="decimal"/>
      <w:lvlText w:val="%7."/>
      <w:lvlJc w:val="left"/>
      <w:pPr>
        <w:ind w:left="4920" w:hanging="360"/>
      </w:pPr>
    </w:lvl>
    <w:lvl w:ilvl="7" w:tplc="0C0A0019" w:tentative="1">
      <w:start w:val="1"/>
      <w:numFmt w:val="lowerLetter"/>
      <w:lvlText w:val="%8."/>
      <w:lvlJc w:val="left"/>
      <w:pPr>
        <w:ind w:left="5640" w:hanging="360"/>
      </w:pPr>
    </w:lvl>
    <w:lvl w:ilvl="8" w:tplc="0C0A001B" w:tentative="1">
      <w:start w:val="1"/>
      <w:numFmt w:val="lowerRoman"/>
      <w:lvlText w:val="%9."/>
      <w:lvlJc w:val="right"/>
      <w:pPr>
        <w:ind w:left="6360" w:hanging="180"/>
      </w:pPr>
    </w:lvl>
  </w:abstractNum>
  <w:abstractNum w:abstractNumId="18" w15:restartNumberingAfterBreak="0">
    <w:nsid w:val="51766721"/>
    <w:multiLevelType w:val="hybridMultilevel"/>
    <w:tmpl w:val="4D3C464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AD735EC"/>
    <w:multiLevelType w:val="hybridMultilevel"/>
    <w:tmpl w:val="C8FE397C"/>
    <w:lvl w:ilvl="0" w:tplc="C48265A4">
      <w:start w:val="4"/>
      <w:numFmt w:val="lowerRoman"/>
      <w:lvlText w:val="%1."/>
      <w:lvlJc w:val="left"/>
      <w:pPr>
        <w:ind w:left="1080" w:hanging="720"/>
      </w:pPr>
      <w:rPr>
        <w:rFonts w:ascii="Times New Roman" w:hAnsi="Times New Roman" w:cs="Times New Roman"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C4B7290"/>
    <w:multiLevelType w:val="hybridMultilevel"/>
    <w:tmpl w:val="B304564E"/>
    <w:lvl w:ilvl="0" w:tplc="805E0CFE">
      <w:start w:val="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7536A9"/>
    <w:multiLevelType w:val="hybridMultilevel"/>
    <w:tmpl w:val="A8CE8B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F1736EB"/>
    <w:multiLevelType w:val="hybridMultilevel"/>
    <w:tmpl w:val="261A0386"/>
    <w:lvl w:ilvl="0" w:tplc="FB20C54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3143B7C"/>
    <w:multiLevelType w:val="hybridMultilevel"/>
    <w:tmpl w:val="7CD42E7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37C5A68"/>
    <w:multiLevelType w:val="multilevel"/>
    <w:tmpl w:val="DCB0E190"/>
    <w:lvl w:ilvl="0">
      <w:start w:val="1"/>
      <w:numFmt w:val="decimal"/>
      <w:lvlText w:val="%1."/>
      <w:lvlJc w:val="left"/>
      <w:pPr>
        <w:ind w:left="720" w:hanging="360"/>
      </w:pPr>
      <w:rPr>
        <w:rFonts w:hint="default"/>
        <w:i w:val="0"/>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25" w15:restartNumberingAfterBreak="0">
    <w:nsid w:val="65995C22"/>
    <w:multiLevelType w:val="hybridMultilevel"/>
    <w:tmpl w:val="8EFA95C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25755DB"/>
    <w:multiLevelType w:val="hybridMultilevel"/>
    <w:tmpl w:val="329604D4"/>
    <w:lvl w:ilvl="0" w:tplc="33DCC904">
      <w:start w:val="3"/>
      <w:numFmt w:val="bullet"/>
      <w:lvlText w:val="-"/>
      <w:lvlJc w:val="left"/>
      <w:pPr>
        <w:ind w:left="720" w:hanging="360"/>
      </w:pPr>
      <w:rPr>
        <w:rFonts w:ascii="Times New Roman" w:eastAsiaTheme="minorHAnsi" w:hAnsi="Times New Roman" w:cs="Times New Roman"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3CF1417"/>
    <w:multiLevelType w:val="hybridMultilevel"/>
    <w:tmpl w:val="30A2073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5D70B9F"/>
    <w:multiLevelType w:val="multilevel"/>
    <w:tmpl w:val="1EA02152"/>
    <w:lvl w:ilvl="0">
      <w:start w:val="1"/>
      <w:numFmt w:val="decimal"/>
      <w:pStyle w:val="ParaLevel1"/>
      <w:lvlText w:val="%1."/>
      <w:lvlJc w:val="left"/>
      <w:pPr>
        <w:tabs>
          <w:tab w:val="num" w:pos="960"/>
        </w:tabs>
        <w:ind w:left="960" w:hanging="720"/>
      </w:pPr>
      <w:rPr>
        <w:rFonts w:cs="Times New Roman" w:hint="default"/>
        <w:b w:val="0"/>
        <w:i w:val="0"/>
        <w:u w:val="none"/>
      </w:rPr>
    </w:lvl>
    <w:lvl w:ilvl="1">
      <w:start w:val="1"/>
      <w:numFmt w:val="lowerRoman"/>
      <w:pStyle w:val="ParaLevel2"/>
      <w:lvlText w:val="%2)"/>
      <w:lvlJc w:val="left"/>
      <w:pPr>
        <w:tabs>
          <w:tab w:val="num" w:pos="1418"/>
        </w:tabs>
        <w:ind w:left="1418" w:hanging="709"/>
      </w:pPr>
      <w:rPr>
        <w:rFonts w:ascii="Times New Roman" w:eastAsia="Times New Roman" w:hAnsi="Times New Roman" w:cs="Times New Roman" w:hint="default"/>
        <w:b w:val="0"/>
        <w:i w:val="0"/>
      </w:rPr>
    </w:lvl>
    <w:lvl w:ilvl="2">
      <w:start w:val="1"/>
      <w:numFmt w:val="lowerLetter"/>
      <w:pStyle w:val="ParaLevel3"/>
      <w:lvlText w:val="%3)"/>
      <w:lvlJc w:val="left"/>
      <w:pPr>
        <w:tabs>
          <w:tab w:val="num" w:pos="2127"/>
        </w:tabs>
        <w:ind w:left="2127" w:hanging="709"/>
      </w:pPr>
      <w:rPr>
        <w:rFonts w:cs="Times New Roman" w:hint="default"/>
      </w:rPr>
    </w:lvl>
    <w:lvl w:ilvl="3">
      <w:start w:val="1"/>
      <w:numFmt w:val="lowerRoman"/>
      <w:pStyle w:val="ParaLevel4"/>
      <w:lvlText w:val="%4)"/>
      <w:lvlJc w:val="left"/>
      <w:pPr>
        <w:tabs>
          <w:tab w:val="num" w:pos="3207"/>
        </w:tabs>
        <w:ind w:left="2836" w:hanging="709"/>
      </w:pPr>
      <w:rPr>
        <w:rFonts w:cs="Times New Roman" w:hint="default"/>
      </w:rPr>
    </w:lvl>
    <w:lvl w:ilvl="4">
      <w:start w:val="1"/>
      <w:numFmt w:val="lowerLetter"/>
      <w:pStyle w:val="ParaLevel5"/>
      <w:lvlText w:val="(%5)"/>
      <w:lvlJc w:val="left"/>
      <w:pPr>
        <w:tabs>
          <w:tab w:val="num" w:pos="3545"/>
        </w:tabs>
        <w:ind w:left="3545" w:hanging="709"/>
      </w:pPr>
      <w:rPr>
        <w:rFonts w:cs="Times New Roman" w:hint="default"/>
      </w:rPr>
    </w:lvl>
    <w:lvl w:ilvl="5">
      <w:start w:val="1"/>
      <w:numFmt w:val="lowerRoman"/>
      <w:pStyle w:val="ParaLevel6"/>
      <w:lvlText w:val="(%6)"/>
      <w:lvlJc w:val="left"/>
      <w:pPr>
        <w:tabs>
          <w:tab w:val="num" w:pos="4625"/>
        </w:tabs>
        <w:ind w:left="4254" w:hanging="709"/>
      </w:pPr>
      <w:rPr>
        <w:rFonts w:cs="Times New Roman" w:hint="default"/>
      </w:rPr>
    </w:lvl>
    <w:lvl w:ilvl="6">
      <w:start w:val="1"/>
      <w:numFmt w:val="lowerLetter"/>
      <w:pStyle w:val="ParaLevel7"/>
      <w:lvlText w:val="(%7)"/>
      <w:lvlJc w:val="left"/>
      <w:pPr>
        <w:tabs>
          <w:tab w:val="num" w:pos="4963"/>
        </w:tabs>
        <w:ind w:left="4963" w:hanging="709"/>
      </w:pPr>
      <w:rPr>
        <w:rFonts w:cs="Times New Roman" w:hint="default"/>
      </w:rPr>
    </w:lvl>
    <w:lvl w:ilvl="7">
      <w:start w:val="1"/>
      <w:numFmt w:val="lowerRoman"/>
      <w:pStyle w:val="ParaLevel8"/>
      <w:lvlText w:val="(%8)"/>
      <w:lvlJc w:val="left"/>
      <w:pPr>
        <w:tabs>
          <w:tab w:val="num" w:pos="6043"/>
        </w:tabs>
        <w:ind w:left="5672" w:hanging="709"/>
      </w:pPr>
      <w:rPr>
        <w:rFonts w:cs="Times New Roman" w:hint="default"/>
      </w:rPr>
    </w:lvl>
    <w:lvl w:ilvl="8">
      <w:start w:val="1"/>
      <w:numFmt w:val="lowerLetter"/>
      <w:pStyle w:val="ParaLevel9"/>
      <w:lvlText w:val="(%9)"/>
      <w:lvlJc w:val="left"/>
      <w:pPr>
        <w:tabs>
          <w:tab w:val="num" w:pos="6381"/>
        </w:tabs>
        <w:ind w:left="6381" w:hanging="709"/>
      </w:pPr>
      <w:rPr>
        <w:rFonts w:cs="Times New Roman" w:hint="default"/>
      </w:rPr>
    </w:lvl>
  </w:abstractNum>
  <w:abstractNum w:abstractNumId="29" w15:restartNumberingAfterBreak="0">
    <w:nsid w:val="780947BB"/>
    <w:multiLevelType w:val="hybridMultilevel"/>
    <w:tmpl w:val="1D602E42"/>
    <w:lvl w:ilvl="0" w:tplc="E5AC7956">
      <w:start w:val="1"/>
      <w:numFmt w:val="upperLetter"/>
      <w:lvlText w:val="%1)"/>
      <w:lvlJc w:val="left"/>
      <w:pPr>
        <w:ind w:left="720" w:hanging="360"/>
      </w:pPr>
      <w:rPr>
        <w:rFonts w:hint="default"/>
        <w:lang w:val="es-E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B3A4433"/>
    <w:multiLevelType w:val="multilevel"/>
    <w:tmpl w:val="79A87CCA"/>
    <w:lvl w:ilvl="0">
      <w:start w:val="1"/>
      <w:numFmt w:val="upperRoman"/>
      <w:lvlText w:val="%1."/>
      <w:lvlJc w:val="left"/>
      <w:pPr>
        <w:ind w:left="1080" w:hanging="720"/>
      </w:pPr>
      <w:rPr>
        <w:rFonts w:hint="default"/>
        <w:b/>
        <w:i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444039291">
    <w:abstractNumId w:val="28"/>
  </w:num>
  <w:num w:numId="2" w16cid:durableId="1525288514">
    <w:abstractNumId w:val="30"/>
  </w:num>
  <w:num w:numId="3" w16cid:durableId="666248047">
    <w:abstractNumId w:val="10"/>
  </w:num>
  <w:num w:numId="4" w16cid:durableId="1610117479">
    <w:abstractNumId w:val="17"/>
  </w:num>
  <w:num w:numId="5" w16cid:durableId="25105430">
    <w:abstractNumId w:val="12"/>
  </w:num>
  <w:num w:numId="6" w16cid:durableId="178929206">
    <w:abstractNumId w:val="0"/>
  </w:num>
  <w:num w:numId="7" w16cid:durableId="1522085617">
    <w:abstractNumId w:val="21"/>
  </w:num>
  <w:num w:numId="8" w16cid:durableId="460342294">
    <w:abstractNumId w:val="5"/>
  </w:num>
  <w:num w:numId="9" w16cid:durableId="1023172937">
    <w:abstractNumId w:val="15"/>
  </w:num>
  <w:num w:numId="10" w16cid:durableId="1789540556">
    <w:abstractNumId w:val="13"/>
  </w:num>
  <w:num w:numId="11" w16cid:durableId="1009065573">
    <w:abstractNumId w:val="2"/>
  </w:num>
  <w:num w:numId="12" w16cid:durableId="1523010628">
    <w:abstractNumId w:val="7"/>
  </w:num>
  <w:num w:numId="13" w16cid:durableId="107356739">
    <w:abstractNumId w:val="19"/>
  </w:num>
  <w:num w:numId="14" w16cid:durableId="73939551">
    <w:abstractNumId w:val="3"/>
  </w:num>
  <w:num w:numId="15" w16cid:durableId="1314529394">
    <w:abstractNumId w:val="18"/>
  </w:num>
  <w:num w:numId="16" w16cid:durableId="1837724732">
    <w:abstractNumId w:val="8"/>
  </w:num>
  <w:num w:numId="17" w16cid:durableId="1406806893">
    <w:abstractNumId w:val="4"/>
  </w:num>
  <w:num w:numId="18" w16cid:durableId="767195686">
    <w:abstractNumId w:val="14"/>
  </w:num>
  <w:num w:numId="19" w16cid:durableId="348991120">
    <w:abstractNumId w:val="20"/>
  </w:num>
  <w:num w:numId="20" w16cid:durableId="1154444643">
    <w:abstractNumId w:val="26"/>
  </w:num>
  <w:num w:numId="21" w16cid:durableId="913244962">
    <w:abstractNumId w:val="24"/>
  </w:num>
  <w:num w:numId="22" w16cid:durableId="1360082269">
    <w:abstractNumId w:val="29"/>
  </w:num>
  <w:num w:numId="23" w16cid:durableId="1411074881">
    <w:abstractNumId w:val="1"/>
  </w:num>
  <w:num w:numId="24" w16cid:durableId="275841275">
    <w:abstractNumId w:val="9"/>
  </w:num>
  <w:num w:numId="25" w16cid:durableId="2118257041">
    <w:abstractNumId w:val="6"/>
  </w:num>
  <w:num w:numId="26" w16cid:durableId="1286737070">
    <w:abstractNumId w:val="27"/>
  </w:num>
  <w:num w:numId="27" w16cid:durableId="784690938">
    <w:abstractNumId w:val="16"/>
  </w:num>
  <w:num w:numId="28" w16cid:durableId="1204487406">
    <w:abstractNumId w:val="25"/>
  </w:num>
  <w:num w:numId="29" w16cid:durableId="524756178">
    <w:abstractNumId w:val="23"/>
  </w:num>
  <w:num w:numId="30" w16cid:durableId="1266159914">
    <w:abstractNumId w:val="11"/>
  </w:num>
  <w:num w:numId="31" w16cid:durableId="328559109">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4"/>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0"/>
  <w:activeWritingStyle w:appName="MSWord" w:lang="es-ES" w:vendorID="64" w:dllVersion="0" w:nlCheck="1" w:checkStyle="0"/>
  <w:activeWritingStyle w:appName="MSWord" w:lang="es-ES_tradnl"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5BB"/>
    <w:rsid w:val="000005F9"/>
    <w:rsid w:val="00002749"/>
    <w:rsid w:val="0000432F"/>
    <w:rsid w:val="00004537"/>
    <w:rsid w:val="00007AFC"/>
    <w:rsid w:val="00010D13"/>
    <w:rsid w:val="00014051"/>
    <w:rsid w:val="000145AB"/>
    <w:rsid w:val="00015D7D"/>
    <w:rsid w:val="00023B50"/>
    <w:rsid w:val="00024F08"/>
    <w:rsid w:val="00026B4B"/>
    <w:rsid w:val="00032E43"/>
    <w:rsid w:val="000351F5"/>
    <w:rsid w:val="000415AB"/>
    <w:rsid w:val="00042857"/>
    <w:rsid w:val="0004285C"/>
    <w:rsid w:val="0004439B"/>
    <w:rsid w:val="0004514D"/>
    <w:rsid w:val="00045FD3"/>
    <w:rsid w:val="00050526"/>
    <w:rsid w:val="0005512E"/>
    <w:rsid w:val="00056FA5"/>
    <w:rsid w:val="00057CE3"/>
    <w:rsid w:val="000614D9"/>
    <w:rsid w:val="000624AB"/>
    <w:rsid w:val="000632C6"/>
    <w:rsid w:val="00064AA3"/>
    <w:rsid w:val="000650A9"/>
    <w:rsid w:val="00065AB0"/>
    <w:rsid w:val="000709C3"/>
    <w:rsid w:val="00072564"/>
    <w:rsid w:val="00072919"/>
    <w:rsid w:val="0007361B"/>
    <w:rsid w:val="000740A2"/>
    <w:rsid w:val="00077355"/>
    <w:rsid w:val="00082857"/>
    <w:rsid w:val="00086351"/>
    <w:rsid w:val="00086C36"/>
    <w:rsid w:val="00087560"/>
    <w:rsid w:val="00092E61"/>
    <w:rsid w:val="000942C0"/>
    <w:rsid w:val="00095E03"/>
    <w:rsid w:val="000A132C"/>
    <w:rsid w:val="000A14B2"/>
    <w:rsid w:val="000A66EA"/>
    <w:rsid w:val="000A6D40"/>
    <w:rsid w:val="000A7CF8"/>
    <w:rsid w:val="000B43D6"/>
    <w:rsid w:val="000B4BCA"/>
    <w:rsid w:val="000B4CDC"/>
    <w:rsid w:val="000B5899"/>
    <w:rsid w:val="000B680F"/>
    <w:rsid w:val="000B79B9"/>
    <w:rsid w:val="000C023D"/>
    <w:rsid w:val="000C09D6"/>
    <w:rsid w:val="000C1FA2"/>
    <w:rsid w:val="000C4C93"/>
    <w:rsid w:val="000C7C23"/>
    <w:rsid w:val="000D04BA"/>
    <w:rsid w:val="000D09DA"/>
    <w:rsid w:val="000D40E3"/>
    <w:rsid w:val="000D5900"/>
    <w:rsid w:val="000D5C79"/>
    <w:rsid w:val="000E0AF7"/>
    <w:rsid w:val="000E1C05"/>
    <w:rsid w:val="000E5B2C"/>
    <w:rsid w:val="000E6CC8"/>
    <w:rsid w:val="000F0282"/>
    <w:rsid w:val="000F0B97"/>
    <w:rsid w:val="000F4882"/>
    <w:rsid w:val="000F51F3"/>
    <w:rsid w:val="000F5B54"/>
    <w:rsid w:val="00100958"/>
    <w:rsid w:val="00100E67"/>
    <w:rsid w:val="00100EFA"/>
    <w:rsid w:val="00102D2B"/>
    <w:rsid w:val="00103BBE"/>
    <w:rsid w:val="001134CF"/>
    <w:rsid w:val="00114244"/>
    <w:rsid w:val="00123A71"/>
    <w:rsid w:val="00124379"/>
    <w:rsid w:val="00125699"/>
    <w:rsid w:val="00125F22"/>
    <w:rsid w:val="00133724"/>
    <w:rsid w:val="0013537E"/>
    <w:rsid w:val="00141ECA"/>
    <w:rsid w:val="00142940"/>
    <w:rsid w:val="00146948"/>
    <w:rsid w:val="00150ABD"/>
    <w:rsid w:val="00156887"/>
    <w:rsid w:val="00160295"/>
    <w:rsid w:val="00160E22"/>
    <w:rsid w:val="00166E7A"/>
    <w:rsid w:val="00172429"/>
    <w:rsid w:val="001751E8"/>
    <w:rsid w:val="00176EAC"/>
    <w:rsid w:val="00177320"/>
    <w:rsid w:val="001773D1"/>
    <w:rsid w:val="00180024"/>
    <w:rsid w:val="001849EB"/>
    <w:rsid w:val="00190984"/>
    <w:rsid w:val="00193018"/>
    <w:rsid w:val="00193E85"/>
    <w:rsid w:val="00195200"/>
    <w:rsid w:val="00195BA7"/>
    <w:rsid w:val="001A0A23"/>
    <w:rsid w:val="001A38A9"/>
    <w:rsid w:val="001A411D"/>
    <w:rsid w:val="001A528C"/>
    <w:rsid w:val="001A6745"/>
    <w:rsid w:val="001A68D1"/>
    <w:rsid w:val="001B4BA2"/>
    <w:rsid w:val="001C55CA"/>
    <w:rsid w:val="001D1F74"/>
    <w:rsid w:val="001D5152"/>
    <w:rsid w:val="001E0528"/>
    <w:rsid w:val="001E4B85"/>
    <w:rsid w:val="001F1795"/>
    <w:rsid w:val="001F2C61"/>
    <w:rsid w:val="001F75EF"/>
    <w:rsid w:val="002057B8"/>
    <w:rsid w:val="0020672F"/>
    <w:rsid w:val="00207D74"/>
    <w:rsid w:val="00213247"/>
    <w:rsid w:val="002132B3"/>
    <w:rsid w:val="00214854"/>
    <w:rsid w:val="00222BEF"/>
    <w:rsid w:val="002271B6"/>
    <w:rsid w:val="00230D16"/>
    <w:rsid w:val="002324AE"/>
    <w:rsid w:val="002336E5"/>
    <w:rsid w:val="00233F9D"/>
    <w:rsid w:val="00236FAE"/>
    <w:rsid w:val="00240B01"/>
    <w:rsid w:val="00251663"/>
    <w:rsid w:val="00256CB7"/>
    <w:rsid w:val="002600D5"/>
    <w:rsid w:val="002718FF"/>
    <w:rsid w:val="00275545"/>
    <w:rsid w:val="00275D8E"/>
    <w:rsid w:val="00276D3F"/>
    <w:rsid w:val="00284A48"/>
    <w:rsid w:val="00290DAB"/>
    <w:rsid w:val="002920D7"/>
    <w:rsid w:val="00297D0B"/>
    <w:rsid w:val="002A3FBC"/>
    <w:rsid w:val="002A478D"/>
    <w:rsid w:val="002A5DB3"/>
    <w:rsid w:val="002B1658"/>
    <w:rsid w:val="002B193C"/>
    <w:rsid w:val="002B1E39"/>
    <w:rsid w:val="002B25D9"/>
    <w:rsid w:val="002B2EE5"/>
    <w:rsid w:val="002B37FD"/>
    <w:rsid w:val="002B442C"/>
    <w:rsid w:val="002B68CC"/>
    <w:rsid w:val="002C20DC"/>
    <w:rsid w:val="002C41AF"/>
    <w:rsid w:val="002C4825"/>
    <w:rsid w:val="002C69D8"/>
    <w:rsid w:val="002D1CB7"/>
    <w:rsid w:val="002D4150"/>
    <w:rsid w:val="002F0E70"/>
    <w:rsid w:val="002F1E7D"/>
    <w:rsid w:val="002F4014"/>
    <w:rsid w:val="002F4FF0"/>
    <w:rsid w:val="002F603A"/>
    <w:rsid w:val="002F74DC"/>
    <w:rsid w:val="002F7BEB"/>
    <w:rsid w:val="002F7FB5"/>
    <w:rsid w:val="00302598"/>
    <w:rsid w:val="003036B3"/>
    <w:rsid w:val="00303BEB"/>
    <w:rsid w:val="00305FCB"/>
    <w:rsid w:val="003075D3"/>
    <w:rsid w:val="00307802"/>
    <w:rsid w:val="00312374"/>
    <w:rsid w:val="003131C0"/>
    <w:rsid w:val="00314D3F"/>
    <w:rsid w:val="00316FD3"/>
    <w:rsid w:val="00324EB0"/>
    <w:rsid w:val="003304AD"/>
    <w:rsid w:val="00330585"/>
    <w:rsid w:val="00331178"/>
    <w:rsid w:val="00337240"/>
    <w:rsid w:val="003376F7"/>
    <w:rsid w:val="00340F33"/>
    <w:rsid w:val="00341913"/>
    <w:rsid w:val="003425CF"/>
    <w:rsid w:val="003426A1"/>
    <w:rsid w:val="00352446"/>
    <w:rsid w:val="00353F1B"/>
    <w:rsid w:val="00356362"/>
    <w:rsid w:val="00361239"/>
    <w:rsid w:val="00361350"/>
    <w:rsid w:val="00362B73"/>
    <w:rsid w:val="0036494D"/>
    <w:rsid w:val="00372629"/>
    <w:rsid w:val="003735E9"/>
    <w:rsid w:val="00374525"/>
    <w:rsid w:val="003766F0"/>
    <w:rsid w:val="00377F11"/>
    <w:rsid w:val="00380AFA"/>
    <w:rsid w:val="0038119F"/>
    <w:rsid w:val="00382242"/>
    <w:rsid w:val="00382707"/>
    <w:rsid w:val="00385961"/>
    <w:rsid w:val="0039007C"/>
    <w:rsid w:val="00390B94"/>
    <w:rsid w:val="00395145"/>
    <w:rsid w:val="003A4A2A"/>
    <w:rsid w:val="003A79F7"/>
    <w:rsid w:val="003B0350"/>
    <w:rsid w:val="003B1B32"/>
    <w:rsid w:val="003B298E"/>
    <w:rsid w:val="003C439B"/>
    <w:rsid w:val="003C499B"/>
    <w:rsid w:val="003E0B13"/>
    <w:rsid w:val="003E3823"/>
    <w:rsid w:val="003E6DFE"/>
    <w:rsid w:val="003F1551"/>
    <w:rsid w:val="003F215C"/>
    <w:rsid w:val="003F7634"/>
    <w:rsid w:val="00401945"/>
    <w:rsid w:val="00402BB0"/>
    <w:rsid w:val="0040402E"/>
    <w:rsid w:val="00412EB4"/>
    <w:rsid w:val="004143A9"/>
    <w:rsid w:val="00415408"/>
    <w:rsid w:val="004154AC"/>
    <w:rsid w:val="00421F62"/>
    <w:rsid w:val="004222C2"/>
    <w:rsid w:val="0042383A"/>
    <w:rsid w:val="00430A28"/>
    <w:rsid w:val="0043177C"/>
    <w:rsid w:val="00435056"/>
    <w:rsid w:val="004420C0"/>
    <w:rsid w:val="004458BD"/>
    <w:rsid w:val="00453225"/>
    <w:rsid w:val="00453FBF"/>
    <w:rsid w:val="00465131"/>
    <w:rsid w:val="004658AB"/>
    <w:rsid w:val="00465FDF"/>
    <w:rsid w:val="00466251"/>
    <w:rsid w:val="00466706"/>
    <w:rsid w:val="00470980"/>
    <w:rsid w:val="004750B9"/>
    <w:rsid w:val="00476B73"/>
    <w:rsid w:val="004775A3"/>
    <w:rsid w:val="004777CF"/>
    <w:rsid w:val="00480E89"/>
    <w:rsid w:val="004812F3"/>
    <w:rsid w:val="00482A9A"/>
    <w:rsid w:val="00486760"/>
    <w:rsid w:val="00487B62"/>
    <w:rsid w:val="004A16D1"/>
    <w:rsid w:val="004A2753"/>
    <w:rsid w:val="004A3B14"/>
    <w:rsid w:val="004A3E95"/>
    <w:rsid w:val="004A43CC"/>
    <w:rsid w:val="004B3C48"/>
    <w:rsid w:val="004B4593"/>
    <w:rsid w:val="004B6835"/>
    <w:rsid w:val="004C1F9E"/>
    <w:rsid w:val="004C633A"/>
    <w:rsid w:val="004C6455"/>
    <w:rsid w:val="004C64C8"/>
    <w:rsid w:val="004C7173"/>
    <w:rsid w:val="004D21B0"/>
    <w:rsid w:val="004D5B68"/>
    <w:rsid w:val="004D6C1F"/>
    <w:rsid w:val="004D7B56"/>
    <w:rsid w:val="004E7199"/>
    <w:rsid w:val="004F5197"/>
    <w:rsid w:val="004F55AE"/>
    <w:rsid w:val="004F718E"/>
    <w:rsid w:val="00500A6F"/>
    <w:rsid w:val="005017D4"/>
    <w:rsid w:val="005040CD"/>
    <w:rsid w:val="00506A35"/>
    <w:rsid w:val="00510537"/>
    <w:rsid w:val="00511B11"/>
    <w:rsid w:val="00515A16"/>
    <w:rsid w:val="00515C64"/>
    <w:rsid w:val="00516C13"/>
    <w:rsid w:val="00523B79"/>
    <w:rsid w:val="00527058"/>
    <w:rsid w:val="005401C4"/>
    <w:rsid w:val="0054138C"/>
    <w:rsid w:val="00542A57"/>
    <w:rsid w:val="00551301"/>
    <w:rsid w:val="0055308A"/>
    <w:rsid w:val="005533A1"/>
    <w:rsid w:val="00553B40"/>
    <w:rsid w:val="00556372"/>
    <w:rsid w:val="00556BBF"/>
    <w:rsid w:val="005604C4"/>
    <w:rsid w:val="00561A49"/>
    <w:rsid w:val="00566C79"/>
    <w:rsid w:val="00571FAB"/>
    <w:rsid w:val="005800E3"/>
    <w:rsid w:val="00580D36"/>
    <w:rsid w:val="00590698"/>
    <w:rsid w:val="00594D27"/>
    <w:rsid w:val="005C4408"/>
    <w:rsid w:val="005D0E18"/>
    <w:rsid w:val="005D77D6"/>
    <w:rsid w:val="005E33F5"/>
    <w:rsid w:val="005E75F6"/>
    <w:rsid w:val="005F4316"/>
    <w:rsid w:val="00603EE2"/>
    <w:rsid w:val="00604DC3"/>
    <w:rsid w:val="006112F0"/>
    <w:rsid w:val="00613924"/>
    <w:rsid w:val="0061438C"/>
    <w:rsid w:val="00614E03"/>
    <w:rsid w:val="00615FA5"/>
    <w:rsid w:val="00627AFC"/>
    <w:rsid w:val="00631578"/>
    <w:rsid w:val="0063427B"/>
    <w:rsid w:val="0063570B"/>
    <w:rsid w:val="00641396"/>
    <w:rsid w:val="0064257D"/>
    <w:rsid w:val="00643CC1"/>
    <w:rsid w:val="00644BAD"/>
    <w:rsid w:val="00652869"/>
    <w:rsid w:val="00653409"/>
    <w:rsid w:val="006646DC"/>
    <w:rsid w:val="00665906"/>
    <w:rsid w:val="00665AAD"/>
    <w:rsid w:val="006712B1"/>
    <w:rsid w:val="00671D7A"/>
    <w:rsid w:val="006742B5"/>
    <w:rsid w:val="006744FA"/>
    <w:rsid w:val="00674879"/>
    <w:rsid w:val="00674A31"/>
    <w:rsid w:val="006763BD"/>
    <w:rsid w:val="00684B03"/>
    <w:rsid w:val="00685D5D"/>
    <w:rsid w:val="00690601"/>
    <w:rsid w:val="006906DC"/>
    <w:rsid w:val="006977CB"/>
    <w:rsid w:val="0069785D"/>
    <w:rsid w:val="006A2765"/>
    <w:rsid w:val="006A39A0"/>
    <w:rsid w:val="006A449D"/>
    <w:rsid w:val="006A6391"/>
    <w:rsid w:val="006B1446"/>
    <w:rsid w:val="006B3493"/>
    <w:rsid w:val="006B3B1E"/>
    <w:rsid w:val="006C063A"/>
    <w:rsid w:val="006C1FBF"/>
    <w:rsid w:val="006C2221"/>
    <w:rsid w:val="006C3CE0"/>
    <w:rsid w:val="006D1438"/>
    <w:rsid w:val="006D1FFE"/>
    <w:rsid w:val="006D3EA6"/>
    <w:rsid w:val="006D56A7"/>
    <w:rsid w:val="006E3DCA"/>
    <w:rsid w:val="006F191C"/>
    <w:rsid w:val="006F20AB"/>
    <w:rsid w:val="007052A2"/>
    <w:rsid w:val="00712C19"/>
    <w:rsid w:val="00713B79"/>
    <w:rsid w:val="00720C4D"/>
    <w:rsid w:val="00721593"/>
    <w:rsid w:val="00726B4E"/>
    <w:rsid w:val="00727ACE"/>
    <w:rsid w:val="00734C25"/>
    <w:rsid w:val="00740E20"/>
    <w:rsid w:val="00744EA2"/>
    <w:rsid w:val="0074752D"/>
    <w:rsid w:val="007500ED"/>
    <w:rsid w:val="007542B5"/>
    <w:rsid w:val="00754454"/>
    <w:rsid w:val="007549A1"/>
    <w:rsid w:val="0075690C"/>
    <w:rsid w:val="00766144"/>
    <w:rsid w:val="00770F40"/>
    <w:rsid w:val="0077591C"/>
    <w:rsid w:val="0077722E"/>
    <w:rsid w:val="0078094F"/>
    <w:rsid w:val="007841FC"/>
    <w:rsid w:val="00785624"/>
    <w:rsid w:val="007877A3"/>
    <w:rsid w:val="007900D8"/>
    <w:rsid w:val="00790999"/>
    <w:rsid w:val="007910AB"/>
    <w:rsid w:val="00792671"/>
    <w:rsid w:val="00793638"/>
    <w:rsid w:val="00797229"/>
    <w:rsid w:val="00797A19"/>
    <w:rsid w:val="00797C7B"/>
    <w:rsid w:val="007A75A3"/>
    <w:rsid w:val="007C0DDF"/>
    <w:rsid w:val="007C12B6"/>
    <w:rsid w:val="007C21AD"/>
    <w:rsid w:val="007C4095"/>
    <w:rsid w:val="007C5D42"/>
    <w:rsid w:val="007D31C4"/>
    <w:rsid w:val="007D6AD2"/>
    <w:rsid w:val="007E4668"/>
    <w:rsid w:val="007E5BE9"/>
    <w:rsid w:val="007F0B69"/>
    <w:rsid w:val="007F23B4"/>
    <w:rsid w:val="007F28D6"/>
    <w:rsid w:val="007F2B12"/>
    <w:rsid w:val="007F557C"/>
    <w:rsid w:val="007F564F"/>
    <w:rsid w:val="007F7051"/>
    <w:rsid w:val="00800EBB"/>
    <w:rsid w:val="00807468"/>
    <w:rsid w:val="00807B3B"/>
    <w:rsid w:val="008102BF"/>
    <w:rsid w:val="00813DCE"/>
    <w:rsid w:val="0081604E"/>
    <w:rsid w:val="00816877"/>
    <w:rsid w:val="00817947"/>
    <w:rsid w:val="008217D1"/>
    <w:rsid w:val="00824EFA"/>
    <w:rsid w:val="0082502E"/>
    <w:rsid w:val="00825339"/>
    <w:rsid w:val="00825787"/>
    <w:rsid w:val="00827A50"/>
    <w:rsid w:val="0083189C"/>
    <w:rsid w:val="008331D4"/>
    <w:rsid w:val="008545A3"/>
    <w:rsid w:val="008547F1"/>
    <w:rsid w:val="008562EF"/>
    <w:rsid w:val="00857BAC"/>
    <w:rsid w:val="00867B4D"/>
    <w:rsid w:val="00871CCF"/>
    <w:rsid w:val="0087693E"/>
    <w:rsid w:val="00881230"/>
    <w:rsid w:val="00882917"/>
    <w:rsid w:val="008853DE"/>
    <w:rsid w:val="008900CF"/>
    <w:rsid w:val="0089117D"/>
    <w:rsid w:val="0089320C"/>
    <w:rsid w:val="00895D18"/>
    <w:rsid w:val="0089717C"/>
    <w:rsid w:val="008A1F97"/>
    <w:rsid w:val="008A24E2"/>
    <w:rsid w:val="008A2BA1"/>
    <w:rsid w:val="008A61F0"/>
    <w:rsid w:val="008B04D4"/>
    <w:rsid w:val="008B338D"/>
    <w:rsid w:val="008B40EC"/>
    <w:rsid w:val="008B5BCD"/>
    <w:rsid w:val="008C100C"/>
    <w:rsid w:val="008C1023"/>
    <w:rsid w:val="008C1E06"/>
    <w:rsid w:val="008C4A81"/>
    <w:rsid w:val="008D0E15"/>
    <w:rsid w:val="008D2D69"/>
    <w:rsid w:val="008D3EFF"/>
    <w:rsid w:val="008D3F92"/>
    <w:rsid w:val="008E35B9"/>
    <w:rsid w:val="008E4E89"/>
    <w:rsid w:val="008F17C7"/>
    <w:rsid w:val="008F5489"/>
    <w:rsid w:val="008F6BB4"/>
    <w:rsid w:val="00901390"/>
    <w:rsid w:val="00902785"/>
    <w:rsid w:val="00907CCE"/>
    <w:rsid w:val="00911BA3"/>
    <w:rsid w:val="009126A8"/>
    <w:rsid w:val="00912776"/>
    <w:rsid w:val="009177E4"/>
    <w:rsid w:val="009205DE"/>
    <w:rsid w:val="00925FE0"/>
    <w:rsid w:val="00931D6C"/>
    <w:rsid w:val="00933701"/>
    <w:rsid w:val="00934078"/>
    <w:rsid w:val="00934DF5"/>
    <w:rsid w:val="009369B2"/>
    <w:rsid w:val="00940780"/>
    <w:rsid w:val="009518B6"/>
    <w:rsid w:val="0095324E"/>
    <w:rsid w:val="00955E04"/>
    <w:rsid w:val="00960FC9"/>
    <w:rsid w:val="009611BA"/>
    <w:rsid w:val="009638EE"/>
    <w:rsid w:val="00965ECB"/>
    <w:rsid w:val="00972D17"/>
    <w:rsid w:val="00973B03"/>
    <w:rsid w:val="00974509"/>
    <w:rsid w:val="009802C8"/>
    <w:rsid w:val="00983C30"/>
    <w:rsid w:val="00984619"/>
    <w:rsid w:val="00985535"/>
    <w:rsid w:val="00986528"/>
    <w:rsid w:val="00993039"/>
    <w:rsid w:val="00993C1D"/>
    <w:rsid w:val="00994BEE"/>
    <w:rsid w:val="009A388B"/>
    <w:rsid w:val="009A5324"/>
    <w:rsid w:val="009A7A27"/>
    <w:rsid w:val="009B5AC4"/>
    <w:rsid w:val="009B5DB8"/>
    <w:rsid w:val="009C58F9"/>
    <w:rsid w:val="009C5E2D"/>
    <w:rsid w:val="009C6535"/>
    <w:rsid w:val="009C7231"/>
    <w:rsid w:val="009D4639"/>
    <w:rsid w:val="009D59D8"/>
    <w:rsid w:val="009D67F7"/>
    <w:rsid w:val="009E276E"/>
    <w:rsid w:val="009E2FB0"/>
    <w:rsid w:val="009E6B04"/>
    <w:rsid w:val="009F3589"/>
    <w:rsid w:val="00A004AD"/>
    <w:rsid w:val="00A009D5"/>
    <w:rsid w:val="00A0201E"/>
    <w:rsid w:val="00A03513"/>
    <w:rsid w:val="00A03D6D"/>
    <w:rsid w:val="00A06F0A"/>
    <w:rsid w:val="00A10B79"/>
    <w:rsid w:val="00A11B97"/>
    <w:rsid w:val="00A1293E"/>
    <w:rsid w:val="00A13FA8"/>
    <w:rsid w:val="00A16352"/>
    <w:rsid w:val="00A16E2A"/>
    <w:rsid w:val="00A20A27"/>
    <w:rsid w:val="00A233A4"/>
    <w:rsid w:val="00A23475"/>
    <w:rsid w:val="00A25F87"/>
    <w:rsid w:val="00A2687C"/>
    <w:rsid w:val="00A27509"/>
    <w:rsid w:val="00A32FD9"/>
    <w:rsid w:val="00A35931"/>
    <w:rsid w:val="00A36999"/>
    <w:rsid w:val="00A37A54"/>
    <w:rsid w:val="00A42912"/>
    <w:rsid w:val="00A42986"/>
    <w:rsid w:val="00A52998"/>
    <w:rsid w:val="00A55559"/>
    <w:rsid w:val="00A60369"/>
    <w:rsid w:val="00A60DD8"/>
    <w:rsid w:val="00A613EE"/>
    <w:rsid w:val="00A63A05"/>
    <w:rsid w:val="00A679CF"/>
    <w:rsid w:val="00A746EF"/>
    <w:rsid w:val="00A77834"/>
    <w:rsid w:val="00A829BF"/>
    <w:rsid w:val="00A82CAB"/>
    <w:rsid w:val="00A866FE"/>
    <w:rsid w:val="00A86C17"/>
    <w:rsid w:val="00A922CF"/>
    <w:rsid w:val="00AA3F71"/>
    <w:rsid w:val="00AA4369"/>
    <w:rsid w:val="00AB0CDE"/>
    <w:rsid w:val="00AB17E6"/>
    <w:rsid w:val="00AC1577"/>
    <w:rsid w:val="00AC6741"/>
    <w:rsid w:val="00AD0165"/>
    <w:rsid w:val="00AD6CC3"/>
    <w:rsid w:val="00AE229F"/>
    <w:rsid w:val="00AE25C3"/>
    <w:rsid w:val="00AE552B"/>
    <w:rsid w:val="00AE5D5A"/>
    <w:rsid w:val="00AF24AD"/>
    <w:rsid w:val="00AF4F56"/>
    <w:rsid w:val="00AF5380"/>
    <w:rsid w:val="00AF71A3"/>
    <w:rsid w:val="00B056FF"/>
    <w:rsid w:val="00B05821"/>
    <w:rsid w:val="00B10686"/>
    <w:rsid w:val="00B1679E"/>
    <w:rsid w:val="00B20350"/>
    <w:rsid w:val="00B20D89"/>
    <w:rsid w:val="00B25D1C"/>
    <w:rsid w:val="00B270A9"/>
    <w:rsid w:val="00B2782B"/>
    <w:rsid w:val="00B3129F"/>
    <w:rsid w:val="00B40609"/>
    <w:rsid w:val="00B42A17"/>
    <w:rsid w:val="00B4333E"/>
    <w:rsid w:val="00B4394F"/>
    <w:rsid w:val="00B44EF7"/>
    <w:rsid w:val="00B51A9B"/>
    <w:rsid w:val="00B51FB0"/>
    <w:rsid w:val="00B5409B"/>
    <w:rsid w:val="00B61686"/>
    <w:rsid w:val="00B668CA"/>
    <w:rsid w:val="00B70A24"/>
    <w:rsid w:val="00B73844"/>
    <w:rsid w:val="00B77AF1"/>
    <w:rsid w:val="00B81139"/>
    <w:rsid w:val="00B834B0"/>
    <w:rsid w:val="00B90634"/>
    <w:rsid w:val="00B953FD"/>
    <w:rsid w:val="00BA0D2A"/>
    <w:rsid w:val="00BA29DC"/>
    <w:rsid w:val="00BA5A09"/>
    <w:rsid w:val="00BA6FF7"/>
    <w:rsid w:val="00BA7D5B"/>
    <w:rsid w:val="00BB3291"/>
    <w:rsid w:val="00BC03B2"/>
    <w:rsid w:val="00BC5E18"/>
    <w:rsid w:val="00BD09A9"/>
    <w:rsid w:val="00BD4C3C"/>
    <w:rsid w:val="00BD6735"/>
    <w:rsid w:val="00BE26BC"/>
    <w:rsid w:val="00BE298E"/>
    <w:rsid w:val="00BE4B7C"/>
    <w:rsid w:val="00BE60A6"/>
    <w:rsid w:val="00BF4727"/>
    <w:rsid w:val="00C05A65"/>
    <w:rsid w:val="00C07D94"/>
    <w:rsid w:val="00C175BB"/>
    <w:rsid w:val="00C203E4"/>
    <w:rsid w:val="00C20B6E"/>
    <w:rsid w:val="00C21365"/>
    <w:rsid w:val="00C23474"/>
    <w:rsid w:val="00C2481A"/>
    <w:rsid w:val="00C24C81"/>
    <w:rsid w:val="00C25C87"/>
    <w:rsid w:val="00C26533"/>
    <w:rsid w:val="00C27C34"/>
    <w:rsid w:val="00C326E2"/>
    <w:rsid w:val="00C3654D"/>
    <w:rsid w:val="00C36734"/>
    <w:rsid w:val="00C53673"/>
    <w:rsid w:val="00C55D5B"/>
    <w:rsid w:val="00C63372"/>
    <w:rsid w:val="00C6615A"/>
    <w:rsid w:val="00C71433"/>
    <w:rsid w:val="00C73EDB"/>
    <w:rsid w:val="00C76683"/>
    <w:rsid w:val="00C76FB6"/>
    <w:rsid w:val="00C77AF2"/>
    <w:rsid w:val="00C808B5"/>
    <w:rsid w:val="00C80E31"/>
    <w:rsid w:val="00C8173A"/>
    <w:rsid w:val="00C92419"/>
    <w:rsid w:val="00C92CC1"/>
    <w:rsid w:val="00C95646"/>
    <w:rsid w:val="00C96F01"/>
    <w:rsid w:val="00CA57AA"/>
    <w:rsid w:val="00CA708D"/>
    <w:rsid w:val="00CB1913"/>
    <w:rsid w:val="00CB2FE4"/>
    <w:rsid w:val="00CB7D09"/>
    <w:rsid w:val="00CC1FFE"/>
    <w:rsid w:val="00CC4936"/>
    <w:rsid w:val="00CC5D71"/>
    <w:rsid w:val="00CC79AC"/>
    <w:rsid w:val="00CD0FDF"/>
    <w:rsid w:val="00CE26B8"/>
    <w:rsid w:val="00CE2E2F"/>
    <w:rsid w:val="00CE4D3F"/>
    <w:rsid w:val="00CE6BD3"/>
    <w:rsid w:val="00CF1F72"/>
    <w:rsid w:val="00CF2F60"/>
    <w:rsid w:val="00D00A66"/>
    <w:rsid w:val="00D00F2D"/>
    <w:rsid w:val="00D025B4"/>
    <w:rsid w:val="00D0423F"/>
    <w:rsid w:val="00D04FC5"/>
    <w:rsid w:val="00D11DFF"/>
    <w:rsid w:val="00D1239A"/>
    <w:rsid w:val="00D147AB"/>
    <w:rsid w:val="00D2158E"/>
    <w:rsid w:val="00D21CC8"/>
    <w:rsid w:val="00D27444"/>
    <w:rsid w:val="00D308E7"/>
    <w:rsid w:val="00D30A0D"/>
    <w:rsid w:val="00D30D96"/>
    <w:rsid w:val="00D321B6"/>
    <w:rsid w:val="00D34154"/>
    <w:rsid w:val="00D43D7F"/>
    <w:rsid w:val="00D569C3"/>
    <w:rsid w:val="00D57A42"/>
    <w:rsid w:val="00D63D98"/>
    <w:rsid w:val="00D67DED"/>
    <w:rsid w:val="00D728F6"/>
    <w:rsid w:val="00D75B20"/>
    <w:rsid w:val="00D76EAD"/>
    <w:rsid w:val="00D77597"/>
    <w:rsid w:val="00D81591"/>
    <w:rsid w:val="00D82A9A"/>
    <w:rsid w:val="00D8369D"/>
    <w:rsid w:val="00D85A1F"/>
    <w:rsid w:val="00D85BF7"/>
    <w:rsid w:val="00D902FA"/>
    <w:rsid w:val="00D9055B"/>
    <w:rsid w:val="00D90F79"/>
    <w:rsid w:val="00D92012"/>
    <w:rsid w:val="00D924B1"/>
    <w:rsid w:val="00D9376F"/>
    <w:rsid w:val="00D975CE"/>
    <w:rsid w:val="00DA0919"/>
    <w:rsid w:val="00DA09A2"/>
    <w:rsid w:val="00DA64F6"/>
    <w:rsid w:val="00DA7BDF"/>
    <w:rsid w:val="00DB24DA"/>
    <w:rsid w:val="00DB5C0B"/>
    <w:rsid w:val="00DC509D"/>
    <w:rsid w:val="00DC5A33"/>
    <w:rsid w:val="00DC711F"/>
    <w:rsid w:val="00DD0386"/>
    <w:rsid w:val="00DD03D5"/>
    <w:rsid w:val="00DD5205"/>
    <w:rsid w:val="00DD7E70"/>
    <w:rsid w:val="00DE475C"/>
    <w:rsid w:val="00DF0325"/>
    <w:rsid w:val="00DF2168"/>
    <w:rsid w:val="00DF271D"/>
    <w:rsid w:val="00DF2EAD"/>
    <w:rsid w:val="00DF41C6"/>
    <w:rsid w:val="00DF618B"/>
    <w:rsid w:val="00DF7431"/>
    <w:rsid w:val="00E00A6E"/>
    <w:rsid w:val="00E00C9C"/>
    <w:rsid w:val="00E028F6"/>
    <w:rsid w:val="00E02D63"/>
    <w:rsid w:val="00E05BFE"/>
    <w:rsid w:val="00E07379"/>
    <w:rsid w:val="00E1030C"/>
    <w:rsid w:val="00E14140"/>
    <w:rsid w:val="00E21292"/>
    <w:rsid w:val="00E22473"/>
    <w:rsid w:val="00E260FB"/>
    <w:rsid w:val="00E27DF2"/>
    <w:rsid w:val="00E31150"/>
    <w:rsid w:val="00E31EF6"/>
    <w:rsid w:val="00E336C2"/>
    <w:rsid w:val="00E35553"/>
    <w:rsid w:val="00E41BFC"/>
    <w:rsid w:val="00E45586"/>
    <w:rsid w:val="00E515A5"/>
    <w:rsid w:val="00E5306E"/>
    <w:rsid w:val="00E5615D"/>
    <w:rsid w:val="00E56368"/>
    <w:rsid w:val="00E5750E"/>
    <w:rsid w:val="00E60060"/>
    <w:rsid w:val="00E6056F"/>
    <w:rsid w:val="00E67EFF"/>
    <w:rsid w:val="00E71CAD"/>
    <w:rsid w:val="00E76AC8"/>
    <w:rsid w:val="00E811C9"/>
    <w:rsid w:val="00E84696"/>
    <w:rsid w:val="00E84CD4"/>
    <w:rsid w:val="00E86B1D"/>
    <w:rsid w:val="00E96FBA"/>
    <w:rsid w:val="00EA294D"/>
    <w:rsid w:val="00EA5341"/>
    <w:rsid w:val="00EB040C"/>
    <w:rsid w:val="00EB07F0"/>
    <w:rsid w:val="00EB38E7"/>
    <w:rsid w:val="00EB58D7"/>
    <w:rsid w:val="00EC6189"/>
    <w:rsid w:val="00EC669F"/>
    <w:rsid w:val="00ED0C70"/>
    <w:rsid w:val="00ED1254"/>
    <w:rsid w:val="00ED559D"/>
    <w:rsid w:val="00ED5D4B"/>
    <w:rsid w:val="00ED63DD"/>
    <w:rsid w:val="00ED6BFC"/>
    <w:rsid w:val="00EE066B"/>
    <w:rsid w:val="00EE139D"/>
    <w:rsid w:val="00EE191B"/>
    <w:rsid w:val="00EE35FB"/>
    <w:rsid w:val="00EE3A0A"/>
    <w:rsid w:val="00EE48B0"/>
    <w:rsid w:val="00EE577B"/>
    <w:rsid w:val="00EE647E"/>
    <w:rsid w:val="00EE6DBC"/>
    <w:rsid w:val="00EF38D3"/>
    <w:rsid w:val="00EF437D"/>
    <w:rsid w:val="00EF5F8B"/>
    <w:rsid w:val="00EF61A5"/>
    <w:rsid w:val="00EF70B3"/>
    <w:rsid w:val="00F01029"/>
    <w:rsid w:val="00F017AC"/>
    <w:rsid w:val="00F01AD3"/>
    <w:rsid w:val="00F059F2"/>
    <w:rsid w:val="00F05EAB"/>
    <w:rsid w:val="00F11C3C"/>
    <w:rsid w:val="00F12506"/>
    <w:rsid w:val="00F13A71"/>
    <w:rsid w:val="00F13D53"/>
    <w:rsid w:val="00F13E55"/>
    <w:rsid w:val="00F15D0F"/>
    <w:rsid w:val="00F25474"/>
    <w:rsid w:val="00F25C90"/>
    <w:rsid w:val="00F33258"/>
    <w:rsid w:val="00F340A8"/>
    <w:rsid w:val="00F34B04"/>
    <w:rsid w:val="00F352AF"/>
    <w:rsid w:val="00F35628"/>
    <w:rsid w:val="00F3739F"/>
    <w:rsid w:val="00F3780C"/>
    <w:rsid w:val="00F44537"/>
    <w:rsid w:val="00F54CD4"/>
    <w:rsid w:val="00F54FC9"/>
    <w:rsid w:val="00F57AC0"/>
    <w:rsid w:val="00F66024"/>
    <w:rsid w:val="00F703A6"/>
    <w:rsid w:val="00F723AF"/>
    <w:rsid w:val="00F73A39"/>
    <w:rsid w:val="00F74CFF"/>
    <w:rsid w:val="00F773B5"/>
    <w:rsid w:val="00F777F1"/>
    <w:rsid w:val="00F80211"/>
    <w:rsid w:val="00F80D2E"/>
    <w:rsid w:val="00F81B0D"/>
    <w:rsid w:val="00F81C68"/>
    <w:rsid w:val="00F86382"/>
    <w:rsid w:val="00F871A5"/>
    <w:rsid w:val="00F92C14"/>
    <w:rsid w:val="00F9321A"/>
    <w:rsid w:val="00F93482"/>
    <w:rsid w:val="00FA053A"/>
    <w:rsid w:val="00FA3F63"/>
    <w:rsid w:val="00FA6083"/>
    <w:rsid w:val="00FA65FA"/>
    <w:rsid w:val="00FB7BBA"/>
    <w:rsid w:val="00FC0141"/>
    <w:rsid w:val="00FC1DED"/>
    <w:rsid w:val="00FC51F9"/>
    <w:rsid w:val="00FC621A"/>
    <w:rsid w:val="00FC64E5"/>
    <w:rsid w:val="00FD14DB"/>
    <w:rsid w:val="00FD34E5"/>
    <w:rsid w:val="00FD3D38"/>
    <w:rsid w:val="00FD3E16"/>
    <w:rsid w:val="00FD6A51"/>
    <w:rsid w:val="00FD71A5"/>
    <w:rsid w:val="00FE0DA1"/>
    <w:rsid w:val="00FE2F9D"/>
    <w:rsid w:val="00FE5920"/>
    <w:rsid w:val="00FE75A7"/>
    <w:rsid w:val="00FF431E"/>
    <w:rsid w:val="00FF6285"/>
    <w:rsid w:val="00FF65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8F614"/>
  <w15:chartTrackingRefBased/>
  <w15:docId w15:val="{AAB95B5C-9109-4937-9745-C12C5DB9B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A66E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A66EA"/>
    <w:rPr>
      <w:rFonts w:ascii="Segoe UI" w:hAnsi="Segoe UI" w:cs="Segoe UI"/>
      <w:sz w:val="18"/>
      <w:szCs w:val="18"/>
    </w:rPr>
  </w:style>
  <w:style w:type="paragraph" w:styleId="Prrafodelista">
    <w:name w:val="List Paragraph"/>
    <w:basedOn w:val="Normal"/>
    <w:uiPriority w:val="34"/>
    <w:qFormat/>
    <w:rsid w:val="003036B3"/>
    <w:pPr>
      <w:ind w:left="720"/>
      <w:contextualSpacing/>
    </w:pPr>
  </w:style>
  <w:style w:type="paragraph" w:styleId="Textonotapie">
    <w:name w:val="footnote text"/>
    <w:aliases w:val="Referència de nota a peu de pàgina1,sobrescrito"/>
    <w:basedOn w:val="Normal"/>
    <w:link w:val="TextonotapieCar"/>
    <w:uiPriority w:val="99"/>
    <w:unhideWhenUsed/>
    <w:qFormat/>
    <w:rsid w:val="000624AB"/>
    <w:pPr>
      <w:spacing w:after="0" w:line="240" w:lineRule="auto"/>
    </w:pPr>
    <w:rPr>
      <w:sz w:val="20"/>
      <w:szCs w:val="20"/>
      <w:lang w:val="en-GB"/>
    </w:rPr>
  </w:style>
  <w:style w:type="character" w:customStyle="1" w:styleId="TextonotapieCar">
    <w:name w:val="Texto nota pie Car"/>
    <w:aliases w:val="Referència de nota a peu de pàgina1 Car,sobrescrito Car"/>
    <w:basedOn w:val="Fuentedeprrafopredeter"/>
    <w:link w:val="Textonotapie"/>
    <w:uiPriority w:val="99"/>
    <w:qFormat/>
    <w:rsid w:val="000624AB"/>
    <w:rPr>
      <w:sz w:val="20"/>
      <w:szCs w:val="20"/>
      <w:lang w:val="en-GB"/>
    </w:rPr>
  </w:style>
  <w:style w:type="character" w:styleId="Refdenotaalpie">
    <w:name w:val="footnote reference"/>
    <w:basedOn w:val="Fuentedeprrafopredeter"/>
    <w:unhideWhenUsed/>
    <w:rsid w:val="000624AB"/>
    <w:rPr>
      <w:vertAlign w:val="superscript"/>
    </w:rPr>
  </w:style>
  <w:style w:type="character" w:styleId="Hipervnculo">
    <w:name w:val="Hyperlink"/>
    <w:basedOn w:val="Fuentedeprrafopredeter"/>
    <w:uiPriority w:val="99"/>
    <w:unhideWhenUsed/>
    <w:rsid w:val="00D321B6"/>
    <w:rPr>
      <w:color w:val="0563C1" w:themeColor="hyperlink"/>
      <w:u w:val="single"/>
    </w:rPr>
  </w:style>
  <w:style w:type="character" w:customStyle="1" w:styleId="l6">
    <w:name w:val="l6"/>
    <w:basedOn w:val="Fuentedeprrafopredeter"/>
    <w:rsid w:val="00933701"/>
  </w:style>
  <w:style w:type="paragraph" w:styleId="NormalWeb">
    <w:name w:val="Normal (Web)"/>
    <w:basedOn w:val="Normal"/>
    <w:uiPriority w:val="99"/>
    <w:unhideWhenUsed/>
    <w:rsid w:val="001849EB"/>
    <w:rPr>
      <w:rFonts w:ascii="Times New Roman" w:hAnsi="Times New Roman" w:cs="Times New Roman"/>
      <w:sz w:val="24"/>
      <w:szCs w:val="24"/>
    </w:rPr>
  </w:style>
  <w:style w:type="paragraph" w:customStyle="1" w:styleId="nova-e-listitem">
    <w:name w:val="nova-e-list__item"/>
    <w:basedOn w:val="Normal"/>
    <w:rsid w:val="008B04D4"/>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Encabezado">
    <w:name w:val="header"/>
    <w:basedOn w:val="Normal"/>
    <w:link w:val="EncabezadoCar"/>
    <w:uiPriority w:val="99"/>
    <w:unhideWhenUsed/>
    <w:rsid w:val="0037262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72629"/>
  </w:style>
  <w:style w:type="paragraph" w:styleId="Piedepgina">
    <w:name w:val="footer"/>
    <w:basedOn w:val="Normal"/>
    <w:link w:val="PiedepginaCar"/>
    <w:uiPriority w:val="99"/>
    <w:unhideWhenUsed/>
    <w:rsid w:val="0037262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72629"/>
  </w:style>
  <w:style w:type="character" w:styleId="nfasis">
    <w:name w:val="Emphasis"/>
    <w:basedOn w:val="Fuentedeprrafopredeter"/>
    <w:qFormat/>
    <w:rsid w:val="008B40EC"/>
    <w:rPr>
      <w:i/>
      <w:iCs/>
    </w:rPr>
  </w:style>
  <w:style w:type="paragraph" w:customStyle="1" w:styleId="ParaLevel1">
    <w:name w:val="ParaLevel1"/>
    <w:basedOn w:val="Normal"/>
    <w:uiPriority w:val="99"/>
    <w:rsid w:val="00E028F6"/>
    <w:pPr>
      <w:numPr>
        <w:numId w:val="1"/>
      </w:numPr>
      <w:suppressAutoHyphens/>
      <w:spacing w:before="240" w:after="240" w:line="240" w:lineRule="auto"/>
      <w:jc w:val="both"/>
      <w:outlineLvl w:val="0"/>
    </w:pPr>
    <w:rPr>
      <w:rFonts w:ascii="Times New Roman" w:eastAsia="Times New Roman" w:hAnsi="Times New Roman" w:cs="Times New Roman"/>
      <w:sz w:val="24"/>
      <w:szCs w:val="20"/>
      <w:lang w:val="en-GB"/>
    </w:rPr>
  </w:style>
  <w:style w:type="paragraph" w:customStyle="1" w:styleId="ParaLevel2">
    <w:name w:val="ParaLevel2"/>
    <w:basedOn w:val="Normal"/>
    <w:uiPriority w:val="99"/>
    <w:rsid w:val="00E028F6"/>
    <w:pPr>
      <w:numPr>
        <w:ilvl w:val="1"/>
        <w:numId w:val="1"/>
      </w:numPr>
      <w:suppressAutoHyphens/>
      <w:spacing w:before="240" w:after="240" w:line="240" w:lineRule="auto"/>
      <w:jc w:val="both"/>
      <w:outlineLvl w:val="1"/>
    </w:pPr>
    <w:rPr>
      <w:rFonts w:ascii="Times New Roman" w:eastAsia="Times New Roman" w:hAnsi="Times New Roman" w:cs="Times New Roman"/>
      <w:sz w:val="24"/>
      <w:szCs w:val="20"/>
      <w:lang w:val="en-GB"/>
    </w:rPr>
  </w:style>
  <w:style w:type="paragraph" w:customStyle="1" w:styleId="ParaLevel3">
    <w:name w:val="ParaLevel3"/>
    <w:basedOn w:val="Normal"/>
    <w:uiPriority w:val="99"/>
    <w:rsid w:val="00E028F6"/>
    <w:pPr>
      <w:numPr>
        <w:ilvl w:val="2"/>
        <w:numId w:val="1"/>
      </w:numPr>
      <w:suppressAutoHyphens/>
      <w:spacing w:before="240" w:after="240" w:line="240" w:lineRule="auto"/>
      <w:jc w:val="both"/>
      <w:outlineLvl w:val="2"/>
    </w:pPr>
    <w:rPr>
      <w:rFonts w:ascii="Times New Roman" w:eastAsia="Times New Roman" w:hAnsi="Times New Roman" w:cs="Times New Roman"/>
      <w:sz w:val="24"/>
      <w:szCs w:val="20"/>
      <w:lang w:val="en-GB"/>
    </w:rPr>
  </w:style>
  <w:style w:type="paragraph" w:customStyle="1" w:styleId="ParaLevel4">
    <w:name w:val="ParaLevel4"/>
    <w:basedOn w:val="Normal"/>
    <w:uiPriority w:val="99"/>
    <w:rsid w:val="00E028F6"/>
    <w:pPr>
      <w:numPr>
        <w:ilvl w:val="3"/>
        <w:numId w:val="1"/>
      </w:numPr>
      <w:suppressAutoHyphens/>
      <w:spacing w:before="240" w:after="240" w:line="240" w:lineRule="auto"/>
      <w:jc w:val="both"/>
      <w:outlineLvl w:val="3"/>
    </w:pPr>
    <w:rPr>
      <w:rFonts w:ascii="Times New Roman" w:eastAsia="Times New Roman" w:hAnsi="Times New Roman" w:cs="Times New Roman"/>
      <w:sz w:val="24"/>
      <w:szCs w:val="20"/>
      <w:lang w:val="en-GB"/>
    </w:rPr>
  </w:style>
  <w:style w:type="paragraph" w:customStyle="1" w:styleId="ParaLevel5">
    <w:name w:val="ParaLevel5"/>
    <w:basedOn w:val="Normal"/>
    <w:uiPriority w:val="99"/>
    <w:rsid w:val="00E028F6"/>
    <w:pPr>
      <w:numPr>
        <w:ilvl w:val="4"/>
        <w:numId w:val="1"/>
      </w:numPr>
      <w:suppressAutoHyphens/>
      <w:spacing w:before="240" w:after="240" w:line="240" w:lineRule="auto"/>
      <w:jc w:val="both"/>
      <w:outlineLvl w:val="4"/>
    </w:pPr>
    <w:rPr>
      <w:rFonts w:ascii="Times New Roman" w:eastAsia="Times New Roman" w:hAnsi="Times New Roman" w:cs="Times New Roman"/>
      <w:sz w:val="24"/>
      <w:szCs w:val="20"/>
      <w:lang w:val="en-GB"/>
    </w:rPr>
  </w:style>
  <w:style w:type="paragraph" w:customStyle="1" w:styleId="ParaLevel6">
    <w:name w:val="ParaLevel6"/>
    <w:basedOn w:val="Normal"/>
    <w:uiPriority w:val="99"/>
    <w:rsid w:val="00E028F6"/>
    <w:pPr>
      <w:numPr>
        <w:ilvl w:val="5"/>
        <w:numId w:val="1"/>
      </w:numPr>
      <w:suppressAutoHyphens/>
      <w:spacing w:before="240" w:after="240" w:line="240" w:lineRule="auto"/>
      <w:jc w:val="both"/>
      <w:outlineLvl w:val="5"/>
    </w:pPr>
    <w:rPr>
      <w:rFonts w:ascii="Times New Roman" w:eastAsia="Times New Roman" w:hAnsi="Times New Roman" w:cs="Times New Roman"/>
      <w:sz w:val="24"/>
      <w:szCs w:val="20"/>
      <w:lang w:val="en-GB"/>
    </w:rPr>
  </w:style>
  <w:style w:type="paragraph" w:customStyle="1" w:styleId="ParaLevel7">
    <w:name w:val="ParaLevel7"/>
    <w:basedOn w:val="Normal"/>
    <w:uiPriority w:val="99"/>
    <w:rsid w:val="00E028F6"/>
    <w:pPr>
      <w:numPr>
        <w:ilvl w:val="6"/>
        <w:numId w:val="1"/>
      </w:numPr>
      <w:suppressAutoHyphens/>
      <w:spacing w:before="240" w:after="240" w:line="240" w:lineRule="auto"/>
      <w:jc w:val="both"/>
      <w:outlineLvl w:val="6"/>
    </w:pPr>
    <w:rPr>
      <w:rFonts w:ascii="Times New Roman" w:eastAsia="Times New Roman" w:hAnsi="Times New Roman" w:cs="Times New Roman"/>
      <w:sz w:val="24"/>
      <w:szCs w:val="20"/>
      <w:lang w:val="en-GB"/>
    </w:rPr>
  </w:style>
  <w:style w:type="paragraph" w:customStyle="1" w:styleId="ParaLevel8">
    <w:name w:val="ParaLevel8"/>
    <w:basedOn w:val="Normal"/>
    <w:uiPriority w:val="99"/>
    <w:rsid w:val="00E028F6"/>
    <w:pPr>
      <w:numPr>
        <w:ilvl w:val="7"/>
        <w:numId w:val="1"/>
      </w:numPr>
      <w:suppressAutoHyphens/>
      <w:spacing w:before="240" w:after="240" w:line="240" w:lineRule="auto"/>
      <w:jc w:val="both"/>
      <w:outlineLvl w:val="7"/>
    </w:pPr>
    <w:rPr>
      <w:rFonts w:ascii="Times New Roman" w:eastAsia="Times New Roman" w:hAnsi="Times New Roman" w:cs="Times New Roman"/>
      <w:sz w:val="24"/>
      <w:szCs w:val="20"/>
      <w:lang w:val="en-GB"/>
    </w:rPr>
  </w:style>
  <w:style w:type="paragraph" w:customStyle="1" w:styleId="ParaLevel9">
    <w:name w:val="ParaLevel9"/>
    <w:basedOn w:val="Normal"/>
    <w:uiPriority w:val="99"/>
    <w:rsid w:val="00E028F6"/>
    <w:pPr>
      <w:numPr>
        <w:ilvl w:val="8"/>
        <w:numId w:val="1"/>
      </w:numPr>
      <w:suppressAutoHyphens/>
      <w:spacing w:before="240" w:after="240" w:line="240" w:lineRule="auto"/>
      <w:jc w:val="both"/>
      <w:outlineLvl w:val="8"/>
    </w:pPr>
    <w:rPr>
      <w:rFonts w:ascii="Times New Roman" w:eastAsia="Times New Roman" w:hAnsi="Times New Roman" w:cs="Times New Roman"/>
      <w:sz w:val="24"/>
      <w:szCs w:val="20"/>
      <w:lang w:val="en-GB"/>
    </w:rPr>
  </w:style>
  <w:style w:type="character" w:customStyle="1" w:styleId="DeltaViewInsertion">
    <w:name w:val="DeltaView Insertion"/>
    <w:uiPriority w:val="99"/>
    <w:rsid w:val="00E028F6"/>
    <w:rPr>
      <w:color w:val="0000FF"/>
      <w:spacing w:val="0"/>
      <w:u w:val="double"/>
    </w:rPr>
  </w:style>
  <w:style w:type="paragraph" w:styleId="Textonotaalfinal">
    <w:name w:val="endnote text"/>
    <w:basedOn w:val="Normal"/>
    <w:link w:val="TextonotaalfinalCar"/>
    <w:uiPriority w:val="99"/>
    <w:unhideWhenUsed/>
    <w:rsid w:val="00E028F6"/>
    <w:pPr>
      <w:spacing w:after="0" w:line="240" w:lineRule="auto"/>
    </w:pPr>
    <w:rPr>
      <w:rFonts w:ascii="Calibri" w:eastAsia="Times New Roman" w:hAnsi="Calibri" w:cs="Times New Roman"/>
      <w:sz w:val="20"/>
      <w:szCs w:val="20"/>
    </w:rPr>
  </w:style>
  <w:style w:type="character" w:customStyle="1" w:styleId="TextonotaalfinalCar">
    <w:name w:val="Texto nota al final Car"/>
    <w:basedOn w:val="Fuentedeprrafopredeter"/>
    <w:link w:val="Textonotaalfinal"/>
    <w:uiPriority w:val="99"/>
    <w:rsid w:val="00E028F6"/>
    <w:rPr>
      <w:rFonts w:ascii="Calibri" w:eastAsia="Times New Roman" w:hAnsi="Calibri" w:cs="Times New Roman"/>
      <w:sz w:val="20"/>
      <w:szCs w:val="20"/>
    </w:rPr>
  </w:style>
  <w:style w:type="character" w:styleId="Refdenotaalfinal">
    <w:name w:val="endnote reference"/>
    <w:basedOn w:val="Fuentedeprrafopredeter"/>
    <w:unhideWhenUsed/>
    <w:rsid w:val="00E028F6"/>
    <w:rPr>
      <w:rFonts w:cs="Times New Roman"/>
      <w:vertAlign w:val="superscript"/>
    </w:rPr>
  </w:style>
  <w:style w:type="paragraph" w:customStyle="1" w:styleId="parrafo">
    <w:name w:val="parrafo"/>
    <w:basedOn w:val="Normal"/>
    <w:rsid w:val="0019098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user-highlighted-active">
    <w:name w:val="user-highlighted-active"/>
    <w:rsid w:val="005040CD"/>
  </w:style>
  <w:style w:type="character" w:customStyle="1" w:styleId="super">
    <w:name w:val="super"/>
    <w:basedOn w:val="Fuentedeprrafopredeter"/>
    <w:rsid w:val="004D6C1F"/>
  </w:style>
  <w:style w:type="character" w:styleId="Mencinsinresolver">
    <w:name w:val="Unresolved Mention"/>
    <w:basedOn w:val="Fuentedeprrafopredeter"/>
    <w:uiPriority w:val="99"/>
    <w:semiHidden/>
    <w:unhideWhenUsed/>
    <w:rsid w:val="001009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92023">
      <w:bodyDiv w:val="1"/>
      <w:marLeft w:val="0"/>
      <w:marRight w:val="0"/>
      <w:marTop w:val="0"/>
      <w:marBottom w:val="0"/>
      <w:divBdr>
        <w:top w:val="none" w:sz="0" w:space="0" w:color="auto"/>
        <w:left w:val="none" w:sz="0" w:space="0" w:color="auto"/>
        <w:bottom w:val="none" w:sz="0" w:space="0" w:color="auto"/>
        <w:right w:val="none" w:sz="0" w:space="0" w:color="auto"/>
      </w:divBdr>
      <w:divsChild>
        <w:div w:id="826868153">
          <w:marLeft w:val="0"/>
          <w:marRight w:val="0"/>
          <w:marTop w:val="0"/>
          <w:marBottom w:val="0"/>
          <w:divBdr>
            <w:top w:val="none" w:sz="0" w:space="0" w:color="auto"/>
            <w:left w:val="none" w:sz="0" w:space="0" w:color="auto"/>
            <w:bottom w:val="none" w:sz="0" w:space="0" w:color="auto"/>
            <w:right w:val="none" w:sz="0" w:space="0" w:color="auto"/>
          </w:divBdr>
        </w:div>
        <w:div w:id="269898651">
          <w:marLeft w:val="0"/>
          <w:marRight w:val="0"/>
          <w:marTop w:val="0"/>
          <w:marBottom w:val="0"/>
          <w:divBdr>
            <w:top w:val="none" w:sz="0" w:space="0" w:color="auto"/>
            <w:left w:val="none" w:sz="0" w:space="0" w:color="auto"/>
            <w:bottom w:val="none" w:sz="0" w:space="0" w:color="auto"/>
            <w:right w:val="none" w:sz="0" w:space="0" w:color="auto"/>
          </w:divBdr>
        </w:div>
      </w:divsChild>
    </w:div>
    <w:div w:id="442655323">
      <w:bodyDiv w:val="1"/>
      <w:marLeft w:val="0"/>
      <w:marRight w:val="0"/>
      <w:marTop w:val="0"/>
      <w:marBottom w:val="0"/>
      <w:divBdr>
        <w:top w:val="none" w:sz="0" w:space="0" w:color="auto"/>
        <w:left w:val="none" w:sz="0" w:space="0" w:color="auto"/>
        <w:bottom w:val="none" w:sz="0" w:space="0" w:color="auto"/>
        <w:right w:val="none" w:sz="0" w:space="0" w:color="auto"/>
      </w:divBdr>
    </w:div>
    <w:div w:id="467628539">
      <w:bodyDiv w:val="1"/>
      <w:marLeft w:val="0"/>
      <w:marRight w:val="0"/>
      <w:marTop w:val="0"/>
      <w:marBottom w:val="0"/>
      <w:divBdr>
        <w:top w:val="none" w:sz="0" w:space="0" w:color="auto"/>
        <w:left w:val="none" w:sz="0" w:space="0" w:color="auto"/>
        <w:bottom w:val="none" w:sz="0" w:space="0" w:color="auto"/>
        <w:right w:val="none" w:sz="0" w:space="0" w:color="auto"/>
      </w:divBdr>
    </w:div>
    <w:div w:id="555357978">
      <w:bodyDiv w:val="1"/>
      <w:marLeft w:val="0"/>
      <w:marRight w:val="0"/>
      <w:marTop w:val="0"/>
      <w:marBottom w:val="0"/>
      <w:divBdr>
        <w:top w:val="none" w:sz="0" w:space="0" w:color="auto"/>
        <w:left w:val="none" w:sz="0" w:space="0" w:color="auto"/>
        <w:bottom w:val="none" w:sz="0" w:space="0" w:color="auto"/>
        <w:right w:val="none" w:sz="0" w:space="0" w:color="auto"/>
      </w:divBdr>
    </w:div>
    <w:div w:id="750930784">
      <w:bodyDiv w:val="1"/>
      <w:marLeft w:val="0"/>
      <w:marRight w:val="0"/>
      <w:marTop w:val="0"/>
      <w:marBottom w:val="0"/>
      <w:divBdr>
        <w:top w:val="none" w:sz="0" w:space="0" w:color="auto"/>
        <w:left w:val="none" w:sz="0" w:space="0" w:color="auto"/>
        <w:bottom w:val="none" w:sz="0" w:space="0" w:color="auto"/>
        <w:right w:val="none" w:sz="0" w:space="0" w:color="auto"/>
      </w:divBdr>
    </w:div>
    <w:div w:id="859275202">
      <w:bodyDiv w:val="1"/>
      <w:marLeft w:val="0"/>
      <w:marRight w:val="0"/>
      <w:marTop w:val="0"/>
      <w:marBottom w:val="0"/>
      <w:divBdr>
        <w:top w:val="none" w:sz="0" w:space="0" w:color="auto"/>
        <w:left w:val="none" w:sz="0" w:space="0" w:color="auto"/>
        <w:bottom w:val="none" w:sz="0" w:space="0" w:color="auto"/>
        <w:right w:val="none" w:sz="0" w:space="0" w:color="auto"/>
      </w:divBdr>
    </w:div>
    <w:div w:id="913396169">
      <w:bodyDiv w:val="1"/>
      <w:marLeft w:val="0"/>
      <w:marRight w:val="0"/>
      <w:marTop w:val="0"/>
      <w:marBottom w:val="0"/>
      <w:divBdr>
        <w:top w:val="none" w:sz="0" w:space="0" w:color="auto"/>
        <w:left w:val="none" w:sz="0" w:space="0" w:color="auto"/>
        <w:bottom w:val="none" w:sz="0" w:space="0" w:color="auto"/>
        <w:right w:val="none" w:sz="0" w:space="0" w:color="auto"/>
      </w:divBdr>
    </w:div>
    <w:div w:id="1249921496">
      <w:bodyDiv w:val="1"/>
      <w:marLeft w:val="0"/>
      <w:marRight w:val="0"/>
      <w:marTop w:val="0"/>
      <w:marBottom w:val="0"/>
      <w:divBdr>
        <w:top w:val="none" w:sz="0" w:space="0" w:color="auto"/>
        <w:left w:val="none" w:sz="0" w:space="0" w:color="auto"/>
        <w:bottom w:val="none" w:sz="0" w:space="0" w:color="auto"/>
        <w:right w:val="none" w:sz="0" w:space="0" w:color="auto"/>
      </w:divBdr>
    </w:div>
    <w:div w:id="1275407485">
      <w:bodyDiv w:val="1"/>
      <w:marLeft w:val="0"/>
      <w:marRight w:val="0"/>
      <w:marTop w:val="0"/>
      <w:marBottom w:val="0"/>
      <w:divBdr>
        <w:top w:val="none" w:sz="0" w:space="0" w:color="auto"/>
        <w:left w:val="none" w:sz="0" w:space="0" w:color="auto"/>
        <w:bottom w:val="none" w:sz="0" w:space="0" w:color="auto"/>
        <w:right w:val="none" w:sz="0" w:space="0" w:color="auto"/>
      </w:divBdr>
    </w:div>
    <w:div w:id="1309674577">
      <w:bodyDiv w:val="1"/>
      <w:marLeft w:val="0"/>
      <w:marRight w:val="0"/>
      <w:marTop w:val="0"/>
      <w:marBottom w:val="0"/>
      <w:divBdr>
        <w:top w:val="none" w:sz="0" w:space="0" w:color="auto"/>
        <w:left w:val="none" w:sz="0" w:space="0" w:color="auto"/>
        <w:bottom w:val="none" w:sz="0" w:space="0" w:color="auto"/>
        <w:right w:val="none" w:sz="0" w:space="0" w:color="auto"/>
      </w:divBdr>
    </w:div>
    <w:div w:id="1355577789">
      <w:bodyDiv w:val="1"/>
      <w:marLeft w:val="0"/>
      <w:marRight w:val="0"/>
      <w:marTop w:val="0"/>
      <w:marBottom w:val="0"/>
      <w:divBdr>
        <w:top w:val="none" w:sz="0" w:space="0" w:color="auto"/>
        <w:left w:val="none" w:sz="0" w:space="0" w:color="auto"/>
        <w:bottom w:val="none" w:sz="0" w:space="0" w:color="auto"/>
        <w:right w:val="none" w:sz="0" w:space="0" w:color="auto"/>
      </w:divBdr>
    </w:div>
    <w:div w:id="1369529869">
      <w:bodyDiv w:val="1"/>
      <w:marLeft w:val="0"/>
      <w:marRight w:val="0"/>
      <w:marTop w:val="0"/>
      <w:marBottom w:val="0"/>
      <w:divBdr>
        <w:top w:val="none" w:sz="0" w:space="0" w:color="auto"/>
        <w:left w:val="none" w:sz="0" w:space="0" w:color="auto"/>
        <w:bottom w:val="none" w:sz="0" w:space="0" w:color="auto"/>
        <w:right w:val="none" w:sz="0" w:space="0" w:color="auto"/>
      </w:divBdr>
    </w:div>
    <w:div w:id="1647317011">
      <w:bodyDiv w:val="1"/>
      <w:marLeft w:val="0"/>
      <w:marRight w:val="0"/>
      <w:marTop w:val="0"/>
      <w:marBottom w:val="0"/>
      <w:divBdr>
        <w:top w:val="none" w:sz="0" w:space="0" w:color="auto"/>
        <w:left w:val="none" w:sz="0" w:space="0" w:color="auto"/>
        <w:bottom w:val="none" w:sz="0" w:space="0" w:color="auto"/>
        <w:right w:val="none" w:sz="0" w:space="0" w:color="auto"/>
      </w:divBdr>
    </w:div>
    <w:div w:id="1663660398">
      <w:bodyDiv w:val="1"/>
      <w:marLeft w:val="0"/>
      <w:marRight w:val="0"/>
      <w:marTop w:val="0"/>
      <w:marBottom w:val="0"/>
      <w:divBdr>
        <w:top w:val="none" w:sz="0" w:space="0" w:color="auto"/>
        <w:left w:val="none" w:sz="0" w:space="0" w:color="auto"/>
        <w:bottom w:val="none" w:sz="0" w:space="0" w:color="auto"/>
        <w:right w:val="none" w:sz="0" w:space="0" w:color="auto"/>
      </w:divBdr>
    </w:div>
    <w:div w:id="1677921644">
      <w:bodyDiv w:val="1"/>
      <w:marLeft w:val="0"/>
      <w:marRight w:val="0"/>
      <w:marTop w:val="0"/>
      <w:marBottom w:val="0"/>
      <w:divBdr>
        <w:top w:val="none" w:sz="0" w:space="0" w:color="auto"/>
        <w:left w:val="none" w:sz="0" w:space="0" w:color="auto"/>
        <w:bottom w:val="none" w:sz="0" w:space="0" w:color="auto"/>
        <w:right w:val="none" w:sz="0" w:space="0" w:color="auto"/>
      </w:divBdr>
    </w:div>
    <w:div w:id="1901594753">
      <w:bodyDiv w:val="1"/>
      <w:marLeft w:val="0"/>
      <w:marRight w:val="0"/>
      <w:marTop w:val="0"/>
      <w:marBottom w:val="0"/>
      <w:divBdr>
        <w:top w:val="none" w:sz="0" w:space="0" w:color="auto"/>
        <w:left w:val="none" w:sz="0" w:space="0" w:color="auto"/>
        <w:bottom w:val="none" w:sz="0" w:space="0" w:color="auto"/>
        <w:right w:val="none" w:sz="0" w:space="0" w:color="auto"/>
      </w:divBdr>
    </w:div>
    <w:div w:id="1936089990">
      <w:bodyDiv w:val="1"/>
      <w:marLeft w:val="0"/>
      <w:marRight w:val="0"/>
      <w:marTop w:val="0"/>
      <w:marBottom w:val="0"/>
      <w:divBdr>
        <w:top w:val="none" w:sz="0" w:space="0" w:color="auto"/>
        <w:left w:val="none" w:sz="0" w:space="0" w:color="auto"/>
        <w:bottom w:val="none" w:sz="0" w:space="0" w:color="auto"/>
        <w:right w:val="none" w:sz="0" w:space="0" w:color="auto"/>
      </w:divBdr>
    </w:div>
    <w:div w:id="1952979926">
      <w:bodyDiv w:val="1"/>
      <w:marLeft w:val="0"/>
      <w:marRight w:val="0"/>
      <w:marTop w:val="0"/>
      <w:marBottom w:val="0"/>
      <w:divBdr>
        <w:top w:val="none" w:sz="0" w:space="0" w:color="auto"/>
        <w:left w:val="none" w:sz="0" w:space="0" w:color="auto"/>
        <w:bottom w:val="none" w:sz="0" w:space="0" w:color="auto"/>
        <w:right w:val="none" w:sz="0" w:space="0" w:color="auto"/>
      </w:divBdr>
    </w:div>
    <w:div w:id="210109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bit.ly/3KSphu1" TargetMode="External"/><Relationship Id="rId2" Type="http://schemas.openxmlformats.org/officeDocument/2006/relationships/hyperlink" Target="https://bit.ly/3HWkGnr" TargetMode="External"/><Relationship Id="rId1" Type="http://schemas.openxmlformats.org/officeDocument/2006/relationships/hyperlink" Target="https://www.igpandi.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0A8A8-A558-4EEB-918A-6F3DAC46B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10451</Words>
  <Characters>57484</Characters>
  <Application>Microsoft Office Word</Application>
  <DocSecurity>0</DocSecurity>
  <Lines>479</Lines>
  <Paragraphs>135</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67800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Eliseo Sierra Noguero</cp:lastModifiedBy>
  <cp:revision>2</cp:revision>
  <cp:lastPrinted>2023-02-17T19:29:00Z</cp:lastPrinted>
  <dcterms:created xsi:type="dcterms:W3CDTF">2023-03-31T20:45:00Z</dcterms:created>
  <dcterms:modified xsi:type="dcterms:W3CDTF">2023-03-31T20:45:00Z</dcterms:modified>
</cp:coreProperties>
</file>