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E3E23" w14:textId="18B7ED6C" w:rsidR="00EC6413" w:rsidRPr="00E5473D" w:rsidRDefault="00C75C84" w:rsidP="00CC3CF7">
      <w:pPr>
        <w:spacing w:line="360" w:lineRule="auto"/>
        <w:jc w:val="center"/>
        <w:rPr>
          <w:b/>
          <w:bCs/>
          <w:lang w:val="es-ES"/>
        </w:rPr>
      </w:pPr>
      <w:r w:rsidRPr="00E5473D">
        <w:rPr>
          <w:b/>
          <w:bCs/>
          <w:lang w:val="es-ES"/>
        </w:rPr>
        <w:t>HACIA UNA CARTA IBEROAMERICANA DE PRINCIPIOS Y DERECHOS DIGITALES</w:t>
      </w:r>
    </w:p>
    <w:p w14:paraId="7B1880E7" w14:textId="0FF7457F" w:rsidR="00C75C84" w:rsidRDefault="00E41B88" w:rsidP="00CC3CF7">
      <w:pPr>
        <w:spacing w:line="360" w:lineRule="auto"/>
        <w:jc w:val="center"/>
        <w:rPr>
          <w:lang w:val="es-ES"/>
        </w:rPr>
      </w:pPr>
      <w:r>
        <w:rPr>
          <w:lang w:val="es-ES"/>
        </w:rPr>
        <w:t>Miguel Ángel Sánchez Huete</w:t>
      </w:r>
    </w:p>
    <w:p w14:paraId="7A02968F" w14:textId="3C6F811F" w:rsidR="00E41B88" w:rsidRDefault="00E41B88" w:rsidP="00CC3CF7">
      <w:pPr>
        <w:spacing w:line="360" w:lineRule="auto"/>
        <w:jc w:val="center"/>
        <w:rPr>
          <w:lang w:val="es-ES"/>
        </w:rPr>
      </w:pPr>
      <w:r>
        <w:rPr>
          <w:lang w:val="es-ES"/>
        </w:rPr>
        <w:t>Profesor de Derecho Financiero y Tributario</w:t>
      </w:r>
    </w:p>
    <w:p w14:paraId="1CB967A4" w14:textId="77777777" w:rsidR="00E41B88" w:rsidRDefault="00E41B88" w:rsidP="00CC3CF7">
      <w:pPr>
        <w:spacing w:line="360" w:lineRule="auto"/>
        <w:jc w:val="center"/>
        <w:rPr>
          <w:lang w:val="es-ES"/>
        </w:rPr>
      </w:pPr>
    </w:p>
    <w:p w14:paraId="49DC04FB" w14:textId="58CEB388" w:rsidR="00C75C84" w:rsidRPr="00B67CD4" w:rsidRDefault="00C75C84" w:rsidP="00CC3CF7">
      <w:pPr>
        <w:spacing w:line="360" w:lineRule="auto"/>
        <w:jc w:val="both"/>
      </w:pPr>
      <w:r>
        <w:rPr>
          <w:lang w:val="es-ES"/>
        </w:rPr>
        <w:t xml:space="preserve">A </w:t>
      </w:r>
      <w:r w:rsidRPr="00B67CD4">
        <w:rPr>
          <w:lang w:val="es-ES"/>
        </w:rPr>
        <w:t>propuesta de España</w:t>
      </w:r>
      <w:r w:rsidR="00B67CD4">
        <w:rPr>
          <w:lang w:val="es-ES"/>
        </w:rPr>
        <w:t>,</w:t>
      </w:r>
      <w:r w:rsidRPr="00B67CD4">
        <w:rPr>
          <w:lang w:val="es-ES"/>
        </w:rPr>
        <w:t xml:space="preserve"> y con buena acogida por parte de los 22 países que conforman la Comunidad Iberoamericana</w:t>
      </w:r>
      <w:r w:rsidR="00B67CD4">
        <w:rPr>
          <w:lang w:val="es-ES"/>
        </w:rPr>
        <w:t>,</w:t>
      </w:r>
      <w:r w:rsidRPr="00B67CD4">
        <w:rPr>
          <w:lang w:val="es-ES"/>
        </w:rPr>
        <w:t xml:space="preserve"> se está trabajando en una </w:t>
      </w:r>
      <w:r w:rsidRPr="00B67CD4">
        <w:t xml:space="preserve">Carta Iberoamericana de Principios y Derechos Digitales. Hasta la fecha se han realizado diversas reuniones de trabajo, la última, </w:t>
      </w:r>
      <w:r w:rsidR="002C1C04" w:rsidRPr="00B67CD4">
        <w:t xml:space="preserve">es </w:t>
      </w:r>
      <w:r w:rsidRPr="00B67CD4">
        <w:t xml:space="preserve">la IV Reunión </w:t>
      </w:r>
      <w:r w:rsidR="002C1C04" w:rsidRPr="00B67CD4">
        <w:t>de</w:t>
      </w:r>
      <w:r w:rsidRPr="00B67CD4">
        <w:t xml:space="preserve"> 28 de febrero</w:t>
      </w:r>
      <w:r w:rsidR="002C1C04" w:rsidRPr="00B67CD4">
        <w:t>. La finalidad es</w:t>
      </w:r>
      <w:r w:rsidRPr="00B67CD4">
        <w:t xml:space="preserve"> </w:t>
      </w:r>
      <w:r w:rsidR="00E24A4F" w:rsidRPr="00B67CD4">
        <w:t>que</w:t>
      </w:r>
      <w:r w:rsidRPr="00B67CD4">
        <w:t xml:space="preserve"> tal documento se adopte en la XXVIII Cumbre Iberoamericana que se celebrará en Santo Domingo el próximo 25 de marzo de 2023.</w:t>
      </w:r>
    </w:p>
    <w:p w14:paraId="39106CE0" w14:textId="7AD0B7B4" w:rsidR="000A2C30" w:rsidRPr="00B67CD4" w:rsidRDefault="00C75C84" w:rsidP="00CC3CF7">
      <w:pPr>
        <w:spacing w:line="360" w:lineRule="auto"/>
        <w:jc w:val="both"/>
      </w:pPr>
      <w:r w:rsidRPr="00B67CD4">
        <w:t xml:space="preserve">Se pretende de dicha Carta -en palabras del </w:t>
      </w:r>
      <w:proofErr w:type="gramStart"/>
      <w:r w:rsidRPr="00B67CD4">
        <w:t>Secretario General</w:t>
      </w:r>
      <w:proofErr w:type="gramEnd"/>
      <w:r w:rsidRPr="00B67CD4">
        <w:t xml:space="preserve"> Iberoamericano, Andrés </w:t>
      </w:r>
      <w:proofErr w:type="spellStart"/>
      <w:r w:rsidRPr="00B67CD4">
        <w:t>Allamand</w:t>
      </w:r>
      <w:proofErr w:type="spellEnd"/>
      <w:r w:rsidRPr="00B67CD4">
        <w:t xml:space="preserve">- que sea un instrumento útil y de impacto en la vida de las personas, que proponga un marco de referencia inspirador al interior de la región y </w:t>
      </w:r>
      <w:r w:rsidR="00B67CD4">
        <w:t xml:space="preserve">que </w:t>
      </w:r>
      <w:r w:rsidRPr="00B67CD4">
        <w:t xml:space="preserve">sea capaz de proyectar a la Comunidad Iberoamericana como un espacio a la vanguardia del proceso de transformación digital. </w:t>
      </w:r>
      <w:r w:rsidR="002C1C04" w:rsidRPr="00B67CD4">
        <w:t>En tal sentido apunta cuatro pilares que habrá</w:t>
      </w:r>
      <w:r w:rsidR="000A2C30">
        <w:t>n</w:t>
      </w:r>
      <w:r w:rsidR="002C1C04" w:rsidRPr="00B67CD4">
        <w:t xml:space="preserve"> de tener presente</w:t>
      </w:r>
      <w:r w:rsidRPr="00B67CD4">
        <w:t>: las carencias relativas a la infraestructura y accesibilidad, el desarrollo de habilidades y capacidades, la adaptación de marcos regulatorios</w:t>
      </w:r>
      <w:r w:rsidR="000A2C30">
        <w:t>,</w:t>
      </w:r>
      <w:r w:rsidRPr="00B67CD4">
        <w:t xml:space="preserve"> y la creación o ampliación de derechos</w:t>
      </w:r>
      <w:r w:rsidRPr="00B67CD4">
        <w:rPr>
          <w:rStyle w:val="Refdenotaalpie"/>
        </w:rPr>
        <w:footnoteReference w:id="1"/>
      </w:r>
      <w:r w:rsidRPr="00B67CD4">
        <w:t>.</w:t>
      </w:r>
      <w:r w:rsidR="002C1C04" w:rsidRPr="00B67CD4">
        <w:t xml:space="preserve"> </w:t>
      </w:r>
    </w:p>
    <w:p w14:paraId="26EA3D05" w14:textId="462D9D79" w:rsidR="0006374F" w:rsidRPr="00B67CD4" w:rsidRDefault="002C1C04" w:rsidP="00CC3CF7">
      <w:pPr>
        <w:spacing w:line="360" w:lineRule="auto"/>
        <w:jc w:val="both"/>
      </w:pPr>
      <w:r w:rsidRPr="00B67CD4">
        <w:t xml:space="preserve">Sobre </w:t>
      </w:r>
      <w:r w:rsidR="00325365" w:rsidRPr="00B67CD4">
        <w:t xml:space="preserve">la nueva Carta proyectada cabe enfatizar </w:t>
      </w:r>
      <w:r w:rsidR="00B67CD4" w:rsidRPr="00B67CD4">
        <w:t>do</w:t>
      </w:r>
      <w:r w:rsidR="00325365" w:rsidRPr="00B67CD4">
        <w:t>s aspectos básicos que la conforman</w:t>
      </w:r>
      <w:r w:rsidR="0006374F" w:rsidRPr="00B67CD4">
        <w:t>.</w:t>
      </w:r>
    </w:p>
    <w:p w14:paraId="63875122" w14:textId="19FE560D" w:rsidR="00B67CD4" w:rsidRPr="00B67CD4" w:rsidRDefault="00325365" w:rsidP="00CC3CF7">
      <w:pPr>
        <w:spacing w:line="360" w:lineRule="auto"/>
        <w:jc w:val="both"/>
      </w:pPr>
      <w:r w:rsidRPr="00B67CD4">
        <w:t>El primero de carácter formal</w:t>
      </w:r>
      <w:r w:rsidR="000A2C30">
        <w:t>,</w:t>
      </w:r>
      <w:r w:rsidRPr="00B67CD4">
        <w:t xml:space="preserve"> </w:t>
      </w:r>
      <w:r w:rsidR="0006374F" w:rsidRPr="00B67CD4">
        <w:t xml:space="preserve">y </w:t>
      </w:r>
      <w:r w:rsidRPr="00B67CD4">
        <w:t xml:space="preserve">que entronca con su naturaleza orientadora. </w:t>
      </w:r>
      <w:r w:rsidR="0006374F" w:rsidRPr="00B67CD4">
        <w:t xml:space="preserve">La Carta proyectada resulta un instrumento no normativo de adhesión voluntaria que plasma valores y derechos compartidos. </w:t>
      </w:r>
      <w:r w:rsidR="000A2C30">
        <w:t>Constituye</w:t>
      </w:r>
      <w:r w:rsidR="0006374F" w:rsidRPr="00B67CD4">
        <w:t xml:space="preserve"> </w:t>
      </w:r>
      <w:r w:rsidR="0006374F" w:rsidRPr="00B67CD4">
        <w:t xml:space="preserve">un </w:t>
      </w:r>
      <w:r w:rsidR="0006374F" w:rsidRPr="000A2C30">
        <w:t>marco de referencia regional</w:t>
      </w:r>
      <w:r w:rsidR="0006374F" w:rsidRPr="00B67CD4">
        <w:t xml:space="preserve"> que </w:t>
      </w:r>
      <w:r w:rsidR="000A2C30">
        <w:t xml:space="preserve">ha de </w:t>
      </w:r>
      <w:r w:rsidR="0006374F" w:rsidRPr="00B67CD4">
        <w:t>favore</w:t>
      </w:r>
      <w:r w:rsidR="000A2C30">
        <w:t>cer</w:t>
      </w:r>
      <w:r w:rsidR="0006374F" w:rsidRPr="00B67CD4">
        <w:t xml:space="preserve"> el desarrollo de marcos normativos propios</w:t>
      </w:r>
      <w:r w:rsidR="0006374F" w:rsidRPr="00B67CD4">
        <w:t>.</w:t>
      </w:r>
      <w:r w:rsidR="0006374F" w:rsidRPr="00B67CD4">
        <w:t xml:space="preserve"> </w:t>
      </w:r>
      <w:r w:rsidR="0006374F" w:rsidRPr="00B67CD4">
        <w:t xml:space="preserve">De ahí que ha de servir de </w:t>
      </w:r>
      <w:r w:rsidR="0006374F" w:rsidRPr="00B67CD4">
        <w:t xml:space="preserve">guía y orientación de </w:t>
      </w:r>
      <w:r w:rsidR="0006374F" w:rsidRPr="00B67CD4">
        <w:t xml:space="preserve">las </w:t>
      </w:r>
      <w:r w:rsidR="0006374F" w:rsidRPr="00B67CD4">
        <w:t xml:space="preserve">regulaciones imperativas que </w:t>
      </w:r>
      <w:r w:rsidR="000A2C30">
        <w:t>pivotarán</w:t>
      </w:r>
      <w:r w:rsidR="0006374F" w:rsidRPr="00B67CD4">
        <w:t xml:space="preserve"> en los ejes comunes que</w:t>
      </w:r>
      <w:r w:rsidR="0006374F" w:rsidRPr="00B67CD4">
        <w:t xml:space="preserve"> son, </w:t>
      </w:r>
      <w:r w:rsidR="000A2C30" w:rsidRPr="00B67CD4">
        <w:t>a</w:t>
      </w:r>
      <w:r w:rsidR="0006374F" w:rsidRPr="00B67CD4">
        <w:t xml:space="preserve"> decir de sus promotores,</w:t>
      </w:r>
      <w:r w:rsidR="0006374F" w:rsidRPr="00B67CD4">
        <w:t xml:space="preserve"> el colocar a las personas en el centro de la transformación digital, en intentar cerrar las brechas existentes</w:t>
      </w:r>
      <w:r w:rsidR="000A2C30">
        <w:t>,</w:t>
      </w:r>
      <w:r w:rsidR="0006374F" w:rsidRPr="00B67CD4">
        <w:t xml:space="preserve"> y en la promoción del desarrollo de sociedades digitales inclusivas, justas, seguras, resilientes y sostenibles</w:t>
      </w:r>
      <w:r w:rsidR="0006374F" w:rsidRPr="00B67CD4">
        <w:t>.</w:t>
      </w:r>
    </w:p>
    <w:p w14:paraId="6C5D7428" w14:textId="34247E1C" w:rsidR="00B67CD4" w:rsidRPr="00B67CD4" w:rsidRDefault="00325365" w:rsidP="00CC3CF7">
      <w:pPr>
        <w:spacing w:line="360" w:lineRule="auto"/>
        <w:jc w:val="both"/>
      </w:pPr>
      <w:r w:rsidRPr="00B67CD4">
        <w:t xml:space="preserve">El segundo </w:t>
      </w:r>
      <w:r w:rsidR="0006374F" w:rsidRPr="00B67CD4">
        <w:t xml:space="preserve">aspecto </w:t>
      </w:r>
      <w:r w:rsidRPr="00B67CD4">
        <w:t>de carácter sustancial</w:t>
      </w:r>
      <w:r w:rsidR="0006374F" w:rsidRPr="00B67CD4">
        <w:t>,</w:t>
      </w:r>
      <w:r w:rsidRPr="00B67CD4">
        <w:t xml:space="preserve"> y </w:t>
      </w:r>
      <w:r w:rsidR="0006374F" w:rsidRPr="00B67CD4">
        <w:t xml:space="preserve">que actúa como </w:t>
      </w:r>
      <w:r w:rsidRPr="00B67CD4">
        <w:t>principio rector</w:t>
      </w:r>
      <w:r w:rsidR="0006374F" w:rsidRPr="00B67CD4">
        <w:t>, es el centrarse</w:t>
      </w:r>
      <w:r w:rsidRPr="00B67CD4">
        <w:t xml:space="preserve"> en los derechos humanos</w:t>
      </w:r>
      <w:r w:rsidR="0006374F" w:rsidRPr="00B67CD4">
        <w:t xml:space="preserve">. La Carta </w:t>
      </w:r>
      <w:r w:rsidR="000A2C30">
        <w:t>redunda</w:t>
      </w:r>
      <w:r w:rsidR="0006374F" w:rsidRPr="00B67CD4">
        <w:t xml:space="preserve"> en conformar una visión humanista de la transformación digital que vivimos. Por ello toda la ordenación </w:t>
      </w:r>
      <w:r w:rsidR="000A2C30">
        <w:t>proyectad</w:t>
      </w:r>
      <w:r w:rsidR="00CC3CF7">
        <w:t>a</w:t>
      </w:r>
      <w:r w:rsidR="0006374F" w:rsidRPr="00B67CD4">
        <w:t xml:space="preserve"> pivota en torno al reconocimiento de la persona y sus derechos. Y aquí no podemos obviar, como </w:t>
      </w:r>
      <w:r w:rsidR="0006374F" w:rsidRPr="00B67CD4">
        <w:lastRenderedPageBreak/>
        <w:t>declara la Carta de Derechos Digitales española que “[…] no se trata necesariamente de descubrir derechos digitales pretendiendo que sean algo distinto de los derechos fundamentales ya reconocidos o de que las nuevas tecnologías y el ecosistema digital se erijan por definición en fuente de nuevos derechos”</w:t>
      </w:r>
      <w:r w:rsidR="0006374F" w:rsidRPr="00B67CD4">
        <w:rPr>
          <w:rStyle w:val="Refdenotaalpie"/>
        </w:rPr>
        <w:footnoteReference w:id="2"/>
      </w:r>
      <w:r w:rsidR="0006374F" w:rsidRPr="00B67CD4">
        <w:t>. En todo caso “[…] La transformación digital no debe implicar un retroceso en los derechos. Lo que es ilegal fuera de línea, es ilegal en línea. […]”</w:t>
      </w:r>
      <w:r w:rsidR="0006374F" w:rsidRPr="00B67CD4">
        <w:rPr>
          <w:rStyle w:val="Refdenotaalpie"/>
        </w:rPr>
        <w:footnoteReference w:id="3"/>
      </w:r>
      <w:r w:rsidR="0006374F" w:rsidRPr="00B67CD4">
        <w:t>.</w:t>
      </w:r>
      <w:r w:rsidR="0006374F" w:rsidRPr="00B67CD4">
        <w:t xml:space="preserve"> </w:t>
      </w:r>
    </w:p>
    <w:p w14:paraId="5421410B" w14:textId="1495395D" w:rsidR="000A2C30" w:rsidRDefault="0006374F" w:rsidP="00CC3CF7">
      <w:pPr>
        <w:spacing w:line="360" w:lineRule="auto"/>
        <w:jc w:val="both"/>
      </w:pPr>
      <w:r w:rsidRPr="00B67CD4">
        <w:t xml:space="preserve">En este sentido </w:t>
      </w:r>
      <w:r w:rsidR="000A2C30">
        <w:t>es importante recordar</w:t>
      </w:r>
      <w:r w:rsidRPr="00B67CD4">
        <w:t xml:space="preserve"> que e</w:t>
      </w:r>
      <w:r w:rsidRPr="00B67CD4">
        <w:t xml:space="preserve">l mayor número y diversidad de derechos reconocidos no comporta necesariamente mayores garantías, </w:t>
      </w:r>
      <w:r w:rsidR="000A2C30">
        <w:t>pues</w:t>
      </w:r>
      <w:r w:rsidR="00B67CD4" w:rsidRPr="00B67CD4">
        <w:t xml:space="preserve"> existe el riesgo </w:t>
      </w:r>
      <w:r w:rsidR="00B67CD4" w:rsidRPr="00B67CD4">
        <w:t>de la inflación en el reconocimiento de derechos</w:t>
      </w:r>
      <w:r w:rsidR="00B67CD4" w:rsidRPr="00B67CD4">
        <w:t xml:space="preserve"> hueros, sin protección. </w:t>
      </w:r>
      <w:r w:rsidRPr="00B67CD4">
        <w:t xml:space="preserve">En definitiva, centrar el eje regulatorio sobre la persona y sus derechos supone no tanto el crear nuevos derechos fundamentales </w:t>
      </w:r>
      <w:r w:rsidR="00CC3CF7">
        <w:t>como</w:t>
      </w:r>
      <w:r w:rsidRPr="00B67CD4">
        <w:t xml:space="preserve"> </w:t>
      </w:r>
      <w:r w:rsidR="000A2C30">
        <w:t xml:space="preserve">en </w:t>
      </w:r>
      <w:r w:rsidRPr="00B67CD4">
        <w:t>conseguir una interpretación y adecuación a los nuevos contextos y entornos digitales, a lo sumo</w:t>
      </w:r>
      <w:r w:rsidR="000A2C30">
        <w:t>,</w:t>
      </w:r>
      <w:r w:rsidRPr="00B67CD4">
        <w:t xml:space="preserve"> evidenciar facultades o derechos instrumentales o auxiliares a los humanos ya reconocidos</w:t>
      </w:r>
      <w:r w:rsidRPr="00B67CD4">
        <w:rPr>
          <w:rStyle w:val="Refdenotaalpie"/>
        </w:rPr>
        <w:footnoteReference w:id="4"/>
      </w:r>
      <w:r w:rsidRPr="00B67CD4">
        <w:t>.</w:t>
      </w:r>
    </w:p>
    <w:p w14:paraId="5AC27BBE" w14:textId="41F906DD" w:rsidR="00E5473D" w:rsidRPr="00E5473D" w:rsidRDefault="000A2C30" w:rsidP="00CC3CF7">
      <w:pPr>
        <w:spacing w:line="360" w:lineRule="auto"/>
        <w:jc w:val="both"/>
      </w:pPr>
      <w:r>
        <w:t>Sobre l</w:t>
      </w:r>
      <w:r w:rsidR="008324BA" w:rsidRPr="00B67CD4">
        <w:t>as anteriores consideraciones</w:t>
      </w:r>
      <w:r>
        <w:t xml:space="preserve"> </w:t>
      </w:r>
      <w:r w:rsidR="008324BA" w:rsidRPr="00B67CD4">
        <w:t xml:space="preserve">la Carta Iberoamericana de Principios y Derechos Digitales proyectada apunta no pocas concomitancias con la Carta de Derechos Digitales española. </w:t>
      </w:r>
      <w:r>
        <w:t xml:space="preserve">Ambas parten de un eje humanista basado en los derechos fundamentales y pretenden ser </w:t>
      </w:r>
      <w:r w:rsidR="00A4507E">
        <w:t>pautas</w:t>
      </w:r>
      <w:r>
        <w:t xml:space="preserve"> </w:t>
      </w:r>
      <w:r w:rsidR="002C1C04" w:rsidRPr="00B67CD4">
        <w:t>para abordar las necesidad y problemas actuales. Ahora bien, poner la persona en el centro exige reconocer las insuficiencias y dificultades que existen en relación con las brechas existentes</w:t>
      </w:r>
      <w:r w:rsidR="00CC3CF7">
        <w:t>,</w:t>
      </w:r>
      <w:r w:rsidR="002C1C04" w:rsidRPr="00B67CD4">
        <w:t xml:space="preserve"> y a la necesidad de inclusión de muchos colectivos</w:t>
      </w:r>
      <w:r>
        <w:t xml:space="preserve">. Las nuevas </w:t>
      </w:r>
      <w:r w:rsidR="00B67CD4" w:rsidRPr="00B67CD4">
        <w:t>tecnologías</w:t>
      </w:r>
      <w:r w:rsidR="002C1C04" w:rsidRPr="00B67CD4">
        <w:t xml:space="preserve"> precisan</w:t>
      </w:r>
      <w:r>
        <w:t>,</w:t>
      </w:r>
      <w:r w:rsidR="002C1C04" w:rsidRPr="00B67CD4">
        <w:t xml:space="preserve"> </w:t>
      </w:r>
      <w:r w:rsidR="00B67CD4" w:rsidRPr="00B67CD4">
        <w:t xml:space="preserve">además </w:t>
      </w:r>
      <w:r w:rsidR="002C1C04" w:rsidRPr="00B67CD4">
        <w:t>de medios económicos</w:t>
      </w:r>
      <w:r>
        <w:t>,</w:t>
      </w:r>
      <w:r w:rsidR="002C1C04" w:rsidRPr="00B67CD4">
        <w:t xml:space="preserve"> conocimientos mínimos para ser llevados a cabo. Y aquí los frentes son muchos pues se ha de permitir el acceso a </w:t>
      </w:r>
      <w:r w:rsidR="002C1C04" w:rsidRPr="000A2C30">
        <w:t>la conectividad en condiciones asequibles y de calidad</w:t>
      </w:r>
      <w:r w:rsidR="002C1C04" w:rsidRPr="00B67CD4">
        <w:t>, el acceso a la educación en entornos digitales inclusivos</w:t>
      </w:r>
      <w:r w:rsidR="00CC3CF7">
        <w:t>,</w:t>
      </w:r>
      <w:r w:rsidR="002C1C04" w:rsidRPr="00B67CD4">
        <w:t xml:space="preserve"> o </w:t>
      </w:r>
      <w:r w:rsidR="00CC3CF7">
        <w:t xml:space="preserve">el </w:t>
      </w:r>
      <w:r w:rsidR="002C1C04" w:rsidRPr="00B67CD4">
        <w:t>garantizar un entorno digital seguro y confiable, respetando la privacidad y protección de los datos.</w:t>
      </w:r>
      <w:r w:rsidR="00B67CD4" w:rsidRPr="00B67CD4">
        <w:t xml:space="preserve"> El reconocimiento de los derechos demanda, </w:t>
      </w:r>
      <w:r w:rsidR="00E41B88">
        <w:t xml:space="preserve">también </w:t>
      </w:r>
      <w:proofErr w:type="gramStart"/>
      <w:r w:rsidR="00E41B88">
        <w:t>y</w:t>
      </w:r>
      <w:proofErr w:type="gramEnd"/>
      <w:r w:rsidR="00E41B88">
        <w:t xml:space="preserve"> </w:t>
      </w:r>
      <w:r w:rsidR="00B67CD4" w:rsidRPr="00B67CD4">
        <w:t>sobre todo, de las condiciones que los hagan posibles.</w:t>
      </w:r>
    </w:p>
    <w:sectPr w:rsidR="00E5473D" w:rsidRPr="00E5473D" w:rsidSect="00CA7FA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6DBF9" w14:textId="77777777" w:rsidR="00C830BF" w:rsidRDefault="00C830BF" w:rsidP="00C75C84">
      <w:r>
        <w:separator/>
      </w:r>
    </w:p>
  </w:endnote>
  <w:endnote w:type="continuationSeparator" w:id="0">
    <w:p w14:paraId="58B5BC04" w14:textId="77777777" w:rsidR="00C830BF" w:rsidRDefault="00C830BF" w:rsidP="00C7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EC7B2" w14:textId="77777777" w:rsidR="00C830BF" w:rsidRDefault="00C830BF" w:rsidP="00C75C84">
      <w:r>
        <w:separator/>
      </w:r>
    </w:p>
  </w:footnote>
  <w:footnote w:type="continuationSeparator" w:id="0">
    <w:p w14:paraId="2826BE96" w14:textId="77777777" w:rsidR="00C830BF" w:rsidRDefault="00C830BF" w:rsidP="00C75C84">
      <w:r>
        <w:continuationSeparator/>
      </w:r>
    </w:p>
  </w:footnote>
  <w:footnote w:id="1">
    <w:p w14:paraId="19BAEDBB" w14:textId="77777777" w:rsidR="00C75C84" w:rsidRPr="00B67CD4" w:rsidRDefault="00C75C84" w:rsidP="00B67CD4">
      <w:pPr>
        <w:jc w:val="both"/>
        <w:rPr>
          <w:sz w:val="20"/>
          <w:szCs w:val="20"/>
        </w:rPr>
      </w:pPr>
      <w:r w:rsidRPr="00B67CD4">
        <w:rPr>
          <w:rStyle w:val="Refdenotaalpie"/>
          <w:sz w:val="20"/>
          <w:szCs w:val="20"/>
        </w:rPr>
        <w:footnoteRef/>
      </w:r>
      <w:r w:rsidRPr="00B67CD4">
        <w:rPr>
          <w:sz w:val="20"/>
          <w:szCs w:val="20"/>
        </w:rPr>
        <w:t xml:space="preserve"> Ver noticia </w:t>
      </w:r>
      <w:hyperlink r:id="rId1" w:history="1">
        <w:r w:rsidRPr="00B67CD4">
          <w:rPr>
            <w:rStyle w:val="Hipervnculo"/>
            <w:sz w:val="20"/>
            <w:szCs w:val="20"/>
          </w:rPr>
          <w:t>https://www.segib.org/carta-iberoamericana-de-principios-y-derechos-digitales-potenciando-el-proceso-de-transformacion-digital/</w:t>
        </w:r>
      </w:hyperlink>
    </w:p>
  </w:footnote>
  <w:footnote w:id="2">
    <w:p w14:paraId="3E467718" w14:textId="77777777" w:rsidR="0006374F" w:rsidRPr="00B67CD4" w:rsidRDefault="0006374F" w:rsidP="00B67CD4">
      <w:pPr>
        <w:pStyle w:val="Textonotapie"/>
        <w:jc w:val="both"/>
        <w:rPr>
          <w:lang w:val="es-ES"/>
        </w:rPr>
      </w:pPr>
      <w:r w:rsidRPr="00B67CD4">
        <w:rPr>
          <w:rStyle w:val="Refdenotaalpie"/>
        </w:rPr>
        <w:footnoteRef/>
      </w:r>
      <w:r w:rsidRPr="00B67CD4">
        <w:t xml:space="preserve"> En definitiva “La persona y su dignidad son la fuente permanente y única de los mismos y la clave de bóveda tanto para proyectar el Ordenamiento vigente sobre la realidad tecnológica, como para que los poderes públicos definan normas y políticas públicas ordenadas a su garantía y promoción.”. Ver https://www.lamoncloa.gob.es/presidente/actividades/Documents/2021/140721-Carta_Derechos_Digitales_RedEs.pdf</w:t>
      </w:r>
    </w:p>
  </w:footnote>
  <w:footnote w:id="3">
    <w:p w14:paraId="305399A1" w14:textId="77777777" w:rsidR="0006374F" w:rsidRPr="00B67CD4" w:rsidRDefault="0006374F" w:rsidP="00B67CD4">
      <w:pPr>
        <w:pStyle w:val="Textonotapie"/>
        <w:jc w:val="both"/>
        <w:rPr>
          <w:lang w:val="es-ES"/>
        </w:rPr>
      </w:pPr>
      <w:r w:rsidRPr="00B67CD4">
        <w:rPr>
          <w:rStyle w:val="Refdenotaalpie"/>
        </w:rPr>
        <w:footnoteRef/>
      </w:r>
      <w:r w:rsidRPr="00B67CD4">
        <w:t xml:space="preserve"> Declaración Europea sobre los Derechos y Principios Digitales para la Década Digital (2023/C 23/01) en el Considerando 3</w:t>
      </w:r>
    </w:p>
  </w:footnote>
  <w:footnote w:id="4">
    <w:p w14:paraId="12397B06" w14:textId="77777777" w:rsidR="0006374F" w:rsidRPr="00B67CD4" w:rsidRDefault="0006374F" w:rsidP="00B67CD4">
      <w:pPr>
        <w:jc w:val="both"/>
        <w:rPr>
          <w:sz w:val="20"/>
          <w:szCs w:val="20"/>
        </w:rPr>
      </w:pPr>
      <w:r w:rsidRPr="00B67CD4">
        <w:rPr>
          <w:rStyle w:val="Refdenotaalpie"/>
          <w:sz w:val="20"/>
          <w:szCs w:val="20"/>
        </w:rPr>
        <w:footnoteRef/>
      </w:r>
      <w:r w:rsidRPr="00B67CD4">
        <w:rPr>
          <w:sz w:val="20"/>
          <w:szCs w:val="20"/>
        </w:rPr>
        <w:t xml:space="preserve"> De ahí que la Carta de derechos digitales “no trata de crear nuevos derechos fundamentales sino de perfilar los más relevantes en el entorno y los espacios digitales o describir derechos instrumentales o auxiliares de los primeros. Se trata de un proceso naturalmente dinámico dado que el entorno digital se encuentra en constante evolución con consecuencias y límites que no es fácil predecir”.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84"/>
    <w:rsid w:val="0006374F"/>
    <w:rsid w:val="000A2C30"/>
    <w:rsid w:val="001E098E"/>
    <w:rsid w:val="002B004A"/>
    <w:rsid w:val="002C1C04"/>
    <w:rsid w:val="002C4D64"/>
    <w:rsid w:val="00325365"/>
    <w:rsid w:val="00351B67"/>
    <w:rsid w:val="003933A3"/>
    <w:rsid w:val="0052595A"/>
    <w:rsid w:val="005906B2"/>
    <w:rsid w:val="00674092"/>
    <w:rsid w:val="00697641"/>
    <w:rsid w:val="00785AC7"/>
    <w:rsid w:val="007F7481"/>
    <w:rsid w:val="008324BA"/>
    <w:rsid w:val="009D4982"/>
    <w:rsid w:val="009D7500"/>
    <w:rsid w:val="00A4507E"/>
    <w:rsid w:val="00B67CD4"/>
    <w:rsid w:val="00C75C84"/>
    <w:rsid w:val="00C830BF"/>
    <w:rsid w:val="00C94BB2"/>
    <w:rsid w:val="00CA7FA5"/>
    <w:rsid w:val="00CC3CF7"/>
    <w:rsid w:val="00D2010B"/>
    <w:rsid w:val="00DB6EF7"/>
    <w:rsid w:val="00E24A4F"/>
    <w:rsid w:val="00E41B88"/>
    <w:rsid w:val="00E5473D"/>
    <w:rsid w:val="00EC350B"/>
    <w:rsid w:val="00EC6724"/>
    <w:rsid w:val="00F5470B"/>
    <w:rsid w:val="00FD3895"/>
    <w:rsid w:val="00FF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0351F1"/>
  <w14:defaultImageDpi w14:val="32767"/>
  <w15:chartTrackingRefBased/>
  <w15:docId w15:val="{DAEDCC48-D0B7-ED4B-AC43-E57B3989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Cuerpo en alfa"/>
        <w:sz w:val="24"/>
        <w:szCs w:val="24"/>
        <w:lang w:val="es-ES_tradnl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85A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75C84"/>
    <w:rPr>
      <w:color w:val="0563C1" w:themeColor="hyperlink"/>
      <w:u w:val="single"/>
    </w:rPr>
  </w:style>
  <w:style w:type="character" w:styleId="Refdenotaalpie">
    <w:name w:val="footnote reference"/>
    <w:basedOn w:val="Fuentedeprrafopredeter"/>
    <w:uiPriority w:val="99"/>
    <w:semiHidden/>
    <w:unhideWhenUsed/>
    <w:rsid w:val="00C75C84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C350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C35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egib.org/carta-iberoamericana-de-principios-y-derechos-digitales-potenciando-el-proceso-de-transformacion-digit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672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Sánchez Huete</dc:creator>
  <cp:keywords/>
  <dc:description/>
  <cp:lastModifiedBy>Miguel Angel Sánchez Huete</cp:lastModifiedBy>
  <cp:revision>16</cp:revision>
  <dcterms:created xsi:type="dcterms:W3CDTF">2023-03-09T15:53:00Z</dcterms:created>
  <dcterms:modified xsi:type="dcterms:W3CDTF">2023-03-13T08:44:00Z</dcterms:modified>
</cp:coreProperties>
</file>