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62A2D" w14:textId="0BDFD12A" w:rsidR="005D29E3" w:rsidRPr="00942EFF" w:rsidRDefault="00053EC0" w:rsidP="00D90389">
      <w:pPr>
        <w:spacing w:after="0" w:line="240" w:lineRule="auto"/>
        <w:contextualSpacing/>
        <w:jc w:val="center"/>
        <w:rPr>
          <w:b/>
          <w:bCs/>
          <w:lang w:val="es-ES"/>
        </w:rPr>
      </w:pPr>
      <w:bookmarkStart w:id="0" w:name="_Hlk160987434"/>
      <w:r w:rsidRPr="00942EFF">
        <w:rPr>
          <w:b/>
          <w:bCs/>
          <w:highlight w:val="yellow"/>
          <w:lang w:val="es-ES"/>
        </w:rPr>
        <w:t>L</w:t>
      </w:r>
      <w:r w:rsidR="005555EA" w:rsidRPr="00942EFF">
        <w:rPr>
          <w:b/>
          <w:bCs/>
          <w:highlight w:val="yellow"/>
          <w:lang w:val="es-ES"/>
        </w:rPr>
        <w:t>E</w:t>
      </w:r>
      <w:r w:rsidRPr="00942EFF">
        <w:rPr>
          <w:b/>
          <w:bCs/>
          <w:highlight w:val="yellow"/>
          <w:lang w:val="es-ES"/>
        </w:rPr>
        <w:t>S</w:t>
      </w:r>
      <w:r w:rsidR="006D1C6F" w:rsidRPr="00942EFF">
        <w:rPr>
          <w:b/>
          <w:bCs/>
          <w:highlight w:val="yellow"/>
          <w:lang w:val="es-ES"/>
        </w:rPr>
        <w:t xml:space="preserve"> </w:t>
      </w:r>
      <w:r w:rsidR="007E2738" w:rsidRPr="00942EFF">
        <w:rPr>
          <w:b/>
          <w:bCs/>
          <w:highlight w:val="yellow"/>
          <w:lang w:val="es-ES"/>
        </w:rPr>
        <w:t>CONTRATS D</w:t>
      </w:r>
      <w:r w:rsidR="005555EA" w:rsidRPr="00942EFF">
        <w:rPr>
          <w:b/>
          <w:bCs/>
          <w:highlight w:val="yellow"/>
          <w:lang w:val="es-ES"/>
        </w:rPr>
        <w:t>’ASSURANCE DES</w:t>
      </w:r>
      <w:r w:rsidR="007E2738" w:rsidRPr="00942EFF">
        <w:rPr>
          <w:b/>
          <w:bCs/>
          <w:highlight w:val="yellow"/>
          <w:lang w:val="es-ES"/>
        </w:rPr>
        <w:t xml:space="preserve"> </w:t>
      </w:r>
      <w:r w:rsidR="005555EA" w:rsidRPr="00942EFF">
        <w:rPr>
          <w:b/>
          <w:bCs/>
          <w:highlight w:val="yellow"/>
          <w:lang w:val="es-ES"/>
        </w:rPr>
        <w:t>NAVIRES ET DRONES OPÉRÉS A DISTANCE ET AUTONOMES</w:t>
      </w:r>
      <w:r w:rsidR="00942EFF" w:rsidRPr="00942EFF">
        <w:rPr>
          <w:b/>
          <w:bCs/>
          <w:highlight w:val="yellow"/>
          <w:lang w:val="es-ES"/>
        </w:rPr>
        <w:t xml:space="preserve">  </w:t>
      </w:r>
    </w:p>
    <w:p w14:paraId="182EFB62" w14:textId="5D6E9419" w:rsidR="00877E57" w:rsidRPr="00942EFF" w:rsidRDefault="00877E57" w:rsidP="00D90389">
      <w:pPr>
        <w:spacing w:after="0" w:line="240" w:lineRule="auto"/>
        <w:contextualSpacing/>
        <w:rPr>
          <w:lang w:val="es-ES"/>
        </w:rPr>
      </w:pPr>
    </w:p>
    <w:p w14:paraId="5E169B3F" w14:textId="079D06C7" w:rsidR="00295BD9" w:rsidRPr="00942EFF" w:rsidRDefault="006D1C6F" w:rsidP="00D90389">
      <w:pPr>
        <w:spacing w:after="0" w:line="240" w:lineRule="auto"/>
        <w:contextualSpacing/>
        <w:jc w:val="right"/>
        <w:rPr>
          <w:lang w:val="es-ES"/>
        </w:rPr>
      </w:pPr>
      <w:r w:rsidRPr="00942EFF">
        <w:rPr>
          <w:lang w:val="es-ES"/>
        </w:rPr>
        <w:t>Eliseo Sierra</w:t>
      </w:r>
      <w:r w:rsidR="00D01710" w:rsidRPr="00942EFF">
        <w:rPr>
          <w:lang w:val="es-ES"/>
        </w:rPr>
        <w:t>-</w:t>
      </w:r>
      <w:r w:rsidRPr="00942EFF">
        <w:rPr>
          <w:lang w:val="es-ES"/>
        </w:rPr>
        <w:t>Noguero</w:t>
      </w:r>
    </w:p>
    <w:p w14:paraId="09C7B750" w14:textId="7CC5096A" w:rsidR="006D1C6F" w:rsidRPr="00942EFF" w:rsidRDefault="00A233E2" w:rsidP="00D90389">
      <w:pPr>
        <w:spacing w:after="0" w:line="240" w:lineRule="auto"/>
        <w:contextualSpacing/>
        <w:jc w:val="right"/>
        <w:rPr>
          <w:lang w:val="es-ES"/>
        </w:rPr>
      </w:pPr>
      <w:r w:rsidRPr="00942EFF">
        <w:rPr>
          <w:lang w:val="es-ES"/>
        </w:rPr>
        <w:t>Profesor</w:t>
      </w:r>
      <w:r w:rsidR="006D1C6F" w:rsidRPr="00942EFF">
        <w:rPr>
          <w:lang w:val="es-ES"/>
        </w:rPr>
        <w:t xml:space="preserve"> de Derecho </w:t>
      </w:r>
      <w:r w:rsidR="007D57D2" w:rsidRPr="00942EFF">
        <w:rPr>
          <w:lang w:val="es-ES"/>
        </w:rPr>
        <w:t>M</w:t>
      </w:r>
      <w:r w:rsidR="006D1C6F" w:rsidRPr="00942EFF">
        <w:rPr>
          <w:lang w:val="es-ES"/>
        </w:rPr>
        <w:t>ercantil</w:t>
      </w:r>
      <w:r w:rsidR="00942EFF">
        <w:rPr>
          <w:lang w:val="es-ES"/>
        </w:rPr>
        <w:t xml:space="preserve"> y Marítimo</w:t>
      </w:r>
      <w:r w:rsidR="00EC0604" w:rsidRPr="00942EFF">
        <w:rPr>
          <w:lang w:val="es-ES"/>
        </w:rPr>
        <w:t xml:space="preserve">. </w:t>
      </w:r>
      <w:r w:rsidR="006D1C6F" w:rsidRPr="00942EFF">
        <w:rPr>
          <w:lang w:val="es-ES"/>
        </w:rPr>
        <w:t>Universidad Autónoma de Barcelona</w:t>
      </w:r>
      <w:r w:rsidR="00EC0604" w:rsidRPr="00942EFF">
        <w:rPr>
          <w:rStyle w:val="Refdenotaalpie"/>
          <w:lang w:val="es-ES"/>
        </w:rPr>
        <w:footnoteReference w:customMarkFollows="1" w:id="1"/>
        <w:t>*</w:t>
      </w:r>
    </w:p>
    <w:p w14:paraId="1492C788" w14:textId="63F9AC3F" w:rsidR="00A32D6D" w:rsidRPr="00942EFF" w:rsidRDefault="00295BD9" w:rsidP="00D90389">
      <w:pPr>
        <w:spacing w:after="0" w:line="240" w:lineRule="auto"/>
        <w:contextualSpacing/>
        <w:rPr>
          <w:lang w:val="es-ES"/>
        </w:rPr>
      </w:pPr>
      <w:r w:rsidRPr="00942EFF">
        <w:rPr>
          <w:lang w:val="es-ES"/>
        </w:rPr>
        <w:t xml:space="preserve"> </w:t>
      </w:r>
    </w:p>
    <w:bookmarkEnd w:id="0"/>
    <w:p w14:paraId="330518A2" w14:textId="6451FC41" w:rsidR="007E2738" w:rsidRPr="00942EFF" w:rsidRDefault="00A233E2" w:rsidP="00D90389">
      <w:pPr>
        <w:pStyle w:val="Ttulo1"/>
        <w:shd w:val="clear" w:color="auto" w:fill="FFFFFF"/>
        <w:spacing w:after="0" w:line="240" w:lineRule="auto"/>
        <w:ind w:right="-1"/>
        <w:contextualSpacing/>
        <w:rPr>
          <w:b w:val="0"/>
          <w:bCs w:val="0"/>
          <w:sz w:val="24"/>
          <w:szCs w:val="24"/>
        </w:rPr>
      </w:pPr>
      <w:r w:rsidRPr="00942EFF">
        <w:rPr>
          <w:b w:val="0"/>
          <w:bCs w:val="0"/>
          <w:sz w:val="24"/>
          <w:szCs w:val="24"/>
        </w:rPr>
        <w:t xml:space="preserve">The article deals with the insurable interests on the remotely controlled and autonomous vessels or drones. The current marine insurance market </w:t>
      </w:r>
      <w:r w:rsidR="00435527">
        <w:rPr>
          <w:b w:val="0"/>
          <w:bCs w:val="0"/>
          <w:sz w:val="24"/>
          <w:szCs w:val="24"/>
        </w:rPr>
        <w:t xml:space="preserve">on hull and P&amp;I </w:t>
      </w:r>
      <w:r w:rsidRPr="00942EFF">
        <w:rPr>
          <w:b w:val="0"/>
          <w:bCs w:val="0"/>
          <w:sz w:val="24"/>
          <w:szCs w:val="24"/>
        </w:rPr>
        <w:t>is taken as a reference and the challenges posed by its adaptation to cover this new type of ships are theorized, changing what must be changed (</w:t>
      </w:r>
      <w:r w:rsidRPr="00942EFF">
        <w:rPr>
          <w:b w:val="0"/>
          <w:bCs w:val="0"/>
          <w:i/>
          <w:iCs/>
          <w:sz w:val="24"/>
          <w:szCs w:val="24"/>
        </w:rPr>
        <w:t>mutatis mutandis</w:t>
      </w:r>
      <w:r w:rsidRPr="00942EFF">
        <w:rPr>
          <w:b w:val="0"/>
          <w:bCs w:val="0"/>
          <w:sz w:val="24"/>
          <w:szCs w:val="24"/>
        </w:rPr>
        <w:t xml:space="preserve">). The analysis is </w:t>
      </w:r>
      <w:r w:rsidR="00435527">
        <w:rPr>
          <w:b w:val="0"/>
          <w:bCs w:val="0"/>
          <w:sz w:val="24"/>
          <w:szCs w:val="24"/>
        </w:rPr>
        <w:t>mainly speculative</w:t>
      </w:r>
      <w:r w:rsidRPr="00942EFF">
        <w:rPr>
          <w:b w:val="0"/>
          <w:bCs w:val="0"/>
          <w:sz w:val="24"/>
          <w:szCs w:val="24"/>
        </w:rPr>
        <w:t>, since</w:t>
      </w:r>
      <w:r w:rsidR="00435527">
        <w:rPr>
          <w:b w:val="0"/>
          <w:bCs w:val="0"/>
          <w:sz w:val="24"/>
          <w:szCs w:val="24"/>
        </w:rPr>
        <w:t xml:space="preserve"> merchant ships </w:t>
      </w:r>
      <w:r w:rsidR="00435527" w:rsidRPr="00435527">
        <w:rPr>
          <w:b w:val="0"/>
          <w:bCs w:val="0"/>
          <w:sz w:val="24"/>
          <w:szCs w:val="24"/>
        </w:rPr>
        <w:t>are still in testing phase</w:t>
      </w:r>
      <w:r w:rsidR="00435527">
        <w:rPr>
          <w:b w:val="0"/>
          <w:bCs w:val="0"/>
          <w:sz w:val="24"/>
          <w:szCs w:val="24"/>
        </w:rPr>
        <w:t xml:space="preserve"> and </w:t>
      </w:r>
      <w:r w:rsidRPr="00942EFF">
        <w:rPr>
          <w:b w:val="0"/>
          <w:bCs w:val="0"/>
          <w:sz w:val="24"/>
          <w:szCs w:val="24"/>
        </w:rPr>
        <w:t xml:space="preserve">the insurance market is not sufficiently mature: there is a lack of actuarial data and commonly used standard contracts and usual insurance practices. However, </w:t>
      </w:r>
      <w:r w:rsidR="00435527">
        <w:rPr>
          <w:b w:val="0"/>
          <w:bCs w:val="0"/>
          <w:sz w:val="24"/>
          <w:szCs w:val="24"/>
        </w:rPr>
        <w:t xml:space="preserve">small remotely controlled and autonomous </w:t>
      </w:r>
      <w:r w:rsidRPr="00942EFF">
        <w:rPr>
          <w:b w:val="0"/>
          <w:bCs w:val="0"/>
          <w:sz w:val="24"/>
          <w:szCs w:val="24"/>
        </w:rPr>
        <w:t>drones are in commercialization and already being insured.</w:t>
      </w:r>
    </w:p>
    <w:p w14:paraId="0E741334" w14:textId="77777777" w:rsidR="00A233E2" w:rsidRPr="00942EFF" w:rsidRDefault="00A233E2" w:rsidP="00D90389">
      <w:pPr>
        <w:pStyle w:val="Ttulo1"/>
        <w:shd w:val="clear" w:color="auto" w:fill="FFFFFF"/>
        <w:spacing w:after="0" w:line="240" w:lineRule="auto"/>
        <w:ind w:right="-1"/>
        <w:contextualSpacing/>
        <w:rPr>
          <w:b w:val="0"/>
          <w:bCs w:val="0"/>
          <w:sz w:val="24"/>
          <w:szCs w:val="24"/>
        </w:rPr>
      </w:pPr>
    </w:p>
    <w:p w14:paraId="765931F8" w14:textId="58483601" w:rsidR="007E2738" w:rsidRPr="00942EFF" w:rsidRDefault="007E2738" w:rsidP="0033778D">
      <w:pPr>
        <w:pStyle w:val="Ttulo1"/>
        <w:numPr>
          <w:ilvl w:val="0"/>
          <w:numId w:val="2"/>
        </w:numPr>
        <w:shd w:val="clear" w:color="auto" w:fill="FFFFFF"/>
        <w:spacing w:after="0" w:line="240" w:lineRule="auto"/>
        <w:ind w:right="-1"/>
        <w:contextualSpacing/>
        <w:rPr>
          <w:sz w:val="24"/>
          <w:szCs w:val="24"/>
          <w:lang w:val="es-ES"/>
        </w:rPr>
      </w:pPr>
      <w:r w:rsidRPr="00942EFF">
        <w:rPr>
          <w:sz w:val="24"/>
          <w:szCs w:val="24"/>
          <w:lang w:val="es-ES"/>
        </w:rPr>
        <w:t>INTRODUCCIÓN</w:t>
      </w:r>
    </w:p>
    <w:p w14:paraId="55BC5461" w14:textId="4FDA28D7" w:rsidR="00AB30E9" w:rsidRPr="00942EFF" w:rsidRDefault="00AB30E9" w:rsidP="0063693C">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Los Estados no han alcanzado aún un consenso para adoptar normas jurídicas internacionales concretas para definir, clasificar y regular los</w:t>
      </w:r>
      <w:r w:rsidR="0063693C" w:rsidRPr="00942EFF">
        <w:rPr>
          <w:b w:val="0"/>
          <w:bCs w:val="0"/>
          <w:sz w:val="24"/>
          <w:szCs w:val="24"/>
          <w:lang w:val="es-ES"/>
        </w:rPr>
        <w:t xml:space="preserve"> buques y drones de control remoto y autónomos</w:t>
      </w:r>
      <w:r w:rsidRPr="00942EFF">
        <w:rPr>
          <w:b w:val="0"/>
          <w:bCs w:val="0"/>
          <w:sz w:val="24"/>
          <w:szCs w:val="24"/>
          <w:lang w:val="es-ES"/>
        </w:rPr>
        <w:t xml:space="preserve">. Tampoco </w:t>
      </w:r>
      <w:r w:rsidR="00D53BAD" w:rsidRPr="00942EFF">
        <w:rPr>
          <w:b w:val="0"/>
          <w:bCs w:val="0"/>
          <w:sz w:val="24"/>
          <w:szCs w:val="24"/>
          <w:lang w:val="es-ES"/>
        </w:rPr>
        <w:t xml:space="preserve">para modificar los convenios en vigor </w:t>
      </w:r>
      <w:r w:rsidR="0063693C" w:rsidRPr="00942EFF">
        <w:rPr>
          <w:b w:val="0"/>
          <w:bCs w:val="0"/>
          <w:sz w:val="24"/>
          <w:szCs w:val="24"/>
          <w:lang w:val="es-ES"/>
        </w:rPr>
        <w:t xml:space="preserve">para introducir esta tecnología. </w:t>
      </w:r>
      <w:r w:rsidR="00D53BAD" w:rsidRPr="00942EFF">
        <w:rPr>
          <w:b w:val="0"/>
          <w:bCs w:val="0"/>
          <w:sz w:val="24"/>
          <w:szCs w:val="24"/>
          <w:lang w:val="es-ES"/>
        </w:rPr>
        <w:t>Aunque carece de poder regulatorio</w:t>
      </w:r>
      <w:r w:rsidRPr="00942EFF">
        <w:rPr>
          <w:b w:val="0"/>
          <w:bCs w:val="0"/>
          <w:sz w:val="24"/>
          <w:szCs w:val="24"/>
          <w:lang w:val="es-ES"/>
        </w:rPr>
        <w:t>, la Organización Marítima Internacional (O</w:t>
      </w:r>
      <w:r w:rsidR="0063693C" w:rsidRPr="00942EFF">
        <w:rPr>
          <w:b w:val="0"/>
          <w:bCs w:val="0"/>
          <w:sz w:val="24"/>
          <w:szCs w:val="24"/>
          <w:lang w:val="es-ES"/>
        </w:rPr>
        <w:t>MI</w:t>
      </w:r>
      <w:r w:rsidRPr="00942EFF">
        <w:rPr>
          <w:b w:val="0"/>
          <w:bCs w:val="0"/>
          <w:sz w:val="24"/>
          <w:szCs w:val="24"/>
          <w:lang w:val="es-ES"/>
        </w:rPr>
        <w:t>)</w:t>
      </w:r>
      <w:r w:rsidR="0063693C" w:rsidRPr="00942EFF">
        <w:rPr>
          <w:rStyle w:val="Refdenotaalpie"/>
          <w:b w:val="0"/>
          <w:bCs w:val="0"/>
          <w:sz w:val="24"/>
          <w:szCs w:val="24"/>
          <w:lang w:val="es-ES"/>
        </w:rPr>
        <w:footnoteReference w:id="2"/>
      </w:r>
      <w:r w:rsidR="0063693C" w:rsidRPr="00942EFF">
        <w:rPr>
          <w:b w:val="0"/>
          <w:bCs w:val="0"/>
          <w:sz w:val="24"/>
          <w:szCs w:val="24"/>
          <w:lang w:val="es-ES"/>
        </w:rPr>
        <w:t xml:space="preserve"> </w:t>
      </w:r>
      <w:r w:rsidRPr="00942EFF">
        <w:rPr>
          <w:b w:val="0"/>
          <w:bCs w:val="0"/>
          <w:sz w:val="24"/>
          <w:szCs w:val="24"/>
          <w:lang w:val="es-ES"/>
        </w:rPr>
        <w:t>los denomina</w:t>
      </w:r>
      <w:r w:rsidR="0063693C" w:rsidRPr="00942EFF">
        <w:rPr>
          <w:b w:val="0"/>
          <w:bCs w:val="0"/>
          <w:sz w:val="24"/>
          <w:szCs w:val="24"/>
          <w:lang w:val="es-ES"/>
        </w:rPr>
        <w:t xml:space="preserve"> </w:t>
      </w:r>
      <w:r w:rsidR="0063693C" w:rsidRPr="00942EFF">
        <w:rPr>
          <w:b w:val="0"/>
          <w:bCs w:val="0"/>
          <w:sz w:val="24"/>
          <w:szCs w:val="24"/>
          <w:highlight w:val="yellow"/>
          <w:lang w:val="es-ES"/>
        </w:rPr>
        <w:t>navires de surface autonomes</w:t>
      </w:r>
      <w:r w:rsidR="0063693C" w:rsidRPr="00942EFF">
        <w:rPr>
          <w:b w:val="0"/>
          <w:bCs w:val="0"/>
          <w:sz w:val="24"/>
          <w:szCs w:val="24"/>
          <w:lang w:val="es-ES"/>
        </w:rPr>
        <w:t xml:space="preserve"> (</w:t>
      </w:r>
      <w:r w:rsidR="0063693C" w:rsidRPr="00942EFF">
        <w:rPr>
          <w:b w:val="0"/>
          <w:bCs w:val="0"/>
          <w:i/>
          <w:iCs/>
          <w:sz w:val="24"/>
          <w:szCs w:val="24"/>
          <w:lang w:val="es-ES"/>
        </w:rPr>
        <w:t xml:space="preserve">Marine Automous Surface Ships, </w:t>
      </w:r>
      <w:r w:rsidR="0063693C" w:rsidRPr="00942EFF">
        <w:rPr>
          <w:b w:val="0"/>
          <w:bCs w:val="0"/>
          <w:sz w:val="24"/>
          <w:szCs w:val="24"/>
          <w:lang w:val="es-ES"/>
        </w:rPr>
        <w:t>MASS)</w:t>
      </w:r>
      <w:r w:rsidRPr="00942EFF">
        <w:rPr>
          <w:b w:val="0"/>
          <w:bCs w:val="0"/>
          <w:sz w:val="24"/>
          <w:szCs w:val="24"/>
          <w:lang w:val="es-ES"/>
        </w:rPr>
        <w:t xml:space="preserve"> y los clasifica en cuatro </w:t>
      </w:r>
      <w:r w:rsidR="0063693C" w:rsidRPr="00942EFF">
        <w:rPr>
          <w:b w:val="0"/>
          <w:bCs w:val="0"/>
          <w:sz w:val="24"/>
          <w:szCs w:val="24"/>
          <w:lang w:val="es-ES"/>
        </w:rPr>
        <w:t>niveles</w:t>
      </w:r>
      <w:r w:rsidRPr="00942EFF">
        <w:rPr>
          <w:b w:val="0"/>
          <w:bCs w:val="0"/>
          <w:sz w:val="24"/>
          <w:szCs w:val="24"/>
          <w:lang w:val="es-ES"/>
        </w:rPr>
        <w:t>:</w:t>
      </w:r>
      <w:r w:rsidR="0063693C" w:rsidRPr="00942EFF">
        <w:rPr>
          <w:b w:val="0"/>
          <w:bCs w:val="0"/>
          <w:sz w:val="24"/>
          <w:szCs w:val="24"/>
          <w:lang w:val="es-ES"/>
        </w:rPr>
        <w:t xml:space="preserve"> </w:t>
      </w:r>
    </w:p>
    <w:p w14:paraId="40288BB1" w14:textId="0677CCCF" w:rsidR="006332B7" w:rsidRPr="00942EFF" w:rsidRDefault="00AB30E9" w:rsidP="006332B7">
      <w:pPr>
        <w:pStyle w:val="Ttulo1"/>
        <w:numPr>
          <w:ilvl w:val="0"/>
          <w:numId w:val="4"/>
        </w:numPr>
        <w:spacing w:after="0" w:line="240" w:lineRule="auto"/>
        <w:rPr>
          <w:b w:val="0"/>
          <w:bCs w:val="0"/>
          <w:sz w:val="24"/>
          <w:szCs w:val="24"/>
          <w:lang w:val="es-ES"/>
        </w:rPr>
      </w:pPr>
      <w:r w:rsidRPr="00942EFF">
        <w:rPr>
          <w:b w:val="0"/>
          <w:bCs w:val="0"/>
          <w:sz w:val="24"/>
          <w:szCs w:val="24"/>
          <w:highlight w:val="yellow"/>
          <w:lang w:val="es-ES"/>
        </w:rPr>
        <w:t>Degré 1:</w:t>
      </w:r>
      <w:r w:rsidRPr="00942EFF">
        <w:rPr>
          <w:b w:val="0"/>
          <w:bCs w:val="0"/>
          <w:sz w:val="24"/>
          <w:szCs w:val="24"/>
          <w:lang w:val="es-ES"/>
        </w:rPr>
        <w:t xml:space="preserve"> </w:t>
      </w:r>
      <w:r w:rsidR="0063693C" w:rsidRPr="00942EFF">
        <w:rPr>
          <w:b w:val="0"/>
          <w:bCs w:val="0"/>
          <w:sz w:val="24"/>
          <w:szCs w:val="24"/>
          <w:highlight w:val="yellow"/>
          <w:lang w:val="es-ES"/>
        </w:rPr>
        <w:t>navire doté de processus automatisés et d'une aide à la décision</w:t>
      </w:r>
      <w:r w:rsidR="006332B7" w:rsidRPr="00942EFF">
        <w:rPr>
          <w:b w:val="0"/>
          <w:bCs w:val="0"/>
          <w:sz w:val="24"/>
          <w:szCs w:val="24"/>
          <w:highlight w:val="yellow"/>
          <w:lang w:val="es-ES"/>
        </w:rPr>
        <w:t>. Son los buques actuale</w:t>
      </w:r>
      <w:r w:rsidR="00D53BAD" w:rsidRPr="00942EFF">
        <w:rPr>
          <w:b w:val="0"/>
          <w:bCs w:val="0"/>
          <w:sz w:val="24"/>
          <w:szCs w:val="24"/>
          <w:highlight w:val="yellow"/>
          <w:lang w:val="es-ES"/>
        </w:rPr>
        <w:t>s dotados de automatismos</w:t>
      </w:r>
      <w:r w:rsidR="00D53BAD" w:rsidRPr="00942EFF">
        <w:rPr>
          <w:b w:val="0"/>
          <w:bCs w:val="0"/>
          <w:sz w:val="24"/>
          <w:szCs w:val="24"/>
          <w:lang w:val="es-ES"/>
        </w:rPr>
        <w:t xml:space="preserve">. </w:t>
      </w:r>
      <w:r w:rsidR="006332B7" w:rsidRPr="00942EFF">
        <w:rPr>
          <w:b w:val="0"/>
          <w:bCs w:val="0"/>
          <w:sz w:val="24"/>
          <w:szCs w:val="24"/>
          <w:lang w:val="es-ES"/>
        </w:rPr>
        <w:t>Los buques actuales ya disponen de sistemas de tecnología de información para almacenar, tratar y transmitir datos y con sistemas de tecnologías de las operaciones para controlar mediante sensores o cámaras electrónicas máquinas o procesos a bordo del buque para asistir a la dotación</w:t>
      </w:r>
      <w:r w:rsidR="006332B7" w:rsidRPr="00942EFF">
        <w:rPr>
          <w:rStyle w:val="Refdenotaalpie"/>
          <w:b w:val="0"/>
          <w:bCs w:val="0"/>
          <w:sz w:val="24"/>
          <w:szCs w:val="24"/>
          <w:lang w:val="es-ES"/>
        </w:rPr>
        <w:footnoteReference w:id="3"/>
      </w:r>
      <w:r w:rsidR="006332B7" w:rsidRPr="00942EFF">
        <w:rPr>
          <w:b w:val="0"/>
          <w:bCs w:val="0"/>
          <w:sz w:val="24"/>
          <w:szCs w:val="24"/>
          <w:lang w:val="es-ES"/>
        </w:rPr>
        <w:t xml:space="preserve">. Los buques </w:t>
      </w:r>
      <w:r w:rsidR="00D53BAD" w:rsidRPr="00942EFF">
        <w:rPr>
          <w:b w:val="0"/>
          <w:bCs w:val="0"/>
          <w:sz w:val="24"/>
          <w:szCs w:val="24"/>
          <w:lang w:val="es-ES"/>
        </w:rPr>
        <w:t>también</w:t>
      </w:r>
      <w:r w:rsidR="006332B7" w:rsidRPr="00942EFF">
        <w:rPr>
          <w:b w:val="0"/>
          <w:bCs w:val="0"/>
          <w:sz w:val="24"/>
          <w:szCs w:val="24"/>
          <w:lang w:val="es-ES"/>
        </w:rPr>
        <w:t xml:space="preserve"> están interconectados, mediante conexiones por satélite</w:t>
      </w:r>
      <w:r w:rsidR="006332B7" w:rsidRPr="00942EFF">
        <w:rPr>
          <w:rStyle w:val="Refdenotaalpie"/>
          <w:b w:val="0"/>
          <w:bCs w:val="0"/>
          <w:sz w:val="24"/>
          <w:szCs w:val="24"/>
          <w:lang w:val="es-ES"/>
        </w:rPr>
        <w:footnoteReference w:id="4"/>
      </w:r>
      <w:r w:rsidR="006332B7" w:rsidRPr="00942EFF">
        <w:rPr>
          <w:b w:val="0"/>
          <w:bCs w:val="0"/>
          <w:sz w:val="24"/>
          <w:szCs w:val="24"/>
          <w:lang w:val="es-ES"/>
        </w:rPr>
        <w:t xml:space="preserve"> o de Internet como cualquier oficina en tierra</w:t>
      </w:r>
      <w:r w:rsidR="006332B7" w:rsidRPr="00942EFF">
        <w:rPr>
          <w:rStyle w:val="Refdenotaalpie"/>
          <w:b w:val="0"/>
          <w:bCs w:val="0"/>
          <w:sz w:val="24"/>
          <w:szCs w:val="24"/>
          <w:lang w:val="es-ES"/>
        </w:rPr>
        <w:footnoteReference w:id="5"/>
      </w:r>
      <w:r w:rsidR="006332B7" w:rsidRPr="00942EFF">
        <w:rPr>
          <w:b w:val="0"/>
          <w:bCs w:val="0"/>
          <w:sz w:val="24"/>
          <w:szCs w:val="24"/>
          <w:lang w:val="es-ES"/>
        </w:rPr>
        <w:t xml:space="preserve">. </w:t>
      </w:r>
    </w:p>
    <w:p w14:paraId="6070440F" w14:textId="77777777" w:rsidR="00AB30E9" w:rsidRPr="00942EFF" w:rsidRDefault="00AB30E9"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highlight w:val="yellow"/>
          <w:lang w:val="es-ES"/>
        </w:rPr>
        <w:t xml:space="preserve">Degré 2: </w:t>
      </w:r>
      <w:r w:rsidR="0063693C" w:rsidRPr="00942EFF">
        <w:rPr>
          <w:b w:val="0"/>
          <w:bCs w:val="0"/>
          <w:sz w:val="24"/>
          <w:szCs w:val="24"/>
          <w:highlight w:val="yellow"/>
          <w:lang w:val="es-ES"/>
        </w:rPr>
        <w:t xml:space="preserve">navire commandé à distance avec des gens de mer à bord; </w:t>
      </w:r>
    </w:p>
    <w:p w14:paraId="7EDBB15D" w14:textId="2C364B0E" w:rsidR="00AB30E9" w:rsidRPr="00942EFF" w:rsidRDefault="00AB30E9"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highlight w:val="yellow"/>
          <w:lang w:val="es-ES"/>
        </w:rPr>
        <w:t xml:space="preserve">Degré 3: </w:t>
      </w:r>
      <w:r w:rsidR="0063693C" w:rsidRPr="00942EFF">
        <w:rPr>
          <w:b w:val="0"/>
          <w:bCs w:val="0"/>
          <w:sz w:val="24"/>
          <w:szCs w:val="24"/>
          <w:highlight w:val="yellow"/>
          <w:lang w:val="es-ES"/>
        </w:rPr>
        <w:t>navire commandé à distance sans gens de mer à bord</w:t>
      </w:r>
      <w:r w:rsidRPr="00942EFF">
        <w:rPr>
          <w:b w:val="0"/>
          <w:bCs w:val="0"/>
          <w:sz w:val="24"/>
          <w:szCs w:val="24"/>
          <w:highlight w:val="yellow"/>
          <w:lang w:val="es-ES"/>
        </w:rPr>
        <w:t>; et</w:t>
      </w:r>
    </w:p>
    <w:p w14:paraId="3480904E" w14:textId="77777777" w:rsidR="00AB30E9" w:rsidRPr="00942EFF" w:rsidRDefault="00AB30E9"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highlight w:val="yellow"/>
          <w:lang w:val="es-ES"/>
        </w:rPr>
        <w:t>Degré 4:</w:t>
      </w:r>
      <w:r w:rsidR="0063693C" w:rsidRPr="00942EFF">
        <w:rPr>
          <w:b w:val="0"/>
          <w:bCs w:val="0"/>
          <w:sz w:val="24"/>
          <w:szCs w:val="24"/>
          <w:highlight w:val="yellow"/>
          <w:lang w:val="es-ES"/>
        </w:rPr>
        <w:t xml:space="preserve"> navire complètement autonome où le système d'exploitation du navire est capable de prendre des décisions et de déterminer de lui-même les mesures à prendre.</w:t>
      </w:r>
      <w:r w:rsidR="0063693C" w:rsidRPr="00942EFF">
        <w:rPr>
          <w:b w:val="0"/>
          <w:bCs w:val="0"/>
          <w:sz w:val="24"/>
          <w:szCs w:val="24"/>
          <w:lang w:val="es-ES"/>
        </w:rPr>
        <w:t xml:space="preserve"> </w:t>
      </w:r>
    </w:p>
    <w:p w14:paraId="6DC2B1DA" w14:textId="55B7816A" w:rsidR="009A53F7" w:rsidRPr="00942EFF" w:rsidRDefault="00D53BAD" w:rsidP="0063693C">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lastRenderedPageBreak/>
        <w:t>E</w:t>
      </w:r>
      <w:r w:rsidR="0063693C" w:rsidRPr="00942EFF">
        <w:rPr>
          <w:b w:val="0"/>
          <w:bCs w:val="0"/>
          <w:sz w:val="24"/>
          <w:szCs w:val="24"/>
          <w:lang w:val="es-ES"/>
        </w:rPr>
        <w:t xml:space="preserve">l </w:t>
      </w:r>
      <w:r w:rsidR="0063693C" w:rsidRPr="00942EFF">
        <w:rPr>
          <w:b w:val="0"/>
          <w:bCs w:val="0"/>
          <w:sz w:val="24"/>
          <w:szCs w:val="24"/>
          <w:highlight w:val="yellow"/>
          <w:lang w:val="es-ES"/>
        </w:rPr>
        <w:t>Code des Transports</w:t>
      </w:r>
      <w:r w:rsidR="0063693C" w:rsidRPr="00942EFF">
        <w:rPr>
          <w:b w:val="0"/>
          <w:bCs w:val="0"/>
          <w:sz w:val="24"/>
          <w:szCs w:val="24"/>
          <w:lang w:val="es-ES"/>
        </w:rPr>
        <w:t xml:space="preserve"> </w:t>
      </w:r>
      <w:r w:rsidRPr="00942EFF">
        <w:rPr>
          <w:b w:val="0"/>
          <w:bCs w:val="0"/>
          <w:sz w:val="24"/>
          <w:szCs w:val="24"/>
          <w:lang w:val="es-ES"/>
        </w:rPr>
        <w:t xml:space="preserve">francés </w:t>
      </w:r>
      <w:r w:rsidR="0063693C" w:rsidRPr="00942EFF">
        <w:rPr>
          <w:b w:val="0"/>
          <w:bCs w:val="0"/>
          <w:sz w:val="24"/>
          <w:szCs w:val="24"/>
          <w:lang w:val="es-ES"/>
        </w:rPr>
        <w:t>contiene</w:t>
      </w:r>
      <w:r w:rsidRPr="00942EFF">
        <w:rPr>
          <w:b w:val="0"/>
          <w:bCs w:val="0"/>
          <w:sz w:val="24"/>
          <w:szCs w:val="24"/>
          <w:lang w:val="es-ES"/>
        </w:rPr>
        <w:t xml:space="preserve"> gracias a </w:t>
      </w:r>
      <w:r w:rsidR="0063693C" w:rsidRPr="00942EFF">
        <w:rPr>
          <w:b w:val="0"/>
          <w:bCs w:val="0"/>
          <w:sz w:val="24"/>
          <w:szCs w:val="24"/>
          <w:lang w:val="es-ES"/>
        </w:rPr>
        <w:t>l’</w:t>
      </w:r>
      <w:r w:rsidR="0063693C" w:rsidRPr="00942EFF">
        <w:rPr>
          <w:b w:val="0"/>
          <w:bCs w:val="0"/>
          <w:sz w:val="24"/>
          <w:szCs w:val="24"/>
          <w:highlight w:val="yellow"/>
          <w:lang w:val="es-ES"/>
        </w:rPr>
        <w:t>Ordonnance n° 2021-1330 du</w:t>
      </w:r>
      <w:r w:rsidR="0063693C" w:rsidRPr="00942EFF">
        <w:rPr>
          <w:b w:val="0"/>
          <w:bCs w:val="0"/>
          <w:i/>
          <w:iCs/>
          <w:sz w:val="24"/>
          <w:szCs w:val="24"/>
          <w:highlight w:val="yellow"/>
          <w:lang w:val="es-ES"/>
        </w:rPr>
        <w:t xml:space="preserve"> </w:t>
      </w:r>
      <w:r w:rsidR="0063693C" w:rsidRPr="00942EFF">
        <w:rPr>
          <w:b w:val="0"/>
          <w:bCs w:val="0"/>
          <w:sz w:val="24"/>
          <w:szCs w:val="24"/>
          <w:highlight w:val="yellow"/>
          <w:lang w:val="es-ES"/>
        </w:rPr>
        <w:t>13 octobre 2021 relative aux conditions de navigation des navires autonomes et des drones</w:t>
      </w:r>
      <w:r w:rsidR="0063693C" w:rsidRPr="00942EFF">
        <w:rPr>
          <w:b w:val="0"/>
          <w:bCs w:val="0"/>
          <w:sz w:val="24"/>
          <w:szCs w:val="24"/>
          <w:lang w:val="es-ES"/>
        </w:rPr>
        <w:t xml:space="preserve">, una normativa </w:t>
      </w:r>
      <w:r w:rsidR="00951C79" w:rsidRPr="00942EFF">
        <w:rPr>
          <w:b w:val="0"/>
          <w:bCs w:val="0"/>
          <w:sz w:val="24"/>
          <w:szCs w:val="24"/>
          <w:lang w:val="es-ES"/>
        </w:rPr>
        <w:t xml:space="preserve">nacional </w:t>
      </w:r>
      <w:r w:rsidR="0063693C" w:rsidRPr="00942EFF">
        <w:rPr>
          <w:b w:val="0"/>
          <w:bCs w:val="0"/>
          <w:sz w:val="24"/>
          <w:szCs w:val="24"/>
          <w:lang w:val="es-ES"/>
        </w:rPr>
        <w:t>pionera. D</w:t>
      </w:r>
      <w:r w:rsidR="00AB30E9" w:rsidRPr="00942EFF">
        <w:rPr>
          <w:b w:val="0"/>
          <w:bCs w:val="0"/>
          <w:sz w:val="24"/>
          <w:szCs w:val="24"/>
          <w:lang w:val="es-ES"/>
        </w:rPr>
        <w:t xml:space="preserve">istingue entre “navire” y “drone”, por razón </w:t>
      </w:r>
      <w:r w:rsidR="009A53F7" w:rsidRPr="00942EFF">
        <w:rPr>
          <w:b w:val="0"/>
          <w:bCs w:val="0"/>
          <w:sz w:val="24"/>
          <w:szCs w:val="24"/>
          <w:lang w:val="es-ES"/>
        </w:rPr>
        <w:t xml:space="preserve">del tamaño: </w:t>
      </w:r>
    </w:p>
    <w:p w14:paraId="48C0DBFF" w14:textId="71368408" w:rsidR="009A53F7" w:rsidRPr="00942EFF" w:rsidRDefault="009A53F7"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N</w:t>
      </w:r>
      <w:r w:rsidR="0063693C" w:rsidRPr="00942EFF">
        <w:rPr>
          <w:b w:val="0"/>
          <w:bCs w:val="0"/>
          <w:sz w:val="24"/>
          <w:szCs w:val="24"/>
          <w:highlight w:val="yellow"/>
          <w:lang w:val="es-ES"/>
        </w:rPr>
        <w:t>avire autonome</w:t>
      </w:r>
      <w:r w:rsidR="00D53BAD" w:rsidRPr="00942EFF">
        <w:rPr>
          <w:b w:val="0"/>
          <w:bCs w:val="0"/>
          <w:sz w:val="24"/>
          <w:szCs w:val="24"/>
          <w:highlight w:val="yellow"/>
          <w:lang w:val="es-ES"/>
        </w:rPr>
        <w:t xml:space="preserve"> est un </w:t>
      </w:r>
      <w:r w:rsidR="0063693C" w:rsidRPr="00942EFF">
        <w:rPr>
          <w:b w:val="0"/>
          <w:bCs w:val="0"/>
          <w:sz w:val="24"/>
          <w:szCs w:val="24"/>
          <w:highlight w:val="yellow"/>
          <w:lang w:val="es-ES"/>
        </w:rPr>
        <w:t xml:space="preserve">navire opéré à distance ou par ses propres systèmes d'exploitation, qu'il y ait ou non des gens de mer à bord (Art. L. 5000-1-2 Code des Trasports). </w:t>
      </w:r>
    </w:p>
    <w:p w14:paraId="0B5EC9FF" w14:textId="71C81DBA" w:rsidR="0063693C" w:rsidRPr="00942EFF" w:rsidRDefault="009A53F7"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highlight w:val="yellow"/>
          <w:lang w:val="es-ES"/>
        </w:rPr>
        <w:t>D</w:t>
      </w:r>
      <w:r w:rsidR="0063693C" w:rsidRPr="00942EFF">
        <w:rPr>
          <w:b w:val="0"/>
          <w:bCs w:val="0"/>
          <w:sz w:val="24"/>
          <w:szCs w:val="24"/>
          <w:highlight w:val="yellow"/>
          <w:lang w:val="es-ES"/>
        </w:rPr>
        <w:t xml:space="preserve">rone </w:t>
      </w:r>
      <w:r w:rsidRPr="00942EFF">
        <w:rPr>
          <w:b w:val="0"/>
          <w:bCs w:val="0"/>
          <w:sz w:val="24"/>
          <w:szCs w:val="24"/>
          <w:highlight w:val="yellow"/>
          <w:lang w:val="es-ES"/>
        </w:rPr>
        <w:t xml:space="preserve">maritime </w:t>
      </w:r>
      <w:r w:rsidR="0063693C" w:rsidRPr="00942EFF">
        <w:rPr>
          <w:b w:val="0"/>
          <w:bCs w:val="0"/>
          <w:sz w:val="24"/>
          <w:szCs w:val="24"/>
          <w:highlight w:val="yellow"/>
          <w:lang w:val="es-ES"/>
        </w:rPr>
        <w:t>est un engin flottant de surface ou sous-marin opéré à distance ou par ses propres systèmes d'exploitation, sans personnel, passager ni fret à bord, et dont les caractéristiques techniques, notamment les limites de taille, de puissance et de vitesse, sont définies par voie réglementaire, sans que sa jauge brute puisse être supérieure ou égale à 100 (Art. L. 5000-2-2 Code des Trasports).</w:t>
      </w:r>
      <w:r w:rsidR="0063693C" w:rsidRPr="00942EFF">
        <w:rPr>
          <w:b w:val="0"/>
          <w:bCs w:val="0"/>
          <w:sz w:val="24"/>
          <w:szCs w:val="24"/>
          <w:lang w:val="es-ES"/>
        </w:rPr>
        <w:t xml:space="preserve"> </w:t>
      </w:r>
    </w:p>
    <w:p w14:paraId="71A823EF" w14:textId="049A3EB8" w:rsidR="00951C79" w:rsidRPr="00942EFF" w:rsidRDefault="0063693C" w:rsidP="0063693C">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En el orden práctico, </w:t>
      </w:r>
      <w:r w:rsidR="00D70B15" w:rsidRPr="00942EFF">
        <w:rPr>
          <w:b w:val="0"/>
          <w:bCs w:val="0"/>
          <w:sz w:val="24"/>
          <w:szCs w:val="24"/>
          <w:lang w:val="es-ES"/>
        </w:rPr>
        <w:t xml:space="preserve">se </w:t>
      </w:r>
      <w:r w:rsidR="00951C79" w:rsidRPr="00942EFF">
        <w:rPr>
          <w:b w:val="0"/>
          <w:bCs w:val="0"/>
          <w:sz w:val="24"/>
          <w:szCs w:val="24"/>
          <w:lang w:val="es-ES"/>
        </w:rPr>
        <w:t>distingu</w:t>
      </w:r>
      <w:r w:rsidR="00D70B15" w:rsidRPr="00942EFF">
        <w:rPr>
          <w:b w:val="0"/>
          <w:bCs w:val="0"/>
          <w:sz w:val="24"/>
          <w:szCs w:val="24"/>
          <w:lang w:val="es-ES"/>
        </w:rPr>
        <w:t>en</w:t>
      </w:r>
      <w:r w:rsidR="00951C79" w:rsidRPr="00942EFF">
        <w:rPr>
          <w:b w:val="0"/>
          <w:bCs w:val="0"/>
          <w:sz w:val="24"/>
          <w:szCs w:val="24"/>
          <w:lang w:val="es-ES"/>
        </w:rPr>
        <w:t xml:space="preserve"> dos niveles de </w:t>
      </w:r>
      <w:r w:rsidR="00D53BAD" w:rsidRPr="00942EFF">
        <w:rPr>
          <w:b w:val="0"/>
          <w:bCs w:val="0"/>
          <w:sz w:val="24"/>
          <w:szCs w:val="24"/>
          <w:lang w:val="es-ES"/>
        </w:rPr>
        <w:t>comercialización de los MASS</w:t>
      </w:r>
      <w:r w:rsidR="00951C79" w:rsidRPr="00942EFF">
        <w:rPr>
          <w:b w:val="0"/>
          <w:bCs w:val="0"/>
          <w:sz w:val="24"/>
          <w:szCs w:val="24"/>
          <w:lang w:val="es-ES"/>
        </w:rPr>
        <w:t xml:space="preserve">: </w:t>
      </w:r>
    </w:p>
    <w:p w14:paraId="596C0DC9" w14:textId="4E88FDF9" w:rsidR="0039735B" w:rsidRPr="00942EFF" w:rsidRDefault="00951C79"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L</w:t>
      </w:r>
      <w:r w:rsidR="0063693C" w:rsidRPr="00942EFF">
        <w:rPr>
          <w:b w:val="0"/>
          <w:bCs w:val="0"/>
          <w:sz w:val="24"/>
          <w:szCs w:val="24"/>
          <w:lang w:val="es-ES"/>
        </w:rPr>
        <w:t xml:space="preserve">os </w:t>
      </w:r>
      <w:r w:rsidR="00F93B47" w:rsidRPr="00942EFF">
        <w:rPr>
          <w:b w:val="0"/>
          <w:bCs w:val="0"/>
          <w:sz w:val="24"/>
          <w:szCs w:val="24"/>
          <w:lang w:val="es-ES"/>
        </w:rPr>
        <w:t xml:space="preserve">buques </w:t>
      </w:r>
      <w:r w:rsidR="00D53BAD" w:rsidRPr="00942EFF">
        <w:rPr>
          <w:b w:val="0"/>
          <w:bCs w:val="0"/>
          <w:sz w:val="24"/>
          <w:szCs w:val="24"/>
          <w:lang w:val="es-ES"/>
        </w:rPr>
        <w:t xml:space="preserve">mercantes, dedicados al transporte de personas y mercancías, </w:t>
      </w:r>
      <w:r w:rsidR="009A53F7" w:rsidRPr="00942EFF">
        <w:rPr>
          <w:b w:val="0"/>
          <w:bCs w:val="0"/>
          <w:sz w:val="24"/>
          <w:szCs w:val="24"/>
          <w:lang w:val="es-ES"/>
        </w:rPr>
        <w:t xml:space="preserve">de control remoto y </w:t>
      </w:r>
      <w:r w:rsidR="009A75FB" w:rsidRPr="00942EFF">
        <w:rPr>
          <w:b w:val="0"/>
          <w:bCs w:val="0"/>
          <w:sz w:val="24"/>
          <w:szCs w:val="24"/>
          <w:lang w:val="es-ES"/>
        </w:rPr>
        <w:t>autónomos</w:t>
      </w:r>
      <w:r w:rsidR="00D53BAD" w:rsidRPr="00942EFF">
        <w:rPr>
          <w:b w:val="0"/>
          <w:bCs w:val="0"/>
          <w:sz w:val="24"/>
          <w:szCs w:val="24"/>
          <w:lang w:val="es-ES"/>
        </w:rPr>
        <w:t>,</w:t>
      </w:r>
      <w:r w:rsidR="009A75FB" w:rsidRPr="00942EFF">
        <w:rPr>
          <w:b w:val="0"/>
          <w:bCs w:val="0"/>
          <w:sz w:val="24"/>
          <w:szCs w:val="24"/>
          <w:lang w:val="es-ES"/>
        </w:rPr>
        <w:t xml:space="preserve"> </w:t>
      </w:r>
      <w:r w:rsidR="00376F21" w:rsidRPr="00942EFF">
        <w:rPr>
          <w:b w:val="0"/>
          <w:bCs w:val="0"/>
          <w:sz w:val="24"/>
          <w:szCs w:val="24"/>
          <w:lang w:val="es-ES"/>
        </w:rPr>
        <w:t>están en todavía en fase</w:t>
      </w:r>
      <w:r w:rsidR="00F93B47" w:rsidRPr="00942EFF">
        <w:rPr>
          <w:b w:val="0"/>
          <w:bCs w:val="0"/>
          <w:sz w:val="24"/>
          <w:szCs w:val="24"/>
          <w:lang w:val="es-ES"/>
        </w:rPr>
        <w:t xml:space="preserve"> </w:t>
      </w:r>
      <w:r w:rsidR="00942EFF" w:rsidRPr="00942EFF">
        <w:rPr>
          <w:b w:val="0"/>
          <w:bCs w:val="0"/>
          <w:sz w:val="24"/>
          <w:szCs w:val="24"/>
          <w:lang w:val="es-ES"/>
        </w:rPr>
        <w:t>de pruebas</w:t>
      </w:r>
      <w:r w:rsidR="00F93B47" w:rsidRPr="00942EFF">
        <w:rPr>
          <w:b w:val="0"/>
          <w:bCs w:val="0"/>
          <w:sz w:val="24"/>
          <w:szCs w:val="24"/>
          <w:lang w:val="es-ES"/>
        </w:rPr>
        <w:t xml:space="preserve"> y ensayos</w:t>
      </w:r>
      <w:r w:rsidR="009A75FB" w:rsidRPr="00942EFF">
        <w:rPr>
          <w:b w:val="0"/>
          <w:bCs w:val="0"/>
          <w:sz w:val="24"/>
          <w:szCs w:val="24"/>
          <w:lang w:val="es-ES"/>
        </w:rPr>
        <w:t xml:space="preserve"> en algunas áreas marítimas</w:t>
      </w:r>
      <w:r w:rsidR="00B76478" w:rsidRPr="00942EFF">
        <w:rPr>
          <w:rStyle w:val="Refdenotaalpie"/>
          <w:b w:val="0"/>
          <w:bCs w:val="0"/>
          <w:sz w:val="24"/>
          <w:szCs w:val="24"/>
          <w:lang w:val="es-ES"/>
        </w:rPr>
        <w:footnoteReference w:id="6"/>
      </w:r>
      <w:r w:rsidR="00B76478" w:rsidRPr="00942EFF">
        <w:rPr>
          <w:b w:val="0"/>
          <w:bCs w:val="0"/>
          <w:sz w:val="24"/>
          <w:szCs w:val="24"/>
          <w:lang w:val="es-ES"/>
        </w:rPr>
        <w:t xml:space="preserve">. </w:t>
      </w:r>
      <w:r w:rsidR="009A53F7" w:rsidRPr="00942EFF">
        <w:rPr>
          <w:b w:val="0"/>
          <w:bCs w:val="0"/>
          <w:sz w:val="24"/>
          <w:szCs w:val="24"/>
          <w:lang w:val="es-ES"/>
        </w:rPr>
        <w:t>Hay dispensas temporales de las autoridades nacionales de los Estados de bandera para la realización de pruebas con arreglo al Convenio de seguridad de la vida humana en el mar de 1974 (SOLAS)</w:t>
      </w:r>
      <w:r w:rsidR="009A53F7" w:rsidRPr="00942EFF">
        <w:rPr>
          <w:rStyle w:val="Refdenotaalpie"/>
          <w:b w:val="0"/>
          <w:bCs w:val="0"/>
          <w:sz w:val="24"/>
          <w:szCs w:val="24"/>
          <w:lang w:val="es-ES"/>
        </w:rPr>
        <w:footnoteReference w:id="7"/>
      </w:r>
      <w:r w:rsidR="009A53F7" w:rsidRPr="00942EFF">
        <w:rPr>
          <w:b w:val="0"/>
          <w:bCs w:val="0"/>
          <w:sz w:val="24"/>
          <w:szCs w:val="24"/>
          <w:lang w:val="es-ES"/>
        </w:rPr>
        <w:t xml:space="preserve">. Se trata de ensayos variados, resultantes de </w:t>
      </w:r>
      <w:r w:rsidR="002032A2" w:rsidRPr="00942EFF">
        <w:rPr>
          <w:b w:val="0"/>
          <w:bCs w:val="0"/>
          <w:sz w:val="24"/>
          <w:szCs w:val="24"/>
          <w:lang w:val="es-ES"/>
        </w:rPr>
        <w:t>proyectos de investigación</w:t>
      </w:r>
      <w:r w:rsidR="002B1EFF" w:rsidRPr="00942EFF">
        <w:rPr>
          <w:b w:val="0"/>
          <w:bCs w:val="0"/>
          <w:sz w:val="24"/>
          <w:szCs w:val="24"/>
          <w:lang w:val="es-ES"/>
        </w:rPr>
        <w:t xml:space="preserve"> </w:t>
      </w:r>
      <w:r w:rsidR="009A53F7" w:rsidRPr="00942EFF">
        <w:rPr>
          <w:b w:val="0"/>
          <w:bCs w:val="0"/>
          <w:sz w:val="24"/>
          <w:szCs w:val="24"/>
          <w:lang w:val="es-ES"/>
        </w:rPr>
        <w:t xml:space="preserve">financiados </w:t>
      </w:r>
      <w:r w:rsidR="00D53BAD" w:rsidRPr="00942EFF">
        <w:rPr>
          <w:b w:val="0"/>
          <w:bCs w:val="0"/>
          <w:sz w:val="24"/>
          <w:szCs w:val="24"/>
          <w:lang w:val="es-ES"/>
        </w:rPr>
        <w:t xml:space="preserve">con fondos públicos </w:t>
      </w:r>
      <w:r w:rsidR="009A53F7" w:rsidRPr="00942EFF">
        <w:rPr>
          <w:b w:val="0"/>
          <w:bCs w:val="0"/>
          <w:sz w:val="24"/>
          <w:szCs w:val="24"/>
          <w:lang w:val="es-ES"/>
        </w:rPr>
        <w:t>y de la industria</w:t>
      </w:r>
      <w:r w:rsidR="00D53BAD" w:rsidRPr="00942EFF">
        <w:rPr>
          <w:b w:val="0"/>
          <w:bCs w:val="0"/>
          <w:sz w:val="24"/>
          <w:szCs w:val="24"/>
          <w:lang w:val="es-ES"/>
        </w:rPr>
        <w:t xml:space="preserve">. También surgen </w:t>
      </w:r>
      <w:r w:rsidR="009A53F7" w:rsidRPr="00942EFF">
        <w:rPr>
          <w:b w:val="0"/>
          <w:bCs w:val="0"/>
          <w:sz w:val="24"/>
          <w:szCs w:val="24"/>
          <w:lang w:val="es-ES"/>
        </w:rPr>
        <w:t>de</w:t>
      </w:r>
      <w:r w:rsidR="002032A2" w:rsidRPr="00942EFF">
        <w:rPr>
          <w:b w:val="0"/>
          <w:bCs w:val="0"/>
          <w:sz w:val="24"/>
          <w:szCs w:val="24"/>
          <w:lang w:val="es-ES"/>
        </w:rPr>
        <w:t xml:space="preserve"> acuerdos de colaboración entre fabricantes, sociedades de clasificación, compañías navieras</w:t>
      </w:r>
      <w:r w:rsidR="002B1EFF" w:rsidRPr="00942EFF">
        <w:rPr>
          <w:b w:val="0"/>
          <w:bCs w:val="0"/>
          <w:sz w:val="24"/>
          <w:szCs w:val="24"/>
          <w:lang w:val="es-ES"/>
        </w:rPr>
        <w:t xml:space="preserve"> y administraciones públicas</w:t>
      </w:r>
      <w:r w:rsidR="009A53F7" w:rsidRPr="00942EFF">
        <w:rPr>
          <w:b w:val="0"/>
          <w:bCs w:val="0"/>
          <w:sz w:val="24"/>
          <w:szCs w:val="24"/>
          <w:lang w:val="es-ES"/>
        </w:rPr>
        <w:t xml:space="preserve"> y otros interesados</w:t>
      </w:r>
      <w:r w:rsidR="00F93B47" w:rsidRPr="00942EFF">
        <w:rPr>
          <w:rStyle w:val="Refdenotaalpie"/>
          <w:b w:val="0"/>
          <w:bCs w:val="0"/>
          <w:sz w:val="24"/>
          <w:szCs w:val="24"/>
          <w:lang w:val="es-ES"/>
        </w:rPr>
        <w:footnoteReference w:id="8"/>
      </w:r>
      <w:r w:rsidR="00F93B47" w:rsidRPr="00942EFF">
        <w:rPr>
          <w:b w:val="0"/>
          <w:bCs w:val="0"/>
          <w:sz w:val="24"/>
          <w:szCs w:val="24"/>
          <w:lang w:val="es-ES"/>
        </w:rPr>
        <w:t>.</w:t>
      </w:r>
      <w:r w:rsidR="009A53F7" w:rsidRPr="00942EFF">
        <w:rPr>
          <w:b w:val="0"/>
          <w:bCs w:val="0"/>
          <w:sz w:val="24"/>
          <w:szCs w:val="24"/>
          <w:lang w:val="es-ES"/>
        </w:rPr>
        <w:t xml:space="preserve"> </w:t>
      </w:r>
    </w:p>
    <w:p w14:paraId="637BAF1F" w14:textId="2BBF5831" w:rsidR="00951C79" w:rsidRPr="00942EFF" w:rsidRDefault="00343CF3"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E</w:t>
      </w:r>
      <w:r w:rsidR="00F93B47" w:rsidRPr="00942EFF">
        <w:rPr>
          <w:b w:val="0"/>
          <w:bCs w:val="0"/>
          <w:sz w:val="24"/>
          <w:szCs w:val="24"/>
          <w:lang w:val="es-ES"/>
        </w:rPr>
        <w:t>l mercado de drones marítimos de control remoto y autónomos</w:t>
      </w:r>
      <w:r w:rsidRPr="00942EFF">
        <w:rPr>
          <w:b w:val="0"/>
          <w:bCs w:val="0"/>
          <w:sz w:val="24"/>
          <w:szCs w:val="24"/>
          <w:lang w:val="es-ES"/>
        </w:rPr>
        <w:t xml:space="preserve"> </w:t>
      </w:r>
      <w:r w:rsidR="00D70B15" w:rsidRPr="00942EFF">
        <w:rPr>
          <w:b w:val="0"/>
          <w:bCs w:val="0"/>
          <w:sz w:val="24"/>
          <w:szCs w:val="24"/>
          <w:lang w:val="es-ES"/>
        </w:rPr>
        <w:t>ya está</w:t>
      </w:r>
      <w:r w:rsidR="00951C79" w:rsidRPr="00942EFF">
        <w:rPr>
          <w:b w:val="0"/>
          <w:bCs w:val="0"/>
          <w:sz w:val="24"/>
          <w:szCs w:val="24"/>
          <w:lang w:val="es-ES"/>
        </w:rPr>
        <w:t xml:space="preserve"> </w:t>
      </w:r>
      <w:r w:rsidR="00283773" w:rsidRPr="00942EFF">
        <w:rPr>
          <w:b w:val="0"/>
          <w:bCs w:val="0"/>
          <w:sz w:val="24"/>
          <w:szCs w:val="24"/>
          <w:lang w:val="es-ES"/>
        </w:rPr>
        <w:t>en fase de comercialización efectiva</w:t>
      </w:r>
      <w:r w:rsidR="00F93B47" w:rsidRPr="00942EFF">
        <w:rPr>
          <w:b w:val="0"/>
          <w:bCs w:val="0"/>
          <w:sz w:val="24"/>
          <w:szCs w:val="24"/>
          <w:lang w:val="es-ES"/>
        </w:rPr>
        <w:t xml:space="preserve">. </w:t>
      </w:r>
      <w:r w:rsidR="00D70B15" w:rsidRPr="00942EFF">
        <w:rPr>
          <w:b w:val="0"/>
          <w:bCs w:val="0"/>
          <w:sz w:val="24"/>
          <w:szCs w:val="24"/>
          <w:lang w:val="es-ES"/>
        </w:rPr>
        <w:t>Se benefician de</w:t>
      </w:r>
      <w:r w:rsidR="00EF3FEA" w:rsidRPr="00942EFF">
        <w:rPr>
          <w:b w:val="0"/>
          <w:bCs w:val="0"/>
          <w:sz w:val="24"/>
          <w:szCs w:val="24"/>
          <w:lang w:val="es-ES"/>
        </w:rPr>
        <w:t xml:space="preserve"> su exclusión, por razón de tener menos de 500 toneladas de arqueo bruto, del ámbito de aplicación del Convenio SOLAS (Regla 3.a.iii). </w:t>
      </w:r>
      <w:r w:rsidR="00F05D11" w:rsidRPr="00942EFF">
        <w:rPr>
          <w:b w:val="0"/>
          <w:bCs w:val="0"/>
          <w:sz w:val="24"/>
          <w:szCs w:val="24"/>
          <w:lang w:val="es-ES"/>
        </w:rPr>
        <w:t xml:space="preserve">Algunos prototipos han </w:t>
      </w:r>
      <w:r w:rsidR="00F93B47" w:rsidRPr="00942EFF">
        <w:rPr>
          <w:b w:val="0"/>
          <w:bCs w:val="0"/>
          <w:sz w:val="24"/>
          <w:szCs w:val="24"/>
          <w:lang w:val="es-ES"/>
        </w:rPr>
        <w:t>obtenido el certificado de clase de una sociedad de clasificación con arreglo a sus reglamentos internos para embarcaciones no tripuladas</w:t>
      </w:r>
      <w:r w:rsidR="00C122A0" w:rsidRPr="00942EFF">
        <w:rPr>
          <w:b w:val="0"/>
          <w:bCs w:val="0"/>
          <w:sz w:val="24"/>
          <w:szCs w:val="24"/>
          <w:lang w:val="es-ES"/>
        </w:rPr>
        <w:t>.</w:t>
      </w:r>
      <w:r w:rsidR="00951C79" w:rsidRPr="00942EFF">
        <w:rPr>
          <w:b w:val="0"/>
          <w:bCs w:val="0"/>
          <w:sz w:val="24"/>
          <w:szCs w:val="24"/>
          <w:lang w:val="es-ES"/>
        </w:rPr>
        <w:t xml:space="preserve"> Son</w:t>
      </w:r>
      <w:r w:rsidR="00F93B47" w:rsidRPr="00942EFF">
        <w:rPr>
          <w:b w:val="0"/>
          <w:bCs w:val="0"/>
          <w:sz w:val="24"/>
          <w:szCs w:val="24"/>
          <w:lang w:val="es-ES"/>
        </w:rPr>
        <w:t xml:space="preserve"> de menos de 20 metros de eslora</w:t>
      </w:r>
      <w:r w:rsidR="00F93B47" w:rsidRPr="00942EFF">
        <w:rPr>
          <w:b w:val="0"/>
          <w:bCs w:val="0"/>
          <w:sz w:val="24"/>
          <w:szCs w:val="24"/>
          <w:vertAlign w:val="superscript"/>
          <w:lang w:val="es-ES"/>
        </w:rPr>
        <w:footnoteReference w:id="9"/>
      </w:r>
      <w:r w:rsidR="00F93B47" w:rsidRPr="00942EFF">
        <w:rPr>
          <w:b w:val="0"/>
          <w:bCs w:val="0"/>
          <w:sz w:val="24"/>
          <w:szCs w:val="24"/>
          <w:lang w:val="es-ES"/>
        </w:rPr>
        <w:t>. Se ofertan con control remoto, autónomo o con funcionamiento bimodal para</w:t>
      </w:r>
      <w:r w:rsidR="00D70B15" w:rsidRPr="00942EFF">
        <w:rPr>
          <w:b w:val="0"/>
          <w:bCs w:val="0"/>
          <w:sz w:val="24"/>
          <w:szCs w:val="24"/>
          <w:lang w:val="es-ES"/>
        </w:rPr>
        <w:t xml:space="preserve"> </w:t>
      </w:r>
      <w:r w:rsidR="00F93B47" w:rsidRPr="00942EFF">
        <w:rPr>
          <w:b w:val="0"/>
          <w:bCs w:val="0"/>
          <w:sz w:val="24"/>
          <w:szCs w:val="24"/>
          <w:lang w:val="es-ES"/>
        </w:rPr>
        <w:t xml:space="preserve">monitorización costera y portuaria, mapeo de fondos marinos, fines militares de defensa, lucha contra la piratería, control de pesca ilegal, narcotráfico, seguridad transfronteriza y costera, recopilación datos como niveles de contaminación, corrientes, condiciones del fondo marino, clima y migración de aves, entre otras. </w:t>
      </w:r>
    </w:p>
    <w:p w14:paraId="4FFF581B" w14:textId="735D58E3" w:rsidR="00B17274" w:rsidRPr="00942EFF" w:rsidRDefault="00B17274" w:rsidP="00F93B47">
      <w:pPr>
        <w:pStyle w:val="Ttulo1"/>
        <w:shd w:val="clear" w:color="auto" w:fill="FFFFFF"/>
        <w:spacing w:after="0" w:line="240" w:lineRule="auto"/>
        <w:ind w:right="-1"/>
        <w:contextualSpacing/>
        <w:rPr>
          <w:b w:val="0"/>
          <w:bCs w:val="0"/>
          <w:sz w:val="24"/>
          <w:szCs w:val="24"/>
          <w:lang w:val="es-ES"/>
        </w:rPr>
      </w:pPr>
    </w:p>
    <w:p w14:paraId="77B6C4BB" w14:textId="2F7CBC2B" w:rsidR="00190BCA" w:rsidRPr="00942EFF" w:rsidRDefault="00190BCA" w:rsidP="00094F58">
      <w:pPr>
        <w:pStyle w:val="Ttulo1"/>
        <w:shd w:val="clear" w:color="auto" w:fill="FFFFFF"/>
        <w:spacing w:after="0" w:line="240" w:lineRule="auto"/>
        <w:ind w:right="-1"/>
        <w:contextualSpacing/>
        <w:rPr>
          <w:b w:val="0"/>
          <w:bCs w:val="0"/>
          <w:sz w:val="24"/>
          <w:szCs w:val="24"/>
          <w:lang w:val="es-ES"/>
        </w:rPr>
      </w:pPr>
    </w:p>
    <w:p w14:paraId="4488E411" w14:textId="3C7AFBBF" w:rsidR="00DB30E3" w:rsidRPr="00942EFF" w:rsidRDefault="00304422" w:rsidP="0033778D">
      <w:pPr>
        <w:pStyle w:val="Ttulo1"/>
        <w:numPr>
          <w:ilvl w:val="0"/>
          <w:numId w:val="2"/>
        </w:numPr>
        <w:shd w:val="clear" w:color="auto" w:fill="FFFFFF"/>
        <w:spacing w:after="0" w:line="240" w:lineRule="auto"/>
        <w:ind w:right="-1"/>
        <w:contextualSpacing/>
        <w:rPr>
          <w:sz w:val="24"/>
          <w:szCs w:val="24"/>
          <w:lang w:val="es-ES"/>
        </w:rPr>
      </w:pPr>
      <w:r w:rsidRPr="00942EFF">
        <w:rPr>
          <w:sz w:val="24"/>
          <w:szCs w:val="24"/>
          <w:lang w:val="es-ES"/>
        </w:rPr>
        <w:t>INTERESES ASEGURABLES</w:t>
      </w:r>
      <w:r w:rsidR="00A469B2" w:rsidRPr="00942EFF">
        <w:rPr>
          <w:sz w:val="24"/>
          <w:szCs w:val="24"/>
          <w:lang w:val="es-ES"/>
        </w:rPr>
        <w:t xml:space="preserve"> PRIMARIOS: CASCOS Y RESPONSABILIDAD CIVIL</w:t>
      </w:r>
      <w:r w:rsidR="00A526A2" w:rsidRPr="00942EFF">
        <w:rPr>
          <w:sz w:val="24"/>
          <w:szCs w:val="24"/>
          <w:lang w:val="es-ES"/>
        </w:rPr>
        <w:t xml:space="preserve"> </w:t>
      </w:r>
    </w:p>
    <w:p w14:paraId="57A916AF" w14:textId="77777777" w:rsidR="00D418F6" w:rsidRPr="00942EFF" w:rsidRDefault="00D418F6" w:rsidP="00D418F6">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lastRenderedPageBreak/>
        <w:t>El seguro de cascos (</w:t>
      </w:r>
      <w:r w:rsidRPr="00942EFF">
        <w:rPr>
          <w:b w:val="0"/>
          <w:bCs w:val="0"/>
          <w:i/>
          <w:iCs/>
          <w:sz w:val="24"/>
          <w:szCs w:val="24"/>
          <w:lang w:val="es-ES"/>
        </w:rPr>
        <w:t>hull</w:t>
      </w:r>
      <w:r w:rsidRPr="00942EFF">
        <w:rPr>
          <w:b w:val="0"/>
          <w:bCs w:val="0"/>
          <w:sz w:val="24"/>
          <w:szCs w:val="24"/>
          <w:lang w:val="es-ES"/>
        </w:rPr>
        <w:t>) o cascos y maquinaria (</w:t>
      </w:r>
      <w:r w:rsidRPr="00942EFF">
        <w:rPr>
          <w:b w:val="0"/>
          <w:bCs w:val="0"/>
          <w:i/>
          <w:iCs/>
          <w:sz w:val="24"/>
          <w:szCs w:val="24"/>
          <w:lang w:val="es-ES"/>
        </w:rPr>
        <w:t>hull &amp; machinery</w:t>
      </w:r>
      <w:r w:rsidRPr="00942EFF">
        <w:rPr>
          <w:b w:val="0"/>
          <w:bCs w:val="0"/>
          <w:sz w:val="24"/>
          <w:szCs w:val="24"/>
          <w:lang w:val="es-ES"/>
        </w:rPr>
        <w:t xml:space="preserve">, H&amp;M) cubre principalmente la pérdida o daños del buque como </w:t>
      </w:r>
      <w:r w:rsidRPr="00942EFF">
        <w:rPr>
          <w:b w:val="0"/>
          <w:bCs w:val="0"/>
          <w:i/>
          <w:iCs/>
          <w:sz w:val="24"/>
          <w:szCs w:val="24"/>
          <w:lang w:val="es-ES"/>
        </w:rPr>
        <w:t>universitas rerum</w:t>
      </w:r>
      <w:r w:rsidRPr="00942EFF">
        <w:rPr>
          <w:rStyle w:val="Refdenotaalpie"/>
          <w:b w:val="0"/>
          <w:bCs w:val="0"/>
          <w:sz w:val="24"/>
          <w:szCs w:val="24"/>
          <w:lang w:val="es-ES"/>
        </w:rPr>
        <w:footnoteReference w:id="10"/>
      </w:r>
      <w:r w:rsidRPr="00942EFF">
        <w:rPr>
          <w:b w:val="0"/>
          <w:bCs w:val="0"/>
          <w:sz w:val="24"/>
          <w:szCs w:val="24"/>
          <w:lang w:val="es-ES"/>
        </w:rPr>
        <w:t>, incluyendo sus partes integrantes, pertenencias y accesorios. Rige generalmente el principio de universalidad del riesgo, de forma que cubre todos los daños provenientes de los riesgos de la navegación (art. 417 Ley española 14/2014, de 24 de julio, de navegación marítima, LNM)</w:t>
      </w:r>
      <w:r w:rsidRPr="00942EFF">
        <w:rPr>
          <w:rStyle w:val="Refdenotaalpie"/>
          <w:b w:val="0"/>
          <w:bCs w:val="0"/>
          <w:sz w:val="24"/>
          <w:szCs w:val="24"/>
          <w:lang w:val="es-ES"/>
        </w:rPr>
        <w:footnoteReference w:id="11"/>
      </w:r>
      <w:r w:rsidRPr="00942EFF">
        <w:rPr>
          <w:b w:val="0"/>
          <w:bCs w:val="0"/>
          <w:sz w:val="24"/>
          <w:szCs w:val="24"/>
          <w:lang w:val="es-ES"/>
        </w:rPr>
        <w:t xml:space="preserve">. </w:t>
      </w:r>
    </w:p>
    <w:p w14:paraId="0CD827E5" w14:textId="54DC7BD9" w:rsidR="00D418F6" w:rsidRPr="00942EFF" w:rsidRDefault="00D418F6" w:rsidP="00D418F6">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El seguro de protección e indemnización (P&amp;I) u otro de responsabilidad civil cubre el riesgo de que el asegurado deba indemnizar a terceros por razón del ejercicio de la navegación. El seguro P&amp;I, predominante en los buques mercantes, es contratado generalmente con un club P&amp;I, se configura como de pago previo del asegurado al perjudicado, reclamando lo abonado luego al asegurador</w:t>
      </w:r>
      <w:r w:rsidRPr="00942EFF">
        <w:rPr>
          <w:rStyle w:val="Refdenotaalpie"/>
          <w:b w:val="0"/>
          <w:bCs w:val="0"/>
          <w:sz w:val="24"/>
          <w:szCs w:val="24"/>
          <w:lang w:val="es-ES"/>
        </w:rPr>
        <w:footnoteReference w:id="12"/>
      </w:r>
      <w:r w:rsidRPr="00942EFF">
        <w:rPr>
          <w:b w:val="0"/>
          <w:bCs w:val="0"/>
          <w:sz w:val="24"/>
          <w:szCs w:val="24"/>
          <w:lang w:val="es-ES"/>
        </w:rPr>
        <w:t xml:space="preserve">. </w:t>
      </w:r>
      <w:r w:rsidR="00A233E2" w:rsidRPr="00942EFF">
        <w:rPr>
          <w:b w:val="0"/>
          <w:bCs w:val="0"/>
          <w:sz w:val="24"/>
          <w:szCs w:val="24"/>
          <w:lang w:val="es-ES"/>
        </w:rPr>
        <w:t>En materia de responsabilidad civil, por ejemplo, el club P&amp;I Shipowners, publicita un seguro de pequeñas embarcaciones</w:t>
      </w:r>
      <w:r w:rsidR="00A233E2" w:rsidRPr="00942EFF">
        <w:rPr>
          <w:sz w:val="24"/>
          <w:szCs w:val="24"/>
          <w:lang w:val="es-ES"/>
        </w:rPr>
        <w:t xml:space="preserve"> </w:t>
      </w:r>
      <w:r w:rsidR="00A233E2" w:rsidRPr="00942EFF">
        <w:rPr>
          <w:b w:val="0"/>
          <w:bCs w:val="0"/>
          <w:sz w:val="24"/>
          <w:szCs w:val="24"/>
          <w:lang w:val="es-ES"/>
        </w:rPr>
        <w:t>de control remoto y autónomas, y señala que cuenta ya 39 embarcaciones aseguradas</w:t>
      </w:r>
      <w:r w:rsidR="00A233E2" w:rsidRPr="00942EFF">
        <w:rPr>
          <w:b w:val="0"/>
          <w:bCs w:val="0"/>
          <w:sz w:val="24"/>
          <w:szCs w:val="24"/>
          <w:vertAlign w:val="superscript"/>
          <w:lang w:val="es-ES"/>
        </w:rPr>
        <w:footnoteReference w:id="13"/>
      </w:r>
      <w:r w:rsidR="00A233E2" w:rsidRPr="00942EFF">
        <w:rPr>
          <w:b w:val="0"/>
          <w:bCs w:val="0"/>
          <w:sz w:val="24"/>
          <w:szCs w:val="24"/>
          <w:lang w:val="es-ES"/>
        </w:rPr>
        <w:t>.</w:t>
      </w:r>
    </w:p>
    <w:p w14:paraId="2CCA395F" w14:textId="1B0B2B55" w:rsidR="001617F0" w:rsidRPr="00942EFF" w:rsidRDefault="002E240F" w:rsidP="0084250F">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Contratar </w:t>
      </w:r>
      <w:r w:rsidR="001617F0" w:rsidRPr="00942EFF">
        <w:rPr>
          <w:b w:val="0"/>
          <w:bCs w:val="0"/>
          <w:sz w:val="24"/>
          <w:szCs w:val="24"/>
          <w:lang w:val="es-ES"/>
        </w:rPr>
        <w:t xml:space="preserve">los seguros marítimos primarios, cascos y de responsabilidad civil, sobre el buque o dron de control remoto y autónomo, </w:t>
      </w:r>
      <w:r w:rsidRPr="00942EFF">
        <w:rPr>
          <w:b w:val="0"/>
          <w:bCs w:val="0"/>
          <w:sz w:val="24"/>
          <w:szCs w:val="24"/>
          <w:lang w:val="es-ES"/>
        </w:rPr>
        <w:t>nace de la autonomía de la voluntad del asegurado y asegurador. También de una adecuada gestión de riesgos</w:t>
      </w:r>
      <w:r w:rsidR="00522193" w:rsidRPr="00942EFF">
        <w:rPr>
          <w:b w:val="0"/>
          <w:bCs w:val="0"/>
          <w:sz w:val="24"/>
          <w:szCs w:val="24"/>
          <w:lang w:val="es-ES"/>
        </w:rPr>
        <w:t xml:space="preserve">, pues el </w:t>
      </w:r>
      <w:r w:rsidR="004D1291" w:rsidRPr="00942EFF">
        <w:rPr>
          <w:b w:val="0"/>
          <w:bCs w:val="0"/>
          <w:sz w:val="24"/>
          <w:szCs w:val="24"/>
          <w:lang w:val="es-ES"/>
        </w:rPr>
        <w:t xml:space="preserve">propietario o el armador </w:t>
      </w:r>
      <w:r w:rsidR="00522193" w:rsidRPr="00942EFF">
        <w:rPr>
          <w:b w:val="0"/>
          <w:bCs w:val="0"/>
          <w:sz w:val="24"/>
          <w:szCs w:val="24"/>
          <w:lang w:val="es-ES"/>
        </w:rPr>
        <w:t>que sea</w:t>
      </w:r>
      <w:r w:rsidRPr="00942EFF">
        <w:rPr>
          <w:b w:val="0"/>
          <w:bCs w:val="0"/>
          <w:sz w:val="24"/>
          <w:szCs w:val="24"/>
          <w:lang w:val="es-ES"/>
        </w:rPr>
        <w:t xml:space="preserve"> diligente y prudente </w:t>
      </w:r>
      <w:r w:rsidR="001617F0" w:rsidRPr="00942EFF">
        <w:rPr>
          <w:b w:val="0"/>
          <w:bCs w:val="0"/>
          <w:sz w:val="24"/>
          <w:szCs w:val="24"/>
          <w:lang w:val="es-ES"/>
        </w:rPr>
        <w:t xml:space="preserve">los </w:t>
      </w:r>
      <w:r w:rsidRPr="00942EFF">
        <w:rPr>
          <w:b w:val="0"/>
          <w:bCs w:val="0"/>
          <w:sz w:val="24"/>
          <w:szCs w:val="24"/>
          <w:lang w:val="es-ES"/>
        </w:rPr>
        <w:t xml:space="preserve">asegurará </w:t>
      </w:r>
      <w:r w:rsidR="00522193" w:rsidRPr="00942EFF">
        <w:rPr>
          <w:b w:val="0"/>
          <w:bCs w:val="0"/>
          <w:sz w:val="24"/>
          <w:szCs w:val="24"/>
          <w:lang w:val="es-ES"/>
        </w:rPr>
        <w:t xml:space="preserve">para protegerse frente a los imprevistos derivados </w:t>
      </w:r>
      <w:r w:rsidR="004D1291" w:rsidRPr="00942EFF">
        <w:rPr>
          <w:b w:val="0"/>
          <w:bCs w:val="0"/>
          <w:sz w:val="24"/>
          <w:szCs w:val="24"/>
          <w:lang w:val="es-ES"/>
        </w:rPr>
        <w:t>d</w:t>
      </w:r>
      <w:r w:rsidR="00522193" w:rsidRPr="00942EFF">
        <w:rPr>
          <w:b w:val="0"/>
          <w:bCs w:val="0"/>
          <w:sz w:val="24"/>
          <w:szCs w:val="24"/>
          <w:lang w:val="es-ES"/>
        </w:rPr>
        <w:t>e su navegación.</w:t>
      </w:r>
      <w:r w:rsidR="000619D0" w:rsidRPr="00942EFF">
        <w:rPr>
          <w:b w:val="0"/>
          <w:bCs w:val="0"/>
          <w:sz w:val="24"/>
          <w:szCs w:val="24"/>
          <w:lang w:val="es-ES"/>
        </w:rPr>
        <w:t xml:space="preserve"> </w:t>
      </w:r>
    </w:p>
    <w:p w14:paraId="6C485FE9" w14:textId="6E337517" w:rsidR="00975390" w:rsidRPr="00942EFF" w:rsidRDefault="00522193" w:rsidP="0084250F">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Igualmente, si es rentable el seguro para los aseguradores y pueden reasegurar una parte del riesgo, habrá mercado asegurador. </w:t>
      </w:r>
      <w:r w:rsidR="001617F0" w:rsidRPr="00942EFF">
        <w:rPr>
          <w:b w:val="0"/>
          <w:bCs w:val="0"/>
          <w:sz w:val="24"/>
          <w:szCs w:val="24"/>
          <w:lang w:val="es-ES"/>
        </w:rPr>
        <w:t>U</w:t>
      </w:r>
      <w:r w:rsidR="00BD2609" w:rsidRPr="00942EFF">
        <w:rPr>
          <w:b w:val="0"/>
          <w:bCs w:val="0"/>
          <w:sz w:val="24"/>
          <w:szCs w:val="24"/>
          <w:lang w:val="es-ES"/>
        </w:rPr>
        <w:t xml:space="preserve">n </w:t>
      </w:r>
      <w:r w:rsidR="001617F0" w:rsidRPr="00942EFF">
        <w:rPr>
          <w:b w:val="0"/>
          <w:bCs w:val="0"/>
          <w:sz w:val="24"/>
          <w:szCs w:val="24"/>
          <w:lang w:val="es-ES"/>
        </w:rPr>
        <w:t xml:space="preserve">mismo </w:t>
      </w:r>
      <w:r w:rsidR="00BD2609" w:rsidRPr="00942EFF">
        <w:rPr>
          <w:b w:val="0"/>
          <w:bCs w:val="0"/>
          <w:sz w:val="24"/>
          <w:szCs w:val="24"/>
          <w:lang w:val="es-ES"/>
        </w:rPr>
        <w:t>asegurador</w:t>
      </w:r>
      <w:r w:rsidR="00E70BB6" w:rsidRPr="00942EFF">
        <w:rPr>
          <w:b w:val="0"/>
          <w:bCs w:val="0"/>
          <w:sz w:val="24"/>
          <w:szCs w:val="24"/>
          <w:lang w:val="es-ES"/>
        </w:rPr>
        <w:t xml:space="preserve"> </w:t>
      </w:r>
      <w:r w:rsidR="001617F0" w:rsidRPr="00942EFF">
        <w:rPr>
          <w:b w:val="0"/>
          <w:bCs w:val="0"/>
          <w:sz w:val="24"/>
          <w:szCs w:val="24"/>
          <w:lang w:val="es-ES"/>
        </w:rPr>
        <w:t xml:space="preserve">puede </w:t>
      </w:r>
      <w:r w:rsidR="00E70BB6" w:rsidRPr="00942EFF">
        <w:rPr>
          <w:b w:val="0"/>
          <w:bCs w:val="0"/>
          <w:sz w:val="24"/>
          <w:szCs w:val="24"/>
          <w:lang w:val="es-ES"/>
        </w:rPr>
        <w:t>ofre</w:t>
      </w:r>
      <w:r w:rsidR="001617F0" w:rsidRPr="00942EFF">
        <w:rPr>
          <w:b w:val="0"/>
          <w:bCs w:val="0"/>
          <w:sz w:val="24"/>
          <w:szCs w:val="24"/>
          <w:lang w:val="es-ES"/>
        </w:rPr>
        <w:t>cer</w:t>
      </w:r>
      <w:r w:rsidR="00E70BB6" w:rsidRPr="00942EFF">
        <w:rPr>
          <w:b w:val="0"/>
          <w:bCs w:val="0"/>
          <w:sz w:val="24"/>
          <w:szCs w:val="24"/>
          <w:lang w:val="es-ES"/>
        </w:rPr>
        <w:t xml:space="preserve"> un seguro multirriesgo de daños propios y de responsabil</w:t>
      </w:r>
      <w:r w:rsidR="00BD2609" w:rsidRPr="00942EFF">
        <w:rPr>
          <w:b w:val="0"/>
          <w:bCs w:val="0"/>
          <w:sz w:val="24"/>
          <w:szCs w:val="24"/>
          <w:lang w:val="es-ES"/>
        </w:rPr>
        <w:t>idad</w:t>
      </w:r>
      <w:r w:rsidR="00E70BB6" w:rsidRPr="00942EFF">
        <w:rPr>
          <w:b w:val="0"/>
          <w:bCs w:val="0"/>
          <w:sz w:val="24"/>
          <w:szCs w:val="24"/>
          <w:lang w:val="es-ES"/>
        </w:rPr>
        <w:t xml:space="preserve"> civil en una póliza única</w:t>
      </w:r>
      <w:r w:rsidR="001617F0" w:rsidRPr="00942EFF">
        <w:rPr>
          <w:b w:val="0"/>
          <w:bCs w:val="0"/>
          <w:sz w:val="24"/>
          <w:szCs w:val="24"/>
          <w:lang w:val="es-ES"/>
        </w:rPr>
        <w:t>. Quizá,</w:t>
      </w:r>
      <w:r w:rsidR="00BD2609" w:rsidRPr="00942EFF">
        <w:rPr>
          <w:b w:val="0"/>
          <w:bCs w:val="0"/>
          <w:sz w:val="24"/>
          <w:szCs w:val="24"/>
          <w:lang w:val="es-ES"/>
        </w:rPr>
        <w:t xml:space="preserve"> como es habitual para los buques actuales, </w:t>
      </w:r>
      <w:r w:rsidR="00E70BB6" w:rsidRPr="00942EFF">
        <w:rPr>
          <w:b w:val="0"/>
          <w:bCs w:val="0"/>
          <w:sz w:val="24"/>
          <w:szCs w:val="24"/>
          <w:lang w:val="es-ES"/>
        </w:rPr>
        <w:t xml:space="preserve">el </w:t>
      </w:r>
      <w:r w:rsidR="001617F0" w:rsidRPr="00942EFF">
        <w:rPr>
          <w:b w:val="0"/>
          <w:bCs w:val="0"/>
          <w:sz w:val="24"/>
          <w:szCs w:val="24"/>
          <w:lang w:val="es-ES"/>
        </w:rPr>
        <w:t xml:space="preserve">propietario o </w:t>
      </w:r>
      <w:r w:rsidR="00E70BB6" w:rsidRPr="00942EFF">
        <w:rPr>
          <w:b w:val="0"/>
          <w:bCs w:val="0"/>
          <w:sz w:val="24"/>
          <w:szCs w:val="24"/>
          <w:lang w:val="es-ES"/>
        </w:rPr>
        <w:t>armador del buque o dron de control remoto o autónomo necesite dos seguros distintos, con aseguradores diferentes.</w:t>
      </w:r>
    </w:p>
    <w:p w14:paraId="46DE3848" w14:textId="207A9EF0" w:rsidR="00733FC5" w:rsidRPr="00942EFF" w:rsidRDefault="008E0BC8" w:rsidP="00733FC5">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Si el</w:t>
      </w:r>
      <w:r w:rsidR="00733FC5" w:rsidRPr="00942EFF">
        <w:rPr>
          <w:b w:val="0"/>
          <w:bCs w:val="0"/>
          <w:sz w:val="24"/>
          <w:szCs w:val="24"/>
          <w:shd w:val="clear" w:color="auto" w:fill="FFFFFF"/>
          <w:lang w:val="es-ES"/>
        </w:rPr>
        <w:t xml:space="preserve"> buque de control remoto o autónomo tiene un arqueo bruto igual o superior a 300 toneladas, su propietario u operador </w:t>
      </w:r>
      <w:r w:rsidR="00733FC5" w:rsidRPr="00942EFF">
        <w:rPr>
          <w:b w:val="0"/>
          <w:bCs w:val="0"/>
          <w:sz w:val="24"/>
          <w:szCs w:val="24"/>
          <w:lang w:val="es-ES"/>
        </w:rPr>
        <w:t xml:space="preserve">tiene la obligación de aseguramiento de responsabilidad civil según la Directiva 2009/20/CE, de 23 de abril de 2009 relativa al seguro de los propietarios de buques para las reclamaciones de Derecho marítimo (Article L5123-1 </w:t>
      </w:r>
      <w:r w:rsidR="00733FC5" w:rsidRPr="00942EFF">
        <w:rPr>
          <w:b w:val="0"/>
          <w:bCs w:val="0"/>
          <w:sz w:val="24"/>
          <w:szCs w:val="24"/>
          <w:highlight w:val="yellow"/>
          <w:lang w:val="es-ES"/>
        </w:rPr>
        <w:t>Code des Trasports</w:t>
      </w:r>
      <w:r w:rsidR="00733FC5" w:rsidRPr="00942EFF">
        <w:rPr>
          <w:b w:val="0"/>
          <w:bCs w:val="0"/>
          <w:sz w:val="24"/>
          <w:szCs w:val="24"/>
          <w:lang w:val="es-ES"/>
        </w:rPr>
        <w:t xml:space="preserve">). En cambio, no se prevé una obligación especial de aseguramiento de los </w:t>
      </w:r>
      <w:r w:rsidR="00733FC5" w:rsidRPr="00942EFF">
        <w:rPr>
          <w:b w:val="0"/>
          <w:bCs w:val="0"/>
          <w:sz w:val="24"/>
          <w:szCs w:val="24"/>
          <w:highlight w:val="yellow"/>
          <w:lang w:val="es-ES"/>
        </w:rPr>
        <w:t>drones maritimes</w:t>
      </w:r>
      <w:r w:rsidR="00733FC5" w:rsidRPr="00942EFF">
        <w:rPr>
          <w:b w:val="0"/>
          <w:bCs w:val="0"/>
          <w:sz w:val="24"/>
          <w:szCs w:val="24"/>
          <w:lang w:val="es-ES"/>
        </w:rPr>
        <w:t xml:space="preserve">, </w:t>
      </w:r>
      <w:r w:rsidRPr="00942EFF">
        <w:rPr>
          <w:b w:val="0"/>
          <w:bCs w:val="0"/>
          <w:sz w:val="24"/>
          <w:szCs w:val="24"/>
          <w:lang w:val="es-ES"/>
        </w:rPr>
        <w:t>pues tienen</w:t>
      </w:r>
      <w:r w:rsidR="00733FC5" w:rsidRPr="00942EFF">
        <w:rPr>
          <w:b w:val="0"/>
          <w:bCs w:val="0"/>
          <w:sz w:val="24"/>
          <w:szCs w:val="24"/>
          <w:lang w:val="es-ES"/>
        </w:rPr>
        <w:t xml:space="preserve"> un arqueo inferior. </w:t>
      </w:r>
    </w:p>
    <w:p w14:paraId="6B4D0DFF" w14:textId="7947F953" w:rsidR="00DB7892" w:rsidRPr="00942EFF" w:rsidRDefault="00304422" w:rsidP="00A526A2">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Otros </w:t>
      </w:r>
      <w:r w:rsidR="00DB7892" w:rsidRPr="00942EFF">
        <w:rPr>
          <w:b w:val="0"/>
          <w:bCs w:val="0"/>
          <w:sz w:val="24"/>
          <w:szCs w:val="24"/>
          <w:lang w:val="es-ES"/>
        </w:rPr>
        <w:t xml:space="preserve">intereses asegurables </w:t>
      </w:r>
      <w:r w:rsidR="00733FC5" w:rsidRPr="00942EFF">
        <w:rPr>
          <w:b w:val="0"/>
          <w:bCs w:val="0"/>
          <w:sz w:val="24"/>
          <w:szCs w:val="24"/>
          <w:lang w:val="es-ES"/>
        </w:rPr>
        <w:t xml:space="preserve">sobre los buques y drones de control remoto y autónomos </w:t>
      </w:r>
      <w:r w:rsidRPr="00942EFF">
        <w:rPr>
          <w:b w:val="0"/>
          <w:bCs w:val="0"/>
          <w:sz w:val="24"/>
          <w:szCs w:val="24"/>
          <w:lang w:val="es-ES"/>
        </w:rPr>
        <w:t xml:space="preserve">son el </w:t>
      </w:r>
      <w:r w:rsidR="00733FC5" w:rsidRPr="00942EFF">
        <w:rPr>
          <w:b w:val="0"/>
          <w:bCs w:val="0"/>
          <w:sz w:val="24"/>
          <w:szCs w:val="24"/>
          <w:lang w:val="es-ES"/>
        </w:rPr>
        <w:t xml:space="preserve">de </w:t>
      </w:r>
      <w:r w:rsidRPr="00942EFF">
        <w:rPr>
          <w:b w:val="0"/>
          <w:bCs w:val="0"/>
          <w:sz w:val="24"/>
          <w:szCs w:val="24"/>
          <w:lang w:val="es-ES"/>
        </w:rPr>
        <w:t>riesgos de guerra y terrorismo</w:t>
      </w:r>
      <w:r w:rsidR="0084250F" w:rsidRPr="00942EFF">
        <w:rPr>
          <w:b w:val="0"/>
          <w:bCs w:val="0"/>
          <w:sz w:val="24"/>
          <w:szCs w:val="24"/>
          <w:lang w:val="es-ES"/>
        </w:rPr>
        <w:t xml:space="preserve">, que </w:t>
      </w:r>
      <w:r w:rsidR="00733FC5" w:rsidRPr="00942EFF">
        <w:rPr>
          <w:b w:val="0"/>
          <w:bCs w:val="0"/>
          <w:sz w:val="24"/>
          <w:szCs w:val="24"/>
          <w:lang w:val="es-ES"/>
        </w:rPr>
        <w:t xml:space="preserve">están </w:t>
      </w:r>
      <w:r w:rsidR="0084250F" w:rsidRPr="00942EFF">
        <w:rPr>
          <w:b w:val="0"/>
          <w:bCs w:val="0"/>
          <w:sz w:val="24"/>
          <w:szCs w:val="24"/>
          <w:lang w:val="es-ES"/>
        </w:rPr>
        <w:t>excluidas de cobertura del seguro de cascos y del seguro P&amp;I</w:t>
      </w:r>
      <w:r w:rsidRPr="00942EFF">
        <w:rPr>
          <w:b w:val="0"/>
          <w:bCs w:val="0"/>
          <w:sz w:val="24"/>
          <w:szCs w:val="24"/>
          <w:lang w:val="es-ES"/>
        </w:rPr>
        <w:t xml:space="preserve">. </w:t>
      </w:r>
      <w:r w:rsidR="00D418F6" w:rsidRPr="00942EFF">
        <w:rPr>
          <w:b w:val="0"/>
          <w:bCs w:val="0"/>
          <w:sz w:val="24"/>
          <w:szCs w:val="24"/>
          <w:lang w:val="es-ES"/>
        </w:rPr>
        <w:t>También pueden ser necesarios los seguros no marítimos para la cobertura de los ciberriesgos.</w:t>
      </w:r>
    </w:p>
    <w:p w14:paraId="6A46F7F9" w14:textId="77777777" w:rsidR="006F0A18" w:rsidRPr="00942EFF" w:rsidRDefault="006F0A18" w:rsidP="00D90389">
      <w:pPr>
        <w:pStyle w:val="Ttulo1"/>
        <w:shd w:val="clear" w:color="auto" w:fill="FFFFFF"/>
        <w:spacing w:after="0" w:line="240" w:lineRule="auto"/>
        <w:ind w:right="-1"/>
        <w:contextualSpacing/>
        <w:rPr>
          <w:b w:val="0"/>
          <w:bCs w:val="0"/>
          <w:sz w:val="24"/>
          <w:szCs w:val="24"/>
          <w:lang w:val="es-ES"/>
        </w:rPr>
      </w:pPr>
    </w:p>
    <w:p w14:paraId="3DC66C03" w14:textId="2D0F2FFC" w:rsidR="00CD6150" w:rsidRPr="00942EFF" w:rsidRDefault="00BC6DCA" w:rsidP="0033778D">
      <w:pPr>
        <w:pStyle w:val="Ttulo1"/>
        <w:numPr>
          <w:ilvl w:val="0"/>
          <w:numId w:val="2"/>
        </w:numPr>
        <w:spacing w:after="0" w:line="240" w:lineRule="auto"/>
        <w:contextualSpacing/>
        <w:rPr>
          <w:caps/>
          <w:sz w:val="24"/>
          <w:szCs w:val="24"/>
          <w:lang w:val="es-ES"/>
        </w:rPr>
      </w:pPr>
      <w:r w:rsidRPr="00942EFF">
        <w:rPr>
          <w:caps/>
          <w:sz w:val="24"/>
          <w:szCs w:val="24"/>
          <w:lang w:val="es-ES"/>
        </w:rPr>
        <w:t>condiciones de</w:t>
      </w:r>
      <w:r w:rsidR="00CD6150" w:rsidRPr="00942EFF">
        <w:rPr>
          <w:caps/>
          <w:sz w:val="24"/>
          <w:szCs w:val="24"/>
          <w:lang w:val="es-ES"/>
        </w:rPr>
        <w:t xml:space="preserve"> asegurabilidad</w:t>
      </w:r>
      <w:r w:rsidR="00094F58" w:rsidRPr="00942EFF">
        <w:rPr>
          <w:caps/>
          <w:sz w:val="24"/>
          <w:szCs w:val="24"/>
          <w:lang w:val="es-ES"/>
        </w:rPr>
        <w:t>: clasificación y certificación</w:t>
      </w:r>
    </w:p>
    <w:p w14:paraId="3B38C983" w14:textId="58D3C0FC" w:rsidR="00CD6150" w:rsidRPr="00942EFF" w:rsidRDefault="00841FEF" w:rsidP="008E0BC8">
      <w:pPr>
        <w:pStyle w:val="Ttulo1"/>
        <w:spacing w:after="0" w:line="240" w:lineRule="auto"/>
        <w:contextualSpacing/>
        <w:rPr>
          <w:b w:val="0"/>
          <w:bCs w:val="0"/>
          <w:sz w:val="24"/>
          <w:szCs w:val="24"/>
          <w:lang w:val="es-ES"/>
        </w:rPr>
      </w:pPr>
      <w:r w:rsidRPr="00942EFF">
        <w:rPr>
          <w:b w:val="0"/>
          <w:bCs w:val="0"/>
          <w:sz w:val="24"/>
          <w:szCs w:val="24"/>
          <w:lang w:val="es-ES"/>
        </w:rPr>
        <w:t>L</w:t>
      </w:r>
      <w:r w:rsidR="008E0BC8" w:rsidRPr="00942EFF">
        <w:rPr>
          <w:b w:val="0"/>
          <w:bCs w:val="0"/>
          <w:sz w:val="24"/>
          <w:szCs w:val="24"/>
          <w:lang w:val="es-ES"/>
        </w:rPr>
        <w:t>as cláusulas de “clasificación” y de “</w:t>
      </w:r>
      <w:r w:rsidR="00942EFF" w:rsidRPr="00942EFF">
        <w:rPr>
          <w:b w:val="0"/>
          <w:bCs w:val="0"/>
          <w:sz w:val="24"/>
          <w:szCs w:val="24"/>
          <w:lang w:val="es-ES"/>
        </w:rPr>
        <w:t>certificación</w:t>
      </w:r>
      <w:r w:rsidR="008E0BC8" w:rsidRPr="00942EFF">
        <w:rPr>
          <w:b w:val="0"/>
          <w:bCs w:val="0"/>
          <w:sz w:val="24"/>
          <w:szCs w:val="24"/>
          <w:lang w:val="es-ES"/>
        </w:rPr>
        <w:t xml:space="preserve">” </w:t>
      </w:r>
      <w:r w:rsidRPr="00942EFF">
        <w:rPr>
          <w:b w:val="0"/>
          <w:bCs w:val="0"/>
          <w:sz w:val="24"/>
          <w:szCs w:val="24"/>
          <w:lang w:val="es-ES"/>
        </w:rPr>
        <w:t>son condicion</w:t>
      </w:r>
      <w:r w:rsidR="0033778D" w:rsidRPr="00942EFF">
        <w:rPr>
          <w:b w:val="0"/>
          <w:bCs w:val="0"/>
          <w:sz w:val="24"/>
          <w:szCs w:val="24"/>
          <w:lang w:val="es-ES"/>
        </w:rPr>
        <w:t>e</w:t>
      </w:r>
      <w:r w:rsidRPr="00942EFF">
        <w:rPr>
          <w:b w:val="0"/>
          <w:bCs w:val="0"/>
          <w:sz w:val="24"/>
          <w:szCs w:val="24"/>
          <w:lang w:val="es-ES"/>
        </w:rPr>
        <w:t xml:space="preserve">s previas del seguro </w:t>
      </w:r>
      <w:r w:rsidR="001405F2" w:rsidRPr="00942EFF">
        <w:rPr>
          <w:b w:val="0"/>
          <w:bCs w:val="0"/>
          <w:sz w:val="24"/>
          <w:szCs w:val="24"/>
          <w:lang w:val="es-ES"/>
        </w:rPr>
        <w:t xml:space="preserve">de cascos y de responsabilidad civil de los buques actuales </w:t>
      </w:r>
      <w:r w:rsidRPr="00942EFF">
        <w:rPr>
          <w:b w:val="0"/>
          <w:bCs w:val="0"/>
          <w:sz w:val="24"/>
          <w:szCs w:val="24"/>
          <w:lang w:val="es-ES"/>
        </w:rPr>
        <w:t>y</w:t>
      </w:r>
      <w:r w:rsidR="001405F2" w:rsidRPr="00942EFF">
        <w:rPr>
          <w:b w:val="0"/>
          <w:bCs w:val="0"/>
          <w:sz w:val="24"/>
          <w:szCs w:val="24"/>
          <w:lang w:val="es-ES"/>
        </w:rPr>
        <w:t>, con seguridad,</w:t>
      </w:r>
      <w:r w:rsidRPr="00942EFF">
        <w:rPr>
          <w:b w:val="0"/>
          <w:bCs w:val="0"/>
          <w:sz w:val="24"/>
          <w:szCs w:val="24"/>
          <w:lang w:val="es-ES"/>
        </w:rPr>
        <w:t xml:space="preserve"> </w:t>
      </w:r>
      <w:r w:rsidR="001405F2" w:rsidRPr="00942EFF">
        <w:rPr>
          <w:b w:val="0"/>
          <w:bCs w:val="0"/>
          <w:sz w:val="24"/>
          <w:szCs w:val="24"/>
          <w:lang w:val="es-ES"/>
        </w:rPr>
        <w:t>también serán exigibles para asegurar</w:t>
      </w:r>
      <w:r w:rsidRPr="00942EFF">
        <w:rPr>
          <w:b w:val="0"/>
          <w:bCs w:val="0"/>
          <w:sz w:val="24"/>
          <w:szCs w:val="24"/>
          <w:lang w:val="es-ES"/>
        </w:rPr>
        <w:t xml:space="preserve"> </w:t>
      </w:r>
      <w:r w:rsidR="008E0BC8" w:rsidRPr="00942EFF">
        <w:rPr>
          <w:b w:val="0"/>
          <w:bCs w:val="0"/>
          <w:sz w:val="24"/>
          <w:szCs w:val="24"/>
          <w:lang w:val="es-ES"/>
        </w:rPr>
        <w:t xml:space="preserve">el buque </w:t>
      </w:r>
      <w:r w:rsidRPr="00942EFF">
        <w:rPr>
          <w:b w:val="0"/>
          <w:bCs w:val="0"/>
          <w:sz w:val="24"/>
          <w:szCs w:val="24"/>
          <w:lang w:val="es-ES"/>
        </w:rPr>
        <w:t>y dron de control remoto y autónomo</w:t>
      </w:r>
      <w:r w:rsidR="00A469B2" w:rsidRPr="00942EFF">
        <w:rPr>
          <w:rStyle w:val="Refdenotaalpie"/>
          <w:b w:val="0"/>
          <w:bCs w:val="0"/>
          <w:sz w:val="24"/>
          <w:szCs w:val="24"/>
          <w:lang w:val="es-ES"/>
        </w:rPr>
        <w:footnoteReference w:id="14"/>
      </w:r>
      <w:r w:rsidR="008E0BC8" w:rsidRPr="00942EFF">
        <w:rPr>
          <w:b w:val="0"/>
          <w:bCs w:val="0"/>
          <w:sz w:val="24"/>
          <w:szCs w:val="24"/>
          <w:lang w:val="es-ES"/>
        </w:rPr>
        <w:t>.</w:t>
      </w:r>
      <w:r w:rsidR="00A469B2" w:rsidRPr="00942EFF">
        <w:rPr>
          <w:b w:val="0"/>
          <w:bCs w:val="0"/>
          <w:sz w:val="24"/>
          <w:szCs w:val="24"/>
          <w:lang w:val="es-ES"/>
        </w:rPr>
        <w:t xml:space="preserve"> </w:t>
      </w:r>
    </w:p>
    <w:p w14:paraId="39A7D14F" w14:textId="77777777" w:rsidR="00FC747D" w:rsidRPr="00942EFF" w:rsidRDefault="00FC747D" w:rsidP="008E0BC8">
      <w:pPr>
        <w:pStyle w:val="Ttulo1"/>
        <w:spacing w:after="0" w:line="240" w:lineRule="auto"/>
        <w:contextualSpacing/>
        <w:rPr>
          <w:b w:val="0"/>
          <w:bCs w:val="0"/>
          <w:sz w:val="24"/>
          <w:szCs w:val="24"/>
          <w:lang w:val="es-ES"/>
        </w:rPr>
      </w:pPr>
    </w:p>
    <w:p w14:paraId="37211F1B" w14:textId="41C5A013" w:rsidR="00FC747D" w:rsidRPr="00942EFF" w:rsidRDefault="00FC747D" w:rsidP="0033778D">
      <w:pPr>
        <w:pStyle w:val="Ttulo1"/>
        <w:numPr>
          <w:ilvl w:val="0"/>
          <w:numId w:val="5"/>
        </w:numPr>
        <w:spacing w:after="0" w:line="240" w:lineRule="auto"/>
        <w:contextualSpacing/>
        <w:rPr>
          <w:sz w:val="24"/>
          <w:szCs w:val="24"/>
          <w:lang w:val="es-ES"/>
        </w:rPr>
      </w:pPr>
      <w:r w:rsidRPr="00942EFF">
        <w:rPr>
          <w:sz w:val="24"/>
          <w:szCs w:val="24"/>
          <w:lang w:val="es-ES"/>
        </w:rPr>
        <w:lastRenderedPageBreak/>
        <w:t>Certificado de clase</w:t>
      </w:r>
    </w:p>
    <w:p w14:paraId="5C89590B" w14:textId="77777777" w:rsidR="001405F2" w:rsidRPr="00942EFF" w:rsidRDefault="00FC747D" w:rsidP="001405F2">
      <w:pPr>
        <w:pStyle w:val="Ttulo1"/>
        <w:spacing w:after="0" w:line="240" w:lineRule="auto"/>
        <w:contextualSpacing/>
        <w:rPr>
          <w:sz w:val="24"/>
          <w:szCs w:val="24"/>
          <w:lang w:val="es-ES"/>
        </w:rPr>
      </w:pPr>
      <w:r w:rsidRPr="00942EFF">
        <w:rPr>
          <w:b w:val="0"/>
          <w:bCs w:val="0"/>
          <w:sz w:val="24"/>
          <w:szCs w:val="24"/>
          <w:lang w:val="it-IT"/>
        </w:rPr>
        <w:t>L</w:t>
      </w:r>
      <w:r w:rsidR="00162E2D" w:rsidRPr="00942EFF">
        <w:rPr>
          <w:b w:val="0"/>
          <w:bCs w:val="0"/>
          <w:color w:val="1F2323"/>
          <w:sz w:val="24"/>
          <w:szCs w:val="24"/>
          <w:highlight w:val="yellow"/>
          <w:shd w:val="clear" w:color="auto" w:fill="FFFFFF"/>
          <w:lang w:val="it-IT"/>
        </w:rPr>
        <w:t>a classification est un prérequis pour l'obtention de la couverture d'assurance</w:t>
      </w:r>
      <w:r w:rsidR="00162E2D" w:rsidRPr="00942EFF">
        <w:rPr>
          <w:rStyle w:val="Refdenotaalpie"/>
          <w:b w:val="0"/>
          <w:bCs w:val="0"/>
          <w:color w:val="1F2323"/>
          <w:sz w:val="24"/>
          <w:szCs w:val="24"/>
          <w:highlight w:val="yellow"/>
          <w:shd w:val="clear" w:color="auto" w:fill="FFFFFF"/>
          <w:lang w:val="es-ES"/>
        </w:rPr>
        <w:footnoteReference w:id="15"/>
      </w:r>
      <w:r w:rsidR="00162E2D" w:rsidRPr="00942EFF">
        <w:rPr>
          <w:b w:val="0"/>
          <w:bCs w:val="0"/>
          <w:color w:val="1F2323"/>
          <w:sz w:val="24"/>
          <w:szCs w:val="24"/>
          <w:shd w:val="clear" w:color="auto" w:fill="FFFFFF"/>
          <w:lang w:val="it-IT"/>
        </w:rPr>
        <w:t>. </w:t>
      </w:r>
      <w:r w:rsidR="00A469B2" w:rsidRPr="00942EFF">
        <w:rPr>
          <w:b w:val="0"/>
          <w:bCs w:val="0"/>
          <w:sz w:val="24"/>
          <w:szCs w:val="24"/>
          <w:lang w:val="es-ES"/>
        </w:rPr>
        <w:t>El armador u operador del buque o dron de control remoto o autónomo necesita lo que otras embarcaciones requieren si necesitan un seguro de cascos</w:t>
      </w:r>
      <w:r w:rsidR="00A469B2" w:rsidRPr="00942EFF">
        <w:rPr>
          <w:rStyle w:val="Refdenotaalpie"/>
          <w:b w:val="0"/>
          <w:bCs w:val="0"/>
          <w:sz w:val="24"/>
          <w:szCs w:val="24"/>
          <w:lang w:val="es-ES"/>
        </w:rPr>
        <w:footnoteReference w:id="16"/>
      </w:r>
      <w:r w:rsidR="00A469B2" w:rsidRPr="00942EFF">
        <w:rPr>
          <w:b w:val="0"/>
          <w:bCs w:val="0"/>
          <w:sz w:val="24"/>
          <w:szCs w:val="24"/>
          <w:lang w:val="es-ES"/>
        </w:rPr>
        <w:t xml:space="preserve"> y un seguro P&amp;I</w:t>
      </w:r>
      <w:r w:rsidR="00A469B2" w:rsidRPr="00942EFF">
        <w:rPr>
          <w:rStyle w:val="Refdenotaalpie"/>
          <w:b w:val="0"/>
          <w:bCs w:val="0"/>
          <w:sz w:val="24"/>
          <w:szCs w:val="24"/>
          <w:lang w:val="es-ES"/>
        </w:rPr>
        <w:footnoteReference w:id="17"/>
      </w:r>
      <w:r w:rsidR="00A469B2" w:rsidRPr="00942EFF">
        <w:rPr>
          <w:b w:val="0"/>
          <w:bCs w:val="0"/>
          <w:sz w:val="24"/>
          <w:szCs w:val="24"/>
          <w:lang w:val="es-ES"/>
        </w:rPr>
        <w:t xml:space="preserve"> u otro de responsabilidad civil: un certificado de clase emitido por una sociedad de clasificación en la que el asegurador confíe. Por ejemplo, los citados drones marítimes ya en comercialización disponen de un certificado de clase emitido por una sociedad de clasificación con arreglo a su propio reglamento interno (</w:t>
      </w:r>
      <w:r w:rsidR="00A469B2" w:rsidRPr="00942EFF">
        <w:rPr>
          <w:b w:val="0"/>
          <w:bCs w:val="0"/>
          <w:i/>
          <w:iCs/>
          <w:sz w:val="24"/>
          <w:szCs w:val="24"/>
          <w:lang w:val="es-ES"/>
        </w:rPr>
        <w:t>Guidelines for Autonomous shipping</w:t>
      </w:r>
      <w:r w:rsidR="00A469B2" w:rsidRPr="00942EFF">
        <w:rPr>
          <w:b w:val="0"/>
          <w:bCs w:val="0"/>
          <w:sz w:val="24"/>
          <w:szCs w:val="24"/>
          <w:lang w:val="es-ES"/>
        </w:rPr>
        <w:t xml:space="preserve">, </w:t>
      </w:r>
      <w:r w:rsidR="00A469B2" w:rsidRPr="00942EFF">
        <w:rPr>
          <w:b w:val="0"/>
          <w:bCs w:val="0"/>
          <w:i/>
          <w:iCs/>
          <w:sz w:val="24"/>
          <w:szCs w:val="24"/>
          <w:lang w:val="es-ES"/>
        </w:rPr>
        <w:t>Unmanned Marine Systems Code o Guidelines for Inspection of Unmanned Surface Vehicles</w:t>
      </w:r>
      <w:r w:rsidR="00A469B2" w:rsidRPr="00942EFF">
        <w:rPr>
          <w:b w:val="0"/>
          <w:bCs w:val="0"/>
          <w:sz w:val="24"/>
          <w:szCs w:val="24"/>
          <w:lang w:val="es-ES"/>
        </w:rPr>
        <w:t xml:space="preserve">, según el nombre que decida cada sociedad). </w:t>
      </w:r>
      <w:r w:rsidR="001405F2" w:rsidRPr="00942EFF">
        <w:rPr>
          <w:b w:val="0"/>
          <w:bCs w:val="0"/>
          <w:sz w:val="24"/>
          <w:szCs w:val="24"/>
          <w:lang w:val="es-ES"/>
        </w:rPr>
        <w:t>Se trata de la primera regulación técnica de esta tipología de buques, de carácter privado</w:t>
      </w:r>
      <w:r w:rsidR="001405F2" w:rsidRPr="00942EFF">
        <w:rPr>
          <w:b w:val="0"/>
          <w:bCs w:val="0"/>
          <w:sz w:val="24"/>
          <w:szCs w:val="24"/>
          <w:vertAlign w:val="superscript"/>
          <w:lang w:val="es-ES"/>
        </w:rPr>
        <w:footnoteReference w:id="18"/>
      </w:r>
      <w:r w:rsidR="001405F2" w:rsidRPr="00942EFF">
        <w:rPr>
          <w:b w:val="0"/>
          <w:bCs w:val="0"/>
          <w:sz w:val="24"/>
          <w:szCs w:val="24"/>
          <w:lang w:val="es-ES"/>
        </w:rPr>
        <w:t>. Es previsible que la futura regulación normativa tenga en cuenta estos ejemplos de autorregulación de la industria de la conducción autónoma y remota</w:t>
      </w:r>
      <w:r w:rsidR="001405F2" w:rsidRPr="00942EFF">
        <w:rPr>
          <w:b w:val="0"/>
          <w:bCs w:val="0"/>
          <w:iCs/>
          <w:sz w:val="24"/>
          <w:szCs w:val="24"/>
          <w:vertAlign w:val="superscript"/>
          <w:lang w:val="es-ES"/>
        </w:rPr>
        <w:footnoteReference w:id="19"/>
      </w:r>
      <w:r w:rsidR="001405F2" w:rsidRPr="00942EFF">
        <w:rPr>
          <w:b w:val="0"/>
          <w:bCs w:val="0"/>
          <w:iCs/>
          <w:sz w:val="24"/>
          <w:szCs w:val="24"/>
          <w:lang w:val="es-ES"/>
        </w:rPr>
        <w:t xml:space="preserve">. </w:t>
      </w:r>
      <w:r w:rsidR="001405F2" w:rsidRPr="00942EFF">
        <w:rPr>
          <w:b w:val="0"/>
          <w:bCs w:val="0"/>
          <w:sz w:val="24"/>
          <w:szCs w:val="24"/>
          <w:lang w:val="es-ES"/>
        </w:rPr>
        <w:t>El rol esencial que va a corresponder a las sociedades de clasificación deriva de su condición de organizaciones dedicadas a la promoción de altos estándares de seguridad de los buques y de calidad en la industria marítima</w:t>
      </w:r>
      <w:r w:rsidR="001405F2" w:rsidRPr="00942EFF">
        <w:rPr>
          <w:b w:val="0"/>
          <w:bCs w:val="0"/>
          <w:sz w:val="24"/>
          <w:szCs w:val="24"/>
          <w:vertAlign w:val="superscript"/>
          <w:lang w:val="es-ES"/>
        </w:rPr>
        <w:footnoteReference w:id="20"/>
      </w:r>
      <w:r w:rsidR="001405F2" w:rsidRPr="00942EFF">
        <w:rPr>
          <w:b w:val="0"/>
          <w:bCs w:val="0"/>
          <w:sz w:val="24"/>
          <w:szCs w:val="24"/>
          <w:lang w:val="es-ES"/>
        </w:rPr>
        <w:t xml:space="preserve">. </w:t>
      </w:r>
    </w:p>
    <w:p w14:paraId="6D7D6F8B" w14:textId="1C29D4EA" w:rsidR="00E70BB6" w:rsidRPr="00942EFF" w:rsidRDefault="00E70BB6" w:rsidP="00E70BB6">
      <w:pPr>
        <w:pStyle w:val="Ttulo1"/>
        <w:spacing w:after="0" w:line="240" w:lineRule="auto"/>
        <w:contextualSpacing/>
        <w:rPr>
          <w:sz w:val="24"/>
          <w:szCs w:val="24"/>
          <w:lang w:val="es-ES"/>
        </w:rPr>
      </w:pPr>
    </w:p>
    <w:p w14:paraId="7B2A0261" w14:textId="77777777" w:rsidR="00FC747D" w:rsidRPr="00942EFF" w:rsidRDefault="00FC747D" w:rsidP="00B4272E">
      <w:pPr>
        <w:pStyle w:val="Ttulo1"/>
        <w:spacing w:after="0" w:line="240" w:lineRule="auto"/>
        <w:contextualSpacing/>
        <w:rPr>
          <w:b w:val="0"/>
          <w:bCs w:val="0"/>
          <w:sz w:val="24"/>
          <w:szCs w:val="24"/>
          <w:lang w:val="es-ES"/>
        </w:rPr>
      </w:pPr>
    </w:p>
    <w:p w14:paraId="4048F375" w14:textId="2368ABE2" w:rsidR="00FC747D" w:rsidRPr="00942EFF" w:rsidRDefault="00FC747D" w:rsidP="0033778D">
      <w:pPr>
        <w:pStyle w:val="Ttulo1"/>
        <w:numPr>
          <w:ilvl w:val="0"/>
          <w:numId w:val="5"/>
        </w:numPr>
        <w:spacing w:after="0" w:line="240" w:lineRule="auto"/>
        <w:contextualSpacing/>
        <w:rPr>
          <w:sz w:val="24"/>
          <w:szCs w:val="24"/>
          <w:lang w:val="es-ES"/>
        </w:rPr>
      </w:pPr>
      <w:r w:rsidRPr="00942EFF">
        <w:rPr>
          <w:sz w:val="24"/>
          <w:szCs w:val="24"/>
          <w:lang w:val="es-ES"/>
        </w:rPr>
        <w:t>Certificados administrativos</w:t>
      </w:r>
      <w:r w:rsidR="0033778D" w:rsidRPr="00942EFF">
        <w:rPr>
          <w:sz w:val="24"/>
          <w:szCs w:val="24"/>
          <w:lang w:val="es-ES"/>
        </w:rPr>
        <w:t xml:space="preserve"> del Estado de bandera</w:t>
      </w:r>
    </w:p>
    <w:p w14:paraId="3540853B" w14:textId="0ADEEACD" w:rsidR="0033778D" w:rsidRPr="00942EFF" w:rsidRDefault="00094F58" w:rsidP="00B4272E">
      <w:pPr>
        <w:pStyle w:val="Ttulo1"/>
        <w:spacing w:after="0" w:line="240" w:lineRule="auto"/>
        <w:contextualSpacing/>
        <w:rPr>
          <w:b w:val="0"/>
          <w:bCs w:val="0"/>
          <w:sz w:val="24"/>
          <w:szCs w:val="24"/>
          <w:lang w:val="es-ES"/>
        </w:rPr>
      </w:pPr>
      <w:r w:rsidRPr="00942EFF">
        <w:rPr>
          <w:b w:val="0"/>
          <w:bCs w:val="0"/>
          <w:sz w:val="24"/>
          <w:szCs w:val="24"/>
          <w:lang w:val="es-ES"/>
        </w:rPr>
        <w:t>El</w:t>
      </w:r>
      <w:r w:rsidR="002F7BBB" w:rsidRPr="00942EFF">
        <w:rPr>
          <w:b w:val="0"/>
          <w:bCs w:val="0"/>
          <w:sz w:val="24"/>
          <w:szCs w:val="24"/>
          <w:lang w:val="es-ES"/>
        </w:rPr>
        <w:t xml:space="preserve"> armador u operador del buque </w:t>
      </w:r>
      <w:r w:rsidR="00E70BB6" w:rsidRPr="00942EFF">
        <w:rPr>
          <w:b w:val="0"/>
          <w:bCs w:val="0"/>
          <w:sz w:val="24"/>
          <w:szCs w:val="24"/>
          <w:lang w:val="es-ES"/>
        </w:rPr>
        <w:t xml:space="preserve">o drone </w:t>
      </w:r>
      <w:r w:rsidR="002F7BBB" w:rsidRPr="00942EFF">
        <w:rPr>
          <w:b w:val="0"/>
          <w:bCs w:val="0"/>
          <w:sz w:val="24"/>
          <w:szCs w:val="24"/>
          <w:lang w:val="es-ES"/>
        </w:rPr>
        <w:t>de control remoto o autónomo h</w:t>
      </w:r>
      <w:r w:rsidR="0082518A" w:rsidRPr="00942EFF">
        <w:rPr>
          <w:b w:val="0"/>
          <w:bCs w:val="0"/>
          <w:sz w:val="24"/>
          <w:szCs w:val="24"/>
          <w:lang w:val="es-ES"/>
        </w:rPr>
        <w:t>a</w:t>
      </w:r>
      <w:r w:rsidR="002F7BBB" w:rsidRPr="00942EFF">
        <w:rPr>
          <w:b w:val="0"/>
          <w:bCs w:val="0"/>
          <w:sz w:val="24"/>
          <w:szCs w:val="24"/>
          <w:lang w:val="es-ES"/>
        </w:rPr>
        <w:t xml:space="preserve"> de presentar</w:t>
      </w:r>
      <w:r w:rsidR="0082518A" w:rsidRPr="00942EFF">
        <w:rPr>
          <w:b w:val="0"/>
          <w:bCs w:val="0"/>
          <w:sz w:val="24"/>
          <w:szCs w:val="24"/>
          <w:lang w:val="es-ES"/>
        </w:rPr>
        <w:t xml:space="preserve"> también lo que es exigible a cualquier otro armador que requiere un seguro de</w:t>
      </w:r>
      <w:r w:rsidR="002F7BBB" w:rsidRPr="00942EFF">
        <w:rPr>
          <w:b w:val="0"/>
          <w:bCs w:val="0"/>
          <w:sz w:val="24"/>
          <w:szCs w:val="24"/>
          <w:lang w:val="es-ES"/>
        </w:rPr>
        <w:t xml:space="preserve"> cascos</w:t>
      </w:r>
      <w:r w:rsidR="002F7BBB" w:rsidRPr="00942EFF">
        <w:rPr>
          <w:rStyle w:val="Refdenotaalpie"/>
          <w:b w:val="0"/>
          <w:bCs w:val="0"/>
          <w:sz w:val="24"/>
          <w:szCs w:val="24"/>
          <w:lang w:val="es-ES"/>
        </w:rPr>
        <w:footnoteReference w:id="21"/>
      </w:r>
      <w:r w:rsidR="002F7BBB" w:rsidRPr="00942EFF">
        <w:rPr>
          <w:b w:val="0"/>
          <w:bCs w:val="0"/>
          <w:sz w:val="24"/>
          <w:szCs w:val="24"/>
          <w:lang w:val="es-ES"/>
        </w:rPr>
        <w:t xml:space="preserve"> </w:t>
      </w:r>
      <w:r w:rsidR="0082518A" w:rsidRPr="00942EFF">
        <w:rPr>
          <w:b w:val="0"/>
          <w:bCs w:val="0"/>
          <w:sz w:val="24"/>
          <w:szCs w:val="24"/>
          <w:lang w:val="es-ES"/>
        </w:rPr>
        <w:t xml:space="preserve">o un seguro </w:t>
      </w:r>
      <w:r w:rsidR="00E70BB6" w:rsidRPr="00942EFF">
        <w:rPr>
          <w:b w:val="0"/>
          <w:bCs w:val="0"/>
          <w:sz w:val="24"/>
          <w:szCs w:val="24"/>
          <w:lang w:val="es-ES"/>
        </w:rPr>
        <w:t>P&amp;I</w:t>
      </w:r>
      <w:r w:rsidR="002F7BBB" w:rsidRPr="00942EFF">
        <w:rPr>
          <w:rStyle w:val="Refdenotaalpie"/>
          <w:b w:val="0"/>
          <w:bCs w:val="0"/>
          <w:sz w:val="24"/>
          <w:szCs w:val="24"/>
          <w:lang w:val="es-ES"/>
        </w:rPr>
        <w:footnoteReference w:id="22"/>
      </w:r>
      <w:r w:rsidR="00E70BB6" w:rsidRPr="00942EFF">
        <w:rPr>
          <w:b w:val="0"/>
          <w:bCs w:val="0"/>
          <w:sz w:val="24"/>
          <w:szCs w:val="24"/>
          <w:lang w:val="es-ES"/>
        </w:rPr>
        <w:t>, u otro de responsabilidad civil</w:t>
      </w:r>
      <w:r w:rsidR="0082518A" w:rsidRPr="00942EFF">
        <w:rPr>
          <w:b w:val="0"/>
          <w:bCs w:val="0"/>
          <w:sz w:val="24"/>
          <w:szCs w:val="24"/>
          <w:lang w:val="es-ES"/>
        </w:rPr>
        <w:t>:</w:t>
      </w:r>
      <w:r w:rsidR="00CD6150" w:rsidRPr="00942EFF">
        <w:rPr>
          <w:b w:val="0"/>
          <w:bCs w:val="0"/>
          <w:sz w:val="24"/>
          <w:szCs w:val="24"/>
          <w:lang w:val="es-ES"/>
        </w:rPr>
        <w:t xml:space="preserve"> los certificados administrativos relativos a su construcción, adecuación, condición, equipo, dotación, seguridad y gestión</w:t>
      </w:r>
      <w:r w:rsidR="00B4272E" w:rsidRPr="00942EFF">
        <w:rPr>
          <w:b w:val="0"/>
          <w:bCs w:val="0"/>
          <w:sz w:val="24"/>
          <w:szCs w:val="24"/>
          <w:lang w:val="es-ES"/>
        </w:rPr>
        <w:t xml:space="preserve"> </w:t>
      </w:r>
      <w:r w:rsidR="002F7BBB" w:rsidRPr="00942EFF">
        <w:rPr>
          <w:b w:val="0"/>
          <w:bCs w:val="0"/>
          <w:sz w:val="24"/>
          <w:szCs w:val="24"/>
          <w:lang w:val="es-ES"/>
        </w:rPr>
        <w:t xml:space="preserve">emitidos por el Estado de su pabellón </w:t>
      </w:r>
      <w:r w:rsidR="00B4272E" w:rsidRPr="00942EFF">
        <w:rPr>
          <w:b w:val="0"/>
          <w:bCs w:val="0"/>
          <w:sz w:val="24"/>
          <w:szCs w:val="24"/>
          <w:lang w:val="es-ES"/>
        </w:rPr>
        <w:t>(</w:t>
      </w:r>
      <w:r w:rsidR="00CD6150" w:rsidRPr="00942EFF">
        <w:rPr>
          <w:b w:val="0"/>
          <w:bCs w:val="0"/>
          <w:sz w:val="24"/>
          <w:szCs w:val="24"/>
          <w:lang w:val="es-ES"/>
        </w:rPr>
        <w:t>art. 217.3 Convenio de las Naciones Unidas sobre el Derecho del Mar de 1982</w:t>
      </w:r>
      <w:r w:rsidR="00B4272E" w:rsidRPr="00942EFF">
        <w:rPr>
          <w:b w:val="0"/>
          <w:bCs w:val="0"/>
          <w:sz w:val="24"/>
          <w:szCs w:val="24"/>
          <w:lang w:val="es-ES"/>
        </w:rPr>
        <w:t>)</w:t>
      </w:r>
      <w:r w:rsidR="00CD6150" w:rsidRPr="00942EFF">
        <w:rPr>
          <w:b w:val="0"/>
          <w:bCs w:val="0"/>
          <w:sz w:val="24"/>
          <w:szCs w:val="24"/>
          <w:lang w:val="es-ES"/>
        </w:rPr>
        <w:t xml:space="preserve">. </w:t>
      </w:r>
      <w:r w:rsidR="001405F2" w:rsidRPr="00942EFF">
        <w:rPr>
          <w:b w:val="0"/>
          <w:bCs w:val="0"/>
          <w:sz w:val="24"/>
          <w:szCs w:val="24"/>
          <w:lang w:val="es-ES"/>
        </w:rPr>
        <w:t xml:space="preserve">La certificación alude a la </w:t>
      </w:r>
      <w:r w:rsidR="001405F2" w:rsidRPr="00942EFF">
        <w:rPr>
          <w:b w:val="0"/>
          <w:bCs w:val="0"/>
          <w:sz w:val="24"/>
          <w:szCs w:val="24"/>
          <w:highlight w:val="yellow"/>
          <w:lang w:val="es-ES"/>
        </w:rPr>
        <w:t>conformité technique du navire aux préceptes des conventions internationales concernant la sécurité maritime ou conformément aux normes applicables de l'administration nationale qui prévoient un degré de sécurité équivalent</w:t>
      </w:r>
      <w:r w:rsidR="001405F2" w:rsidRPr="00942EFF">
        <w:rPr>
          <w:rStyle w:val="Refdenotaalpie"/>
          <w:b w:val="0"/>
          <w:bCs w:val="0"/>
          <w:sz w:val="24"/>
          <w:szCs w:val="24"/>
          <w:highlight w:val="yellow"/>
          <w:lang w:val="es-ES"/>
        </w:rPr>
        <w:footnoteReference w:id="23"/>
      </w:r>
      <w:r w:rsidR="001405F2" w:rsidRPr="00942EFF">
        <w:rPr>
          <w:b w:val="0"/>
          <w:bCs w:val="0"/>
          <w:sz w:val="24"/>
          <w:szCs w:val="24"/>
          <w:lang w:val="es-ES"/>
        </w:rPr>
        <w:t>. Los certificados administrativos p</w:t>
      </w:r>
      <w:r w:rsidR="0033778D" w:rsidRPr="00942EFF">
        <w:rPr>
          <w:b w:val="0"/>
          <w:bCs w:val="0"/>
          <w:sz w:val="24"/>
          <w:szCs w:val="24"/>
          <w:lang w:val="es-ES"/>
        </w:rPr>
        <w:t xml:space="preserve">ueden ser emitidos por los propios Estados o por organizaciones delegadas que actúen en su nombre, como las citadas sociedades de clasificación. </w:t>
      </w:r>
    </w:p>
    <w:p w14:paraId="228C9580" w14:textId="31E83B87" w:rsidR="002F7BBB" w:rsidRPr="00942EFF" w:rsidRDefault="00094F58" w:rsidP="00B4272E">
      <w:pPr>
        <w:pStyle w:val="Ttulo1"/>
        <w:spacing w:after="0" w:line="240" w:lineRule="auto"/>
        <w:contextualSpacing/>
        <w:rPr>
          <w:b w:val="0"/>
          <w:bCs w:val="0"/>
          <w:sz w:val="24"/>
          <w:szCs w:val="24"/>
          <w:lang w:val="es-ES"/>
        </w:rPr>
      </w:pPr>
      <w:r w:rsidRPr="00942EFF">
        <w:rPr>
          <w:b w:val="0"/>
          <w:bCs w:val="0"/>
          <w:sz w:val="24"/>
          <w:szCs w:val="24"/>
          <w:lang w:val="es-ES"/>
        </w:rPr>
        <w:t>Hay que matizar que e</w:t>
      </w:r>
      <w:r w:rsidR="00CD6150" w:rsidRPr="00942EFF">
        <w:rPr>
          <w:b w:val="0"/>
          <w:bCs w:val="0"/>
          <w:sz w:val="24"/>
          <w:szCs w:val="24"/>
          <w:lang w:val="es-ES"/>
        </w:rPr>
        <w:t xml:space="preserve">sta exigencia de certificación se aplica siempre y cuando se considere que </w:t>
      </w:r>
      <w:r w:rsidR="005A328C" w:rsidRPr="00942EFF">
        <w:rPr>
          <w:b w:val="0"/>
          <w:bCs w:val="0"/>
          <w:sz w:val="24"/>
          <w:szCs w:val="24"/>
          <w:lang w:val="es-ES"/>
        </w:rPr>
        <w:t>son “buques”</w:t>
      </w:r>
      <w:r w:rsidRPr="00942EFF">
        <w:rPr>
          <w:b w:val="0"/>
          <w:bCs w:val="0"/>
          <w:sz w:val="24"/>
          <w:szCs w:val="24"/>
          <w:lang w:val="es-ES"/>
        </w:rPr>
        <w:t xml:space="preserve"> con arreglo a un Derecho nacional</w:t>
      </w:r>
      <w:r w:rsidRPr="00942EFF">
        <w:rPr>
          <w:rStyle w:val="Refdenotaalpie"/>
          <w:b w:val="0"/>
          <w:bCs w:val="0"/>
          <w:sz w:val="24"/>
          <w:szCs w:val="24"/>
          <w:lang w:val="es-ES"/>
        </w:rPr>
        <w:footnoteReference w:id="24"/>
      </w:r>
      <w:r w:rsidR="00CD6150" w:rsidRPr="00942EFF">
        <w:rPr>
          <w:b w:val="0"/>
          <w:bCs w:val="0"/>
          <w:sz w:val="24"/>
          <w:szCs w:val="24"/>
          <w:lang w:val="es-ES"/>
        </w:rPr>
        <w:t xml:space="preserve">. </w:t>
      </w:r>
      <w:r w:rsidR="00B4272E" w:rsidRPr="00942EFF">
        <w:rPr>
          <w:b w:val="0"/>
          <w:bCs w:val="0"/>
          <w:sz w:val="24"/>
          <w:szCs w:val="24"/>
          <w:lang w:val="es-ES"/>
        </w:rPr>
        <w:t>E</w:t>
      </w:r>
      <w:r w:rsidR="0071460E" w:rsidRPr="00942EFF">
        <w:rPr>
          <w:b w:val="0"/>
          <w:bCs w:val="0"/>
          <w:sz w:val="24"/>
          <w:szCs w:val="24"/>
          <w:lang w:val="es-ES"/>
        </w:rPr>
        <w:t xml:space="preserve">n Francia, </w:t>
      </w:r>
      <w:r w:rsidR="009F481A" w:rsidRPr="00942EFF">
        <w:rPr>
          <w:b w:val="0"/>
          <w:bCs w:val="0"/>
          <w:sz w:val="24"/>
          <w:szCs w:val="24"/>
          <w:lang w:val="es-ES"/>
        </w:rPr>
        <w:t xml:space="preserve">los </w:t>
      </w:r>
      <w:r w:rsidR="009F481A" w:rsidRPr="00942EFF">
        <w:rPr>
          <w:b w:val="0"/>
          <w:bCs w:val="0"/>
          <w:sz w:val="24"/>
          <w:szCs w:val="24"/>
          <w:highlight w:val="yellow"/>
          <w:lang w:val="es-ES"/>
        </w:rPr>
        <w:t xml:space="preserve">navires </w:t>
      </w:r>
      <w:r w:rsidR="009F481A" w:rsidRPr="00942EFF">
        <w:rPr>
          <w:b w:val="0"/>
          <w:bCs w:val="0"/>
          <w:sz w:val="24"/>
          <w:szCs w:val="24"/>
          <w:highlight w:val="yellow"/>
          <w:lang w:val="es-ES"/>
        </w:rPr>
        <w:lastRenderedPageBreak/>
        <w:t xml:space="preserve">autonomes </w:t>
      </w:r>
      <w:r w:rsidR="00B4272E" w:rsidRPr="00942EFF">
        <w:rPr>
          <w:b w:val="0"/>
          <w:bCs w:val="0"/>
          <w:sz w:val="24"/>
          <w:szCs w:val="24"/>
          <w:highlight w:val="yellow"/>
          <w:lang w:val="es-ES"/>
        </w:rPr>
        <w:t>et</w:t>
      </w:r>
      <w:r w:rsidR="009F481A" w:rsidRPr="00942EFF">
        <w:rPr>
          <w:b w:val="0"/>
          <w:bCs w:val="0"/>
          <w:sz w:val="24"/>
          <w:szCs w:val="24"/>
          <w:highlight w:val="yellow"/>
          <w:lang w:val="es-ES"/>
        </w:rPr>
        <w:t xml:space="preserve"> los drones maritimes</w:t>
      </w:r>
      <w:r w:rsidR="009F481A" w:rsidRPr="00942EFF">
        <w:rPr>
          <w:b w:val="0"/>
          <w:bCs w:val="0"/>
          <w:sz w:val="24"/>
          <w:szCs w:val="24"/>
          <w:lang w:val="es-ES"/>
        </w:rPr>
        <w:t xml:space="preserve"> </w:t>
      </w:r>
      <w:r w:rsidRPr="00942EFF">
        <w:rPr>
          <w:b w:val="0"/>
          <w:bCs w:val="0"/>
          <w:sz w:val="24"/>
          <w:szCs w:val="24"/>
          <w:lang w:val="es-ES"/>
        </w:rPr>
        <w:t xml:space="preserve">sí son considerados buques y se les aplican </w:t>
      </w:r>
      <w:r w:rsidR="005A328C" w:rsidRPr="00942EFF">
        <w:rPr>
          <w:b w:val="0"/>
          <w:bCs w:val="0"/>
          <w:sz w:val="24"/>
          <w:szCs w:val="24"/>
          <w:lang w:val="es-ES"/>
        </w:rPr>
        <w:t>l</w:t>
      </w:r>
      <w:r w:rsidR="009F481A" w:rsidRPr="00942EFF">
        <w:rPr>
          <w:b w:val="0"/>
          <w:bCs w:val="0"/>
          <w:sz w:val="24"/>
          <w:szCs w:val="24"/>
          <w:lang w:val="es-ES"/>
        </w:rPr>
        <w:t xml:space="preserve">as normas </w:t>
      </w:r>
      <w:r w:rsidR="009F481A" w:rsidRPr="00942EFF">
        <w:rPr>
          <w:b w:val="0"/>
          <w:bCs w:val="0"/>
          <w:sz w:val="24"/>
          <w:szCs w:val="24"/>
          <w:highlight w:val="yellow"/>
          <w:lang w:val="es-ES"/>
        </w:rPr>
        <w:t>d’enregistrement et passeport</w:t>
      </w:r>
      <w:r w:rsidR="009F481A" w:rsidRPr="00942EFF">
        <w:rPr>
          <w:b w:val="0"/>
          <w:bCs w:val="0"/>
          <w:sz w:val="24"/>
          <w:szCs w:val="24"/>
          <w:lang w:val="es-ES"/>
        </w:rPr>
        <w:t xml:space="preserve"> (Articles L5112-1 à L5112-1-28). </w:t>
      </w:r>
      <w:r w:rsidR="00024E35" w:rsidRPr="00942EFF">
        <w:rPr>
          <w:b w:val="0"/>
          <w:bCs w:val="0"/>
          <w:sz w:val="24"/>
          <w:szCs w:val="24"/>
          <w:lang w:val="es-ES"/>
        </w:rPr>
        <w:t>Además, l</w:t>
      </w:r>
      <w:r w:rsidR="009F481A" w:rsidRPr="00942EFF">
        <w:rPr>
          <w:b w:val="0"/>
          <w:bCs w:val="0"/>
          <w:sz w:val="24"/>
          <w:szCs w:val="24"/>
          <w:highlight w:val="yellow"/>
          <w:lang w:val="es-ES"/>
        </w:rPr>
        <w:t>’Ordonnance n° 2021-1330</w:t>
      </w:r>
      <w:r w:rsidR="009F481A" w:rsidRPr="00942EFF">
        <w:rPr>
          <w:b w:val="0"/>
          <w:bCs w:val="0"/>
          <w:sz w:val="24"/>
          <w:szCs w:val="24"/>
          <w:lang w:val="es-ES"/>
        </w:rPr>
        <w:t xml:space="preserve"> precisa </w:t>
      </w:r>
      <w:r w:rsidR="00841FEF" w:rsidRPr="00942EFF">
        <w:rPr>
          <w:b w:val="0"/>
          <w:bCs w:val="0"/>
          <w:sz w:val="24"/>
          <w:szCs w:val="24"/>
          <w:lang w:val="es-ES"/>
        </w:rPr>
        <w:t xml:space="preserve">expresamente </w:t>
      </w:r>
      <w:r w:rsidR="009F481A" w:rsidRPr="00942EFF">
        <w:rPr>
          <w:b w:val="0"/>
          <w:bCs w:val="0"/>
          <w:sz w:val="24"/>
          <w:szCs w:val="24"/>
          <w:lang w:val="es-ES"/>
        </w:rPr>
        <w:t>que los drones maritimes</w:t>
      </w:r>
      <w:r w:rsidR="005A328C" w:rsidRPr="00942EFF">
        <w:rPr>
          <w:b w:val="0"/>
          <w:bCs w:val="0"/>
          <w:sz w:val="24"/>
          <w:szCs w:val="24"/>
          <w:lang w:val="es-ES"/>
        </w:rPr>
        <w:t xml:space="preserve"> </w:t>
      </w:r>
      <w:r w:rsidR="009F481A" w:rsidRPr="00942EFF">
        <w:rPr>
          <w:b w:val="0"/>
          <w:bCs w:val="0"/>
          <w:sz w:val="24"/>
          <w:szCs w:val="24"/>
          <w:lang w:val="es-ES"/>
        </w:rPr>
        <w:t>ha</w:t>
      </w:r>
      <w:r w:rsidR="005A328C" w:rsidRPr="00942EFF">
        <w:rPr>
          <w:b w:val="0"/>
          <w:bCs w:val="0"/>
          <w:sz w:val="24"/>
          <w:szCs w:val="24"/>
          <w:lang w:val="es-ES"/>
        </w:rPr>
        <w:t>n</w:t>
      </w:r>
      <w:r w:rsidR="009F481A" w:rsidRPr="00942EFF">
        <w:rPr>
          <w:b w:val="0"/>
          <w:bCs w:val="0"/>
          <w:sz w:val="24"/>
          <w:szCs w:val="24"/>
          <w:lang w:val="es-ES"/>
        </w:rPr>
        <w:t xml:space="preserve"> de estar inmatriculados y abanderados</w:t>
      </w:r>
      <w:r w:rsidR="00262678" w:rsidRPr="00942EFF">
        <w:rPr>
          <w:b w:val="0"/>
          <w:bCs w:val="0"/>
          <w:sz w:val="24"/>
          <w:szCs w:val="24"/>
          <w:lang w:val="es-ES"/>
        </w:rPr>
        <w:t xml:space="preserve"> (</w:t>
      </w:r>
      <w:r w:rsidR="009F481A" w:rsidRPr="00942EFF">
        <w:rPr>
          <w:b w:val="0"/>
          <w:bCs w:val="0"/>
          <w:sz w:val="24"/>
          <w:szCs w:val="24"/>
          <w:lang w:val="es-ES"/>
        </w:rPr>
        <w:t>Art. L.5111-1-2, Art. L.5112-1-4</w:t>
      </w:r>
      <w:r w:rsidR="00262678" w:rsidRPr="00942EFF">
        <w:rPr>
          <w:b w:val="0"/>
          <w:bCs w:val="0"/>
          <w:sz w:val="24"/>
          <w:szCs w:val="24"/>
          <w:lang w:val="es-ES"/>
        </w:rPr>
        <w:t>, entre otros)</w:t>
      </w:r>
      <w:r w:rsidR="009F481A" w:rsidRPr="00942EFF">
        <w:rPr>
          <w:b w:val="0"/>
          <w:bCs w:val="0"/>
          <w:sz w:val="24"/>
          <w:szCs w:val="24"/>
          <w:lang w:val="es-ES"/>
        </w:rPr>
        <w:t xml:space="preserve">. </w:t>
      </w:r>
    </w:p>
    <w:p w14:paraId="36C7D853" w14:textId="77777777" w:rsidR="00431832" w:rsidRPr="00942EFF" w:rsidRDefault="00431832" w:rsidP="00D90389">
      <w:pPr>
        <w:pStyle w:val="Ttulo1"/>
        <w:spacing w:after="0" w:line="240" w:lineRule="auto"/>
        <w:contextualSpacing/>
        <w:rPr>
          <w:b w:val="0"/>
          <w:bCs w:val="0"/>
          <w:sz w:val="24"/>
          <w:szCs w:val="24"/>
          <w:lang w:val="es-ES"/>
        </w:rPr>
      </w:pPr>
    </w:p>
    <w:p w14:paraId="4C4A46DD" w14:textId="7723D0DD" w:rsidR="00F6280F" w:rsidRPr="00942EFF" w:rsidRDefault="00CA2304" w:rsidP="0033778D">
      <w:pPr>
        <w:pStyle w:val="Ttulo1"/>
        <w:numPr>
          <w:ilvl w:val="0"/>
          <w:numId w:val="2"/>
        </w:numPr>
        <w:shd w:val="clear" w:color="auto" w:fill="FFFFFF"/>
        <w:spacing w:after="0" w:line="240" w:lineRule="auto"/>
        <w:ind w:right="-1"/>
        <w:contextualSpacing/>
        <w:rPr>
          <w:caps/>
          <w:sz w:val="24"/>
          <w:szCs w:val="24"/>
          <w:lang w:val="es-ES"/>
        </w:rPr>
      </w:pPr>
      <w:r w:rsidRPr="00942EFF">
        <w:rPr>
          <w:caps/>
          <w:sz w:val="24"/>
          <w:szCs w:val="24"/>
          <w:lang w:val="es-ES"/>
        </w:rPr>
        <w:t xml:space="preserve">Negligencia </w:t>
      </w:r>
      <w:r w:rsidR="00C07B8E" w:rsidRPr="00942EFF">
        <w:rPr>
          <w:caps/>
          <w:sz w:val="24"/>
          <w:szCs w:val="24"/>
          <w:lang w:val="es-ES"/>
        </w:rPr>
        <w:t xml:space="preserve">y dolo </w:t>
      </w:r>
      <w:r w:rsidR="00166246" w:rsidRPr="00942EFF">
        <w:rPr>
          <w:caps/>
          <w:sz w:val="24"/>
          <w:szCs w:val="24"/>
          <w:lang w:val="es-ES"/>
        </w:rPr>
        <w:t xml:space="preserve">del </w:t>
      </w:r>
      <w:r w:rsidR="00841FEF" w:rsidRPr="00942EFF">
        <w:rPr>
          <w:caps/>
          <w:sz w:val="24"/>
          <w:szCs w:val="24"/>
          <w:lang w:val="es-ES"/>
        </w:rPr>
        <w:t>capitán</w:t>
      </w:r>
      <w:r w:rsidR="00166246" w:rsidRPr="00942EFF">
        <w:rPr>
          <w:caps/>
          <w:sz w:val="24"/>
          <w:szCs w:val="24"/>
          <w:lang w:val="es-ES"/>
        </w:rPr>
        <w:t xml:space="preserve"> remoto</w:t>
      </w:r>
    </w:p>
    <w:p w14:paraId="2F5083D6" w14:textId="01C89BFB" w:rsidR="008C7099" w:rsidRPr="00942EFF" w:rsidRDefault="00841FEF" w:rsidP="00923EFA">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Los seguros marítimos no son ajenos a </w:t>
      </w:r>
      <w:r w:rsidR="00D01710" w:rsidRPr="00942EFF">
        <w:rPr>
          <w:b w:val="0"/>
          <w:bCs w:val="0"/>
          <w:sz w:val="24"/>
          <w:szCs w:val="24"/>
          <w:lang w:val="es-ES"/>
        </w:rPr>
        <w:t xml:space="preserve">la atribución al error humano de algunos accidentes ocurridos en el mar </w:t>
      </w:r>
      <w:r w:rsidRPr="00942EFF">
        <w:rPr>
          <w:b w:val="0"/>
          <w:bCs w:val="0"/>
          <w:sz w:val="24"/>
          <w:szCs w:val="24"/>
          <w:lang w:val="es-ES"/>
        </w:rPr>
        <w:t xml:space="preserve">y el elemento </w:t>
      </w:r>
      <w:r w:rsidR="00D01710" w:rsidRPr="00942EFF">
        <w:rPr>
          <w:b w:val="0"/>
          <w:bCs w:val="0"/>
          <w:sz w:val="24"/>
          <w:szCs w:val="24"/>
          <w:lang w:val="es-ES"/>
        </w:rPr>
        <w:t xml:space="preserve">personal </w:t>
      </w:r>
      <w:r w:rsidRPr="00942EFF">
        <w:rPr>
          <w:b w:val="0"/>
          <w:bCs w:val="0"/>
          <w:sz w:val="24"/>
          <w:szCs w:val="24"/>
          <w:lang w:val="es-ES"/>
        </w:rPr>
        <w:t xml:space="preserve">es parte de las pólizas de los seguros de cascos y de las reglas de los seguros P&amp;I. </w:t>
      </w:r>
      <w:r w:rsidR="00923EFA" w:rsidRPr="00942EFF">
        <w:rPr>
          <w:b w:val="0"/>
          <w:bCs w:val="0"/>
          <w:sz w:val="24"/>
          <w:szCs w:val="24"/>
          <w:lang w:val="es-ES"/>
        </w:rPr>
        <w:t xml:space="preserve">Se </w:t>
      </w:r>
      <w:r w:rsidR="00D01710" w:rsidRPr="00942EFF">
        <w:rPr>
          <w:b w:val="0"/>
          <w:bCs w:val="0"/>
          <w:sz w:val="24"/>
          <w:szCs w:val="24"/>
          <w:lang w:val="es-ES"/>
        </w:rPr>
        <w:t xml:space="preserve">trata a continuación el caso especial de </w:t>
      </w:r>
      <w:r w:rsidR="00923EFA" w:rsidRPr="00942EFF">
        <w:rPr>
          <w:b w:val="0"/>
          <w:bCs w:val="0"/>
          <w:sz w:val="24"/>
          <w:szCs w:val="24"/>
          <w:lang w:val="es-ES"/>
        </w:rPr>
        <w:t xml:space="preserve">la negligencia o dolo causante del accidente </w:t>
      </w:r>
      <w:r w:rsidR="00D01710" w:rsidRPr="00942EFF">
        <w:rPr>
          <w:b w:val="0"/>
          <w:bCs w:val="0"/>
          <w:sz w:val="24"/>
          <w:szCs w:val="24"/>
          <w:lang w:val="es-ES"/>
        </w:rPr>
        <w:t xml:space="preserve">que </w:t>
      </w:r>
      <w:r w:rsidR="00923EFA" w:rsidRPr="00942EFF">
        <w:rPr>
          <w:b w:val="0"/>
          <w:bCs w:val="0"/>
          <w:sz w:val="24"/>
          <w:szCs w:val="24"/>
          <w:lang w:val="es-ES"/>
        </w:rPr>
        <w:t>provenga del personal que, desde otro buque o en tierra, dirige el buque o dron de control remoto. En Francia, esta persona tiene la consideración legal de capitán (</w:t>
      </w:r>
      <w:r w:rsidR="008C7099" w:rsidRPr="00942EFF">
        <w:rPr>
          <w:b w:val="0"/>
          <w:bCs w:val="0"/>
          <w:sz w:val="24"/>
          <w:szCs w:val="24"/>
          <w:lang w:val="es-ES"/>
        </w:rPr>
        <w:t xml:space="preserve">Art. L.5000-2-1 </w:t>
      </w:r>
      <w:r w:rsidR="008C7099" w:rsidRPr="00942EFF">
        <w:rPr>
          <w:b w:val="0"/>
          <w:bCs w:val="0"/>
          <w:sz w:val="24"/>
          <w:szCs w:val="24"/>
          <w:highlight w:val="yellow"/>
          <w:lang w:val="es-ES"/>
        </w:rPr>
        <w:t>Code des Transports</w:t>
      </w:r>
      <w:r w:rsidR="00923EFA" w:rsidRPr="00942EFF">
        <w:rPr>
          <w:b w:val="0"/>
          <w:bCs w:val="0"/>
          <w:sz w:val="24"/>
          <w:szCs w:val="24"/>
          <w:lang w:val="es-ES"/>
        </w:rPr>
        <w:t>)</w:t>
      </w:r>
      <w:r w:rsidR="008C7099" w:rsidRPr="00942EFF">
        <w:rPr>
          <w:b w:val="0"/>
          <w:bCs w:val="0"/>
          <w:sz w:val="24"/>
          <w:szCs w:val="24"/>
          <w:lang w:val="es-ES"/>
        </w:rPr>
        <w:t>.</w:t>
      </w:r>
    </w:p>
    <w:p w14:paraId="576B655A" w14:textId="77777777" w:rsidR="0033778D" w:rsidRPr="00942EFF" w:rsidRDefault="0033778D" w:rsidP="00923EFA">
      <w:pPr>
        <w:pStyle w:val="Ttulo1"/>
        <w:shd w:val="clear" w:color="auto" w:fill="FFFFFF"/>
        <w:spacing w:after="0" w:line="240" w:lineRule="auto"/>
        <w:ind w:right="-1"/>
        <w:contextualSpacing/>
        <w:rPr>
          <w:b w:val="0"/>
          <w:bCs w:val="0"/>
          <w:sz w:val="24"/>
          <w:szCs w:val="24"/>
          <w:lang w:val="es-ES"/>
        </w:rPr>
      </w:pPr>
    </w:p>
    <w:p w14:paraId="239F0CDA" w14:textId="2C0A8379" w:rsidR="0033778D" w:rsidRPr="00942EFF" w:rsidRDefault="0033778D" w:rsidP="0033778D">
      <w:pPr>
        <w:pStyle w:val="Ttulo1"/>
        <w:numPr>
          <w:ilvl w:val="0"/>
          <w:numId w:val="6"/>
        </w:numPr>
        <w:shd w:val="clear" w:color="auto" w:fill="FFFFFF"/>
        <w:spacing w:after="0" w:line="240" w:lineRule="auto"/>
        <w:ind w:right="-1"/>
        <w:contextualSpacing/>
        <w:rPr>
          <w:sz w:val="24"/>
          <w:szCs w:val="24"/>
          <w:lang w:val="es-ES"/>
        </w:rPr>
      </w:pPr>
      <w:r w:rsidRPr="00942EFF">
        <w:rPr>
          <w:sz w:val="24"/>
          <w:szCs w:val="24"/>
          <w:lang w:val="es-ES"/>
        </w:rPr>
        <w:t>Seguro de cascos</w:t>
      </w:r>
    </w:p>
    <w:p w14:paraId="01962635" w14:textId="43537861" w:rsidR="0033778D" w:rsidRPr="00942EFF" w:rsidRDefault="0033778D" w:rsidP="005A328C">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L</w:t>
      </w:r>
      <w:r w:rsidR="005A328C" w:rsidRPr="00942EFF">
        <w:rPr>
          <w:b w:val="0"/>
          <w:bCs w:val="0"/>
          <w:sz w:val="24"/>
          <w:szCs w:val="24"/>
          <w:lang w:val="es-ES"/>
        </w:rPr>
        <w:t>a</w:t>
      </w:r>
      <w:r w:rsidR="00F55445" w:rsidRPr="00942EFF">
        <w:rPr>
          <w:b w:val="0"/>
          <w:bCs w:val="0"/>
          <w:sz w:val="24"/>
          <w:szCs w:val="24"/>
          <w:lang w:val="es-ES"/>
        </w:rPr>
        <w:t xml:space="preserve"> póliza ha</w:t>
      </w:r>
      <w:r w:rsidR="009867CD" w:rsidRPr="00942EFF">
        <w:rPr>
          <w:b w:val="0"/>
          <w:bCs w:val="0"/>
          <w:sz w:val="24"/>
          <w:szCs w:val="24"/>
          <w:lang w:val="es-ES"/>
        </w:rPr>
        <w:t>bría</w:t>
      </w:r>
      <w:r w:rsidR="00F55445" w:rsidRPr="00942EFF">
        <w:rPr>
          <w:b w:val="0"/>
          <w:bCs w:val="0"/>
          <w:sz w:val="24"/>
          <w:szCs w:val="24"/>
          <w:lang w:val="es-ES"/>
        </w:rPr>
        <w:t xml:space="preserve"> de </w:t>
      </w:r>
      <w:r w:rsidR="005A328C" w:rsidRPr="00942EFF">
        <w:rPr>
          <w:b w:val="0"/>
          <w:bCs w:val="0"/>
          <w:sz w:val="24"/>
          <w:szCs w:val="24"/>
          <w:lang w:val="es-ES"/>
        </w:rPr>
        <w:t xml:space="preserve">aclarar si </w:t>
      </w:r>
      <w:r w:rsidR="009867CD" w:rsidRPr="00942EFF">
        <w:rPr>
          <w:b w:val="0"/>
          <w:bCs w:val="0"/>
          <w:sz w:val="24"/>
          <w:szCs w:val="24"/>
          <w:lang w:val="es-ES"/>
        </w:rPr>
        <w:t xml:space="preserve">el seguro </w:t>
      </w:r>
      <w:r w:rsidR="005A328C" w:rsidRPr="00942EFF">
        <w:rPr>
          <w:b w:val="0"/>
          <w:bCs w:val="0"/>
          <w:sz w:val="24"/>
          <w:szCs w:val="24"/>
          <w:lang w:val="es-ES"/>
        </w:rPr>
        <w:t xml:space="preserve">cubre </w:t>
      </w:r>
      <w:r w:rsidR="009867CD" w:rsidRPr="00942EFF">
        <w:rPr>
          <w:b w:val="0"/>
          <w:bCs w:val="0"/>
          <w:sz w:val="24"/>
          <w:szCs w:val="24"/>
          <w:lang w:val="es-ES"/>
        </w:rPr>
        <w:t xml:space="preserve">o no </w:t>
      </w:r>
      <w:r w:rsidR="005A328C" w:rsidRPr="00942EFF">
        <w:rPr>
          <w:b w:val="0"/>
          <w:bCs w:val="0"/>
          <w:sz w:val="24"/>
          <w:szCs w:val="24"/>
          <w:lang w:val="es-ES"/>
        </w:rPr>
        <w:t xml:space="preserve">el daño o pérdida causada al propio buque </w:t>
      </w:r>
      <w:r w:rsidR="009867CD" w:rsidRPr="00942EFF">
        <w:rPr>
          <w:b w:val="0"/>
          <w:bCs w:val="0"/>
          <w:sz w:val="24"/>
          <w:szCs w:val="24"/>
          <w:lang w:val="es-ES"/>
        </w:rPr>
        <w:t xml:space="preserve">y que </w:t>
      </w:r>
      <w:r w:rsidR="005A328C" w:rsidRPr="00942EFF">
        <w:rPr>
          <w:b w:val="0"/>
          <w:bCs w:val="0"/>
          <w:sz w:val="24"/>
          <w:szCs w:val="24"/>
          <w:lang w:val="es-ES"/>
        </w:rPr>
        <w:t>result</w:t>
      </w:r>
      <w:r w:rsidR="009867CD" w:rsidRPr="00942EFF">
        <w:rPr>
          <w:b w:val="0"/>
          <w:bCs w:val="0"/>
          <w:sz w:val="24"/>
          <w:szCs w:val="24"/>
          <w:lang w:val="es-ES"/>
        </w:rPr>
        <w:t>e</w:t>
      </w:r>
      <w:r w:rsidR="005A328C" w:rsidRPr="00942EFF">
        <w:rPr>
          <w:b w:val="0"/>
          <w:bCs w:val="0"/>
          <w:sz w:val="24"/>
          <w:szCs w:val="24"/>
          <w:lang w:val="es-ES"/>
        </w:rPr>
        <w:t xml:space="preserve"> de una acción u omisión negligente o dolosa del </w:t>
      </w:r>
      <w:r w:rsidR="008C7099" w:rsidRPr="00942EFF">
        <w:rPr>
          <w:b w:val="0"/>
          <w:bCs w:val="0"/>
          <w:sz w:val="24"/>
          <w:szCs w:val="24"/>
          <w:lang w:val="es-ES"/>
        </w:rPr>
        <w:t xml:space="preserve">capitán por control </w:t>
      </w:r>
      <w:r w:rsidR="005A328C" w:rsidRPr="00942EFF">
        <w:rPr>
          <w:b w:val="0"/>
          <w:bCs w:val="0"/>
          <w:sz w:val="24"/>
          <w:szCs w:val="24"/>
          <w:lang w:val="es-ES"/>
        </w:rPr>
        <w:t xml:space="preserve">remoto. </w:t>
      </w:r>
      <w:r w:rsidR="009867CD" w:rsidRPr="00942EFF">
        <w:rPr>
          <w:b w:val="0"/>
          <w:bCs w:val="0"/>
          <w:sz w:val="24"/>
          <w:szCs w:val="24"/>
          <w:lang w:val="es-ES"/>
        </w:rPr>
        <w:t xml:space="preserve">Hay varias opciones de clausulado: </w:t>
      </w:r>
    </w:p>
    <w:p w14:paraId="71DBC52B" w14:textId="163C9CC1" w:rsidR="0033778D" w:rsidRPr="00942EFF" w:rsidRDefault="00F55445" w:rsidP="009867C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Una opción es </w:t>
      </w:r>
      <w:r w:rsidR="005A328C" w:rsidRPr="00942EFF">
        <w:rPr>
          <w:b w:val="0"/>
          <w:bCs w:val="0"/>
          <w:sz w:val="24"/>
          <w:szCs w:val="24"/>
          <w:lang w:val="es-ES"/>
        </w:rPr>
        <w:t xml:space="preserve">aplicar </w:t>
      </w:r>
      <w:r w:rsidR="005A328C" w:rsidRPr="00942EFF">
        <w:rPr>
          <w:b w:val="0"/>
          <w:bCs w:val="0"/>
          <w:i/>
          <w:iCs/>
          <w:sz w:val="24"/>
          <w:szCs w:val="24"/>
          <w:lang w:val="es-ES"/>
        </w:rPr>
        <w:t>mutatis mutandis</w:t>
      </w:r>
      <w:r w:rsidRPr="00942EFF">
        <w:rPr>
          <w:b w:val="0"/>
          <w:bCs w:val="0"/>
          <w:sz w:val="24"/>
          <w:szCs w:val="24"/>
          <w:lang w:val="es-ES"/>
        </w:rPr>
        <w:t xml:space="preserve"> </w:t>
      </w:r>
      <w:r w:rsidR="005A328C" w:rsidRPr="00942EFF">
        <w:rPr>
          <w:b w:val="0"/>
          <w:bCs w:val="0"/>
          <w:sz w:val="24"/>
          <w:szCs w:val="24"/>
          <w:lang w:val="es-ES"/>
        </w:rPr>
        <w:t xml:space="preserve">la </w:t>
      </w:r>
      <w:r w:rsidRPr="00942EFF">
        <w:rPr>
          <w:b w:val="0"/>
          <w:bCs w:val="0"/>
          <w:sz w:val="24"/>
          <w:szCs w:val="24"/>
          <w:lang w:val="es-ES"/>
        </w:rPr>
        <w:t>cobertura de los daños y pérdidas causados por la negligencia</w:t>
      </w:r>
      <w:r w:rsidR="00465501" w:rsidRPr="00942EFF">
        <w:rPr>
          <w:rStyle w:val="Refdenotaalpie"/>
          <w:b w:val="0"/>
          <w:bCs w:val="0"/>
          <w:sz w:val="24"/>
          <w:szCs w:val="24"/>
          <w:lang w:val="es-ES"/>
        </w:rPr>
        <w:footnoteReference w:id="25"/>
      </w:r>
      <w:r w:rsidRPr="00942EFF">
        <w:rPr>
          <w:b w:val="0"/>
          <w:bCs w:val="0"/>
          <w:sz w:val="24"/>
          <w:szCs w:val="24"/>
          <w:lang w:val="es-ES"/>
        </w:rPr>
        <w:t xml:space="preserve"> y dolo</w:t>
      </w:r>
      <w:r w:rsidR="00465501" w:rsidRPr="00942EFF">
        <w:rPr>
          <w:rStyle w:val="Refdenotaalpie"/>
          <w:b w:val="0"/>
          <w:bCs w:val="0"/>
          <w:sz w:val="24"/>
          <w:szCs w:val="24"/>
          <w:lang w:val="es-ES"/>
        </w:rPr>
        <w:footnoteReference w:id="26"/>
      </w:r>
      <w:r w:rsidRPr="00942EFF">
        <w:rPr>
          <w:b w:val="0"/>
          <w:bCs w:val="0"/>
          <w:sz w:val="24"/>
          <w:szCs w:val="24"/>
          <w:lang w:val="es-ES"/>
        </w:rPr>
        <w:t xml:space="preserve"> del capitán, oficiales y dotación a bordo</w:t>
      </w:r>
      <w:r w:rsidR="00785919" w:rsidRPr="00942EFF">
        <w:rPr>
          <w:b w:val="0"/>
          <w:bCs w:val="0"/>
          <w:sz w:val="24"/>
          <w:szCs w:val="24"/>
          <w:lang w:val="es-ES"/>
        </w:rPr>
        <w:t xml:space="preserve"> (cláusula </w:t>
      </w:r>
      <w:r w:rsidR="009607D6" w:rsidRPr="00942EFF">
        <w:rPr>
          <w:b w:val="0"/>
          <w:bCs w:val="0"/>
          <w:sz w:val="24"/>
          <w:szCs w:val="24"/>
          <w:lang w:val="es-ES"/>
        </w:rPr>
        <w:t>“</w:t>
      </w:r>
      <w:r w:rsidR="00785919" w:rsidRPr="00942EFF">
        <w:rPr>
          <w:b w:val="0"/>
          <w:bCs w:val="0"/>
          <w:sz w:val="24"/>
          <w:szCs w:val="24"/>
          <w:lang w:val="es-ES"/>
        </w:rPr>
        <w:t>Inchmaree</w:t>
      </w:r>
      <w:r w:rsidR="009607D6" w:rsidRPr="00942EFF">
        <w:rPr>
          <w:b w:val="0"/>
          <w:bCs w:val="0"/>
          <w:sz w:val="24"/>
          <w:szCs w:val="24"/>
          <w:lang w:val="es-ES"/>
        </w:rPr>
        <w:t>”</w:t>
      </w:r>
      <w:r w:rsidR="00785919" w:rsidRPr="00942EFF">
        <w:rPr>
          <w:b w:val="0"/>
          <w:bCs w:val="0"/>
          <w:sz w:val="24"/>
          <w:szCs w:val="24"/>
          <w:lang w:val="es-ES"/>
        </w:rPr>
        <w:t>)</w:t>
      </w:r>
      <w:r w:rsidRPr="00942EFF">
        <w:rPr>
          <w:b w:val="0"/>
          <w:bCs w:val="0"/>
          <w:sz w:val="24"/>
          <w:szCs w:val="24"/>
          <w:lang w:val="es-ES"/>
        </w:rPr>
        <w:t xml:space="preserve">, </w:t>
      </w:r>
      <w:r w:rsidR="00785919" w:rsidRPr="00942EFF">
        <w:rPr>
          <w:b w:val="0"/>
          <w:bCs w:val="0"/>
          <w:sz w:val="24"/>
          <w:szCs w:val="24"/>
          <w:lang w:val="es-ES"/>
        </w:rPr>
        <w:t xml:space="preserve">también </w:t>
      </w:r>
      <w:r w:rsidRPr="00942EFF">
        <w:rPr>
          <w:b w:val="0"/>
          <w:bCs w:val="0"/>
          <w:sz w:val="24"/>
          <w:szCs w:val="24"/>
          <w:lang w:val="es-ES"/>
        </w:rPr>
        <w:t>a</w:t>
      </w:r>
      <w:r w:rsidR="005A328C" w:rsidRPr="00942EFF">
        <w:rPr>
          <w:b w:val="0"/>
          <w:bCs w:val="0"/>
          <w:sz w:val="24"/>
          <w:szCs w:val="24"/>
          <w:lang w:val="es-ES"/>
        </w:rPr>
        <w:t xml:space="preserve">l </w:t>
      </w:r>
      <w:r w:rsidR="0033778D" w:rsidRPr="00942EFF">
        <w:rPr>
          <w:b w:val="0"/>
          <w:bCs w:val="0"/>
          <w:sz w:val="24"/>
          <w:szCs w:val="24"/>
          <w:lang w:val="es-ES"/>
        </w:rPr>
        <w:t xml:space="preserve">capitán </w:t>
      </w:r>
      <w:r w:rsidR="005A328C" w:rsidRPr="00942EFF">
        <w:rPr>
          <w:b w:val="0"/>
          <w:bCs w:val="0"/>
          <w:sz w:val="24"/>
          <w:szCs w:val="24"/>
          <w:lang w:val="es-ES"/>
        </w:rPr>
        <w:t>remoto,</w:t>
      </w:r>
      <w:r w:rsidR="009867CD" w:rsidRPr="00942EFF">
        <w:rPr>
          <w:b w:val="0"/>
          <w:bCs w:val="0"/>
          <w:sz w:val="24"/>
          <w:szCs w:val="24"/>
          <w:lang w:val="es-ES"/>
        </w:rPr>
        <w:t xml:space="preserve"> y así disponerlo en la póliza.</w:t>
      </w:r>
      <w:r w:rsidR="00465501" w:rsidRPr="00942EFF">
        <w:rPr>
          <w:b w:val="0"/>
          <w:bCs w:val="0"/>
          <w:sz w:val="24"/>
          <w:szCs w:val="24"/>
          <w:lang w:val="es-ES"/>
        </w:rPr>
        <w:t xml:space="preserve"> </w:t>
      </w:r>
    </w:p>
    <w:p w14:paraId="304F31E1" w14:textId="77777777" w:rsidR="009867CD" w:rsidRPr="00942EFF" w:rsidRDefault="00465501" w:rsidP="009867C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Otra opción es </w:t>
      </w:r>
      <w:r w:rsidR="009867CD" w:rsidRPr="00942EFF">
        <w:rPr>
          <w:b w:val="0"/>
          <w:bCs w:val="0"/>
          <w:sz w:val="24"/>
          <w:szCs w:val="24"/>
          <w:lang w:val="es-ES"/>
        </w:rPr>
        <w:t>cubrir la negligencia o dolo del</w:t>
      </w:r>
      <w:r w:rsidR="0033778D" w:rsidRPr="00942EFF">
        <w:rPr>
          <w:b w:val="0"/>
          <w:bCs w:val="0"/>
          <w:sz w:val="24"/>
          <w:szCs w:val="24"/>
          <w:lang w:val="es-ES"/>
        </w:rPr>
        <w:t xml:space="preserve"> capitán </w:t>
      </w:r>
      <w:r w:rsidRPr="00942EFF">
        <w:rPr>
          <w:b w:val="0"/>
          <w:bCs w:val="0"/>
          <w:sz w:val="24"/>
          <w:szCs w:val="24"/>
          <w:lang w:val="es-ES"/>
        </w:rPr>
        <w:t xml:space="preserve">remoto que forme parte de la plantilla del armador </w:t>
      </w:r>
      <w:r w:rsidR="009867CD" w:rsidRPr="00942EFF">
        <w:rPr>
          <w:b w:val="0"/>
          <w:bCs w:val="0"/>
          <w:sz w:val="24"/>
          <w:szCs w:val="24"/>
          <w:lang w:val="es-ES"/>
        </w:rPr>
        <w:t xml:space="preserve">asegurado, pero </w:t>
      </w:r>
      <w:r w:rsidRPr="00942EFF">
        <w:rPr>
          <w:b w:val="0"/>
          <w:bCs w:val="0"/>
          <w:sz w:val="24"/>
          <w:szCs w:val="24"/>
          <w:lang w:val="es-ES"/>
        </w:rPr>
        <w:t>excluir a aquel</w:t>
      </w:r>
      <w:r w:rsidR="0033778D" w:rsidRPr="00942EFF">
        <w:rPr>
          <w:b w:val="0"/>
          <w:bCs w:val="0"/>
          <w:sz w:val="24"/>
          <w:szCs w:val="24"/>
          <w:lang w:val="es-ES"/>
        </w:rPr>
        <w:t xml:space="preserve"> capitán</w:t>
      </w:r>
      <w:r w:rsidRPr="00942EFF">
        <w:rPr>
          <w:b w:val="0"/>
          <w:bCs w:val="0"/>
          <w:sz w:val="24"/>
          <w:szCs w:val="24"/>
          <w:lang w:val="es-ES"/>
        </w:rPr>
        <w:t xml:space="preserve"> de una organización externa en la que el armador asegurado haya subcontratado</w:t>
      </w:r>
      <w:r w:rsidRPr="00942EFF">
        <w:rPr>
          <w:rStyle w:val="Refdenotaalpie"/>
          <w:b w:val="0"/>
          <w:bCs w:val="0"/>
          <w:sz w:val="24"/>
          <w:szCs w:val="24"/>
          <w:lang w:val="es-ES"/>
        </w:rPr>
        <w:footnoteReference w:id="27"/>
      </w:r>
      <w:r w:rsidRPr="00942EFF">
        <w:rPr>
          <w:b w:val="0"/>
          <w:bCs w:val="0"/>
          <w:sz w:val="24"/>
          <w:szCs w:val="24"/>
          <w:lang w:val="es-ES"/>
        </w:rPr>
        <w:t>. E</w:t>
      </w:r>
      <w:r w:rsidR="009867CD" w:rsidRPr="00942EFF">
        <w:rPr>
          <w:b w:val="0"/>
          <w:bCs w:val="0"/>
          <w:sz w:val="24"/>
          <w:szCs w:val="24"/>
          <w:lang w:val="es-ES"/>
        </w:rPr>
        <w:t>n este caso, e</w:t>
      </w:r>
      <w:r w:rsidRPr="00942EFF">
        <w:rPr>
          <w:b w:val="0"/>
          <w:bCs w:val="0"/>
          <w:sz w:val="24"/>
          <w:szCs w:val="24"/>
          <w:lang w:val="es-ES"/>
        </w:rPr>
        <w:t xml:space="preserve">l asegurado podría reclamar la responsabilidad civil de esta organización, pero no a su asegurador. </w:t>
      </w:r>
      <w:r w:rsidR="0033778D" w:rsidRPr="00942EFF">
        <w:rPr>
          <w:b w:val="0"/>
          <w:bCs w:val="0"/>
          <w:sz w:val="24"/>
          <w:szCs w:val="24"/>
          <w:lang w:val="es-ES"/>
        </w:rPr>
        <w:t>En nuestra opinión</w:t>
      </w:r>
      <w:r w:rsidR="005A328C" w:rsidRPr="00942EFF">
        <w:rPr>
          <w:b w:val="0"/>
          <w:bCs w:val="0"/>
          <w:sz w:val="24"/>
          <w:szCs w:val="24"/>
          <w:lang w:val="es-ES"/>
        </w:rPr>
        <w:t>, e</w:t>
      </w:r>
      <w:r w:rsidRPr="00942EFF">
        <w:rPr>
          <w:b w:val="0"/>
          <w:bCs w:val="0"/>
          <w:sz w:val="24"/>
          <w:szCs w:val="24"/>
          <w:lang w:val="es-ES"/>
        </w:rPr>
        <w:t xml:space="preserve">ste tipo de seguro de cascos </w:t>
      </w:r>
      <w:r w:rsidR="0033778D" w:rsidRPr="00942EFF">
        <w:rPr>
          <w:b w:val="0"/>
          <w:bCs w:val="0"/>
          <w:sz w:val="24"/>
          <w:szCs w:val="24"/>
          <w:lang w:val="es-ES"/>
        </w:rPr>
        <w:t>sería</w:t>
      </w:r>
      <w:r w:rsidRPr="00942EFF">
        <w:rPr>
          <w:b w:val="0"/>
          <w:bCs w:val="0"/>
          <w:sz w:val="24"/>
          <w:szCs w:val="24"/>
          <w:lang w:val="es-ES"/>
        </w:rPr>
        <w:t xml:space="preserve"> de poco interés del armador</w:t>
      </w:r>
      <w:r w:rsidR="005A328C" w:rsidRPr="00942EFF">
        <w:rPr>
          <w:b w:val="0"/>
          <w:bCs w:val="0"/>
          <w:sz w:val="24"/>
          <w:szCs w:val="24"/>
          <w:lang w:val="es-ES"/>
        </w:rPr>
        <w:t xml:space="preserve">, </w:t>
      </w:r>
      <w:r w:rsidR="009867CD" w:rsidRPr="00942EFF">
        <w:rPr>
          <w:b w:val="0"/>
          <w:bCs w:val="0"/>
          <w:sz w:val="24"/>
          <w:szCs w:val="24"/>
          <w:lang w:val="es-ES"/>
        </w:rPr>
        <w:t>pues el</w:t>
      </w:r>
      <w:r w:rsidR="005A328C" w:rsidRPr="00942EFF">
        <w:rPr>
          <w:b w:val="0"/>
          <w:bCs w:val="0"/>
          <w:sz w:val="24"/>
          <w:szCs w:val="24"/>
          <w:lang w:val="es-ES"/>
        </w:rPr>
        <w:t xml:space="preserve"> riesgo de impago de la organización externa lo </w:t>
      </w:r>
      <w:r w:rsidR="0033778D" w:rsidRPr="00942EFF">
        <w:rPr>
          <w:b w:val="0"/>
          <w:bCs w:val="0"/>
          <w:sz w:val="24"/>
          <w:szCs w:val="24"/>
          <w:lang w:val="es-ES"/>
        </w:rPr>
        <w:t xml:space="preserve">asumiría el asegurado, no </w:t>
      </w:r>
      <w:r w:rsidR="005A328C" w:rsidRPr="00942EFF">
        <w:rPr>
          <w:b w:val="0"/>
          <w:bCs w:val="0"/>
          <w:sz w:val="24"/>
          <w:szCs w:val="24"/>
          <w:lang w:val="es-ES"/>
        </w:rPr>
        <w:t>el asegurado</w:t>
      </w:r>
      <w:r w:rsidR="0033778D" w:rsidRPr="00942EFF">
        <w:rPr>
          <w:b w:val="0"/>
          <w:bCs w:val="0"/>
          <w:sz w:val="24"/>
          <w:szCs w:val="24"/>
          <w:lang w:val="es-ES"/>
        </w:rPr>
        <w:t>r</w:t>
      </w:r>
      <w:r w:rsidRPr="00942EFF">
        <w:rPr>
          <w:b w:val="0"/>
          <w:bCs w:val="0"/>
          <w:sz w:val="24"/>
          <w:szCs w:val="24"/>
          <w:lang w:val="es-ES"/>
        </w:rPr>
        <w:t xml:space="preserve">. </w:t>
      </w:r>
    </w:p>
    <w:p w14:paraId="52131F85" w14:textId="06DEB31E" w:rsidR="0033778D" w:rsidRPr="00942EFF" w:rsidRDefault="009867CD" w:rsidP="009867CD">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A la vista de lo anterior</w:t>
      </w:r>
      <w:r w:rsidR="0033778D" w:rsidRPr="00942EFF">
        <w:rPr>
          <w:b w:val="0"/>
          <w:bCs w:val="0"/>
          <w:sz w:val="24"/>
          <w:szCs w:val="24"/>
          <w:lang w:val="es-ES"/>
        </w:rPr>
        <w:t>, recomendamos que</w:t>
      </w:r>
      <w:r w:rsidR="005A328C" w:rsidRPr="00942EFF">
        <w:rPr>
          <w:b w:val="0"/>
          <w:bCs w:val="0"/>
          <w:sz w:val="24"/>
          <w:szCs w:val="24"/>
          <w:lang w:val="es-ES"/>
        </w:rPr>
        <w:t xml:space="preserve"> </w:t>
      </w:r>
      <w:r w:rsidR="00465501" w:rsidRPr="00942EFF">
        <w:rPr>
          <w:b w:val="0"/>
          <w:bCs w:val="0"/>
          <w:sz w:val="24"/>
          <w:szCs w:val="24"/>
          <w:lang w:val="es-ES"/>
        </w:rPr>
        <w:t>el seguro de cascos</w:t>
      </w:r>
      <w:r w:rsidR="0033778D" w:rsidRPr="00942EFF">
        <w:rPr>
          <w:b w:val="0"/>
          <w:bCs w:val="0"/>
          <w:sz w:val="24"/>
          <w:szCs w:val="24"/>
          <w:lang w:val="es-ES"/>
        </w:rPr>
        <w:t>:</w:t>
      </w:r>
    </w:p>
    <w:p w14:paraId="68CC3C02" w14:textId="288A4045" w:rsidR="0033778D" w:rsidRPr="00942EFF" w:rsidRDefault="005A328C"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inclu</w:t>
      </w:r>
      <w:r w:rsidR="0033778D" w:rsidRPr="00942EFF">
        <w:rPr>
          <w:b w:val="0"/>
          <w:bCs w:val="0"/>
          <w:sz w:val="24"/>
          <w:szCs w:val="24"/>
          <w:lang w:val="es-ES"/>
        </w:rPr>
        <w:t>ya</w:t>
      </w:r>
      <w:r w:rsidRPr="00942EFF">
        <w:rPr>
          <w:b w:val="0"/>
          <w:bCs w:val="0"/>
          <w:sz w:val="24"/>
          <w:szCs w:val="24"/>
          <w:lang w:val="es-ES"/>
        </w:rPr>
        <w:t xml:space="preserve"> </w:t>
      </w:r>
      <w:r w:rsidR="00465501" w:rsidRPr="00942EFF">
        <w:rPr>
          <w:b w:val="0"/>
          <w:bCs w:val="0"/>
          <w:sz w:val="24"/>
          <w:szCs w:val="24"/>
          <w:lang w:val="es-ES"/>
        </w:rPr>
        <w:t xml:space="preserve">una cláusula que cubra la negligencia del </w:t>
      </w:r>
      <w:r w:rsidR="0033778D" w:rsidRPr="00942EFF">
        <w:rPr>
          <w:b w:val="0"/>
          <w:bCs w:val="0"/>
          <w:sz w:val="24"/>
          <w:szCs w:val="24"/>
          <w:lang w:val="es-ES"/>
        </w:rPr>
        <w:t xml:space="preserve">capitán </w:t>
      </w:r>
      <w:r w:rsidR="00465501" w:rsidRPr="00942EFF">
        <w:rPr>
          <w:b w:val="0"/>
          <w:bCs w:val="0"/>
          <w:sz w:val="24"/>
          <w:szCs w:val="24"/>
          <w:lang w:val="es-ES"/>
        </w:rPr>
        <w:t>remot</w:t>
      </w:r>
      <w:r w:rsidRPr="00942EFF">
        <w:rPr>
          <w:b w:val="0"/>
          <w:bCs w:val="0"/>
          <w:sz w:val="24"/>
          <w:szCs w:val="24"/>
          <w:lang w:val="es-ES"/>
        </w:rPr>
        <w:t>o, sea o no de la plantilla del a</w:t>
      </w:r>
      <w:r w:rsidR="0033778D" w:rsidRPr="00942EFF">
        <w:rPr>
          <w:b w:val="0"/>
          <w:bCs w:val="0"/>
          <w:sz w:val="24"/>
          <w:szCs w:val="24"/>
          <w:lang w:val="es-ES"/>
        </w:rPr>
        <w:t xml:space="preserve">rmador </w:t>
      </w:r>
      <w:r w:rsidR="009867CD" w:rsidRPr="00942EFF">
        <w:rPr>
          <w:b w:val="0"/>
          <w:bCs w:val="0"/>
          <w:sz w:val="24"/>
          <w:szCs w:val="24"/>
          <w:lang w:val="es-ES"/>
        </w:rPr>
        <w:t>a</w:t>
      </w:r>
      <w:r w:rsidRPr="00942EFF">
        <w:rPr>
          <w:b w:val="0"/>
          <w:bCs w:val="0"/>
          <w:sz w:val="24"/>
          <w:szCs w:val="24"/>
          <w:lang w:val="es-ES"/>
        </w:rPr>
        <w:t>segurado</w:t>
      </w:r>
      <w:r w:rsidR="0033778D" w:rsidRPr="00942EFF">
        <w:rPr>
          <w:b w:val="0"/>
          <w:bCs w:val="0"/>
          <w:sz w:val="24"/>
          <w:szCs w:val="24"/>
          <w:lang w:val="es-ES"/>
        </w:rPr>
        <w:t>, y/o</w:t>
      </w:r>
      <w:r w:rsidRPr="00942EFF">
        <w:rPr>
          <w:b w:val="0"/>
          <w:bCs w:val="0"/>
          <w:sz w:val="24"/>
          <w:szCs w:val="24"/>
          <w:lang w:val="es-ES"/>
        </w:rPr>
        <w:t xml:space="preserve"> </w:t>
      </w:r>
    </w:p>
    <w:p w14:paraId="57FC8601" w14:textId="707C938E" w:rsidR="005A328C" w:rsidRPr="00942EFF" w:rsidRDefault="0033778D"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incluya una cláusula de</w:t>
      </w:r>
      <w:r w:rsidR="00465501" w:rsidRPr="00942EFF">
        <w:rPr>
          <w:b w:val="0"/>
          <w:bCs w:val="0"/>
          <w:sz w:val="24"/>
          <w:szCs w:val="24"/>
          <w:lang w:val="es-ES"/>
        </w:rPr>
        <w:t xml:space="preserve"> coaseguro</w:t>
      </w:r>
      <w:r w:rsidRPr="00942EFF">
        <w:rPr>
          <w:b w:val="0"/>
          <w:bCs w:val="0"/>
          <w:sz w:val="24"/>
          <w:szCs w:val="24"/>
          <w:lang w:val="es-ES"/>
        </w:rPr>
        <w:t xml:space="preserve"> del armador y de </w:t>
      </w:r>
      <w:r w:rsidR="00465501" w:rsidRPr="00942EFF">
        <w:rPr>
          <w:b w:val="0"/>
          <w:bCs w:val="0"/>
          <w:sz w:val="24"/>
          <w:szCs w:val="24"/>
          <w:lang w:val="es-ES"/>
        </w:rPr>
        <w:t xml:space="preserve">la organización en la que ha delegado el control remoto del buque asegurado. </w:t>
      </w:r>
    </w:p>
    <w:p w14:paraId="65A9F260" w14:textId="0857FD82" w:rsidR="0033778D" w:rsidRPr="00942EFF" w:rsidRDefault="00942EFF" w:rsidP="005A328C">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Con relación al</w:t>
      </w:r>
      <w:r w:rsidR="00465501" w:rsidRPr="00942EFF">
        <w:rPr>
          <w:b w:val="0"/>
          <w:bCs w:val="0"/>
          <w:sz w:val="24"/>
          <w:szCs w:val="24"/>
          <w:lang w:val="es-ES"/>
        </w:rPr>
        <w:t xml:space="preserve"> dolo del </w:t>
      </w:r>
      <w:r w:rsidR="0033778D" w:rsidRPr="00942EFF">
        <w:rPr>
          <w:b w:val="0"/>
          <w:bCs w:val="0"/>
          <w:sz w:val="24"/>
          <w:szCs w:val="24"/>
          <w:lang w:val="es-ES"/>
        </w:rPr>
        <w:t xml:space="preserve">capitán </w:t>
      </w:r>
      <w:r w:rsidR="00465501" w:rsidRPr="00942EFF">
        <w:rPr>
          <w:b w:val="0"/>
          <w:bCs w:val="0"/>
          <w:sz w:val="24"/>
          <w:szCs w:val="24"/>
          <w:lang w:val="es-ES"/>
        </w:rPr>
        <w:t xml:space="preserve">remoto que cause daños o pérdida del buque, la póliza </w:t>
      </w:r>
      <w:r w:rsidR="00094F58" w:rsidRPr="00942EFF">
        <w:rPr>
          <w:b w:val="0"/>
          <w:bCs w:val="0"/>
          <w:sz w:val="24"/>
          <w:szCs w:val="24"/>
          <w:lang w:val="es-ES"/>
        </w:rPr>
        <w:t xml:space="preserve">del seguro de cascos </w:t>
      </w:r>
      <w:r w:rsidR="00465501" w:rsidRPr="00942EFF">
        <w:rPr>
          <w:b w:val="0"/>
          <w:bCs w:val="0"/>
          <w:sz w:val="24"/>
          <w:szCs w:val="24"/>
          <w:lang w:val="es-ES"/>
        </w:rPr>
        <w:t>ha de aclarar que el seguro cubra</w:t>
      </w:r>
      <w:r w:rsidR="0033778D" w:rsidRPr="00942EFF">
        <w:rPr>
          <w:b w:val="0"/>
          <w:bCs w:val="0"/>
          <w:sz w:val="24"/>
          <w:szCs w:val="24"/>
          <w:lang w:val="es-ES"/>
        </w:rPr>
        <w:t>:</w:t>
      </w:r>
    </w:p>
    <w:p w14:paraId="19274AA5" w14:textId="2C07765A" w:rsidR="0033778D" w:rsidRPr="00942EFF" w:rsidRDefault="00465501"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 el dolo</w:t>
      </w:r>
      <w:r w:rsidR="009867CD" w:rsidRPr="00942EFF">
        <w:rPr>
          <w:b w:val="0"/>
          <w:bCs w:val="0"/>
          <w:sz w:val="24"/>
          <w:szCs w:val="24"/>
          <w:lang w:val="es-ES"/>
        </w:rPr>
        <w:t xml:space="preserve"> del capitán remoto</w:t>
      </w:r>
      <w:r w:rsidR="0033778D" w:rsidRPr="00942EFF">
        <w:rPr>
          <w:b w:val="0"/>
          <w:bCs w:val="0"/>
          <w:sz w:val="24"/>
          <w:szCs w:val="24"/>
          <w:lang w:val="es-ES"/>
        </w:rPr>
        <w:t xml:space="preserve">: </w:t>
      </w:r>
      <w:r w:rsidRPr="00942EFF">
        <w:rPr>
          <w:b w:val="0"/>
          <w:bCs w:val="0"/>
          <w:sz w:val="24"/>
          <w:szCs w:val="24"/>
          <w:lang w:val="es-ES"/>
        </w:rPr>
        <w:t xml:space="preserve">los </w:t>
      </w:r>
      <w:r w:rsidR="005A328C" w:rsidRPr="00942EFF">
        <w:rPr>
          <w:b w:val="0"/>
          <w:bCs w:val="0"/>
          <w:sz w:val="24"/>
          <w:szCs w:val="24"/>
          <w:lang w:val="es-ES"/>
        </w:rPr>
        <w:t xml:space="preserve">daños </w:t>
      </w:r>
      <w:r w:rsidRPr="00942EFF">
        <w:rPr>
          <w:b w:val="0"/>
          <w:bCs w:val="0"/>
          <w:sz w:val="24"/>
          <w:szCs w:val="24"/>
          <w:lang w:val="es-ES"/>
        </w:rPr>
        <w:t xml:space="preserve">que resultaron total o parcialmente de una acción u omisión intencionada para causar daños, </w:t>
      </w:r>
      <w:r w:rsidR="0033778D" w:rsidRPr="00942EFF">
        <w:rPr>
          <w:b w:val="0"/>
          <w:bCs w:val="0"/>
          <w:sz w:val="24"/>
          <w:szCs w:val="24"/>
          <w:lang w:val="es-ES"/>
        </w:rPr>
        <w:t xml:space="preserve">y </w:t>
      </w:r>
    </w:p>
    <w:p w14:paraId="546FD6F6" w14:textId="131DA309" w:rsidR="00182527" w:rsidRPr="00942EFF" w:rsidRDefault="0033778D" w:rsidP="0033778D">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el dolo eventual</w:t>
      </w:r>
      <w:r w:rsidR="009867CD" w:rsidRPr="00942EFF">
        <w:rPr>
          <w:b w:val="0"/>
          <w:bCs w:val="0"/>
          <w:sz w:val="24"/>
          <w:szCs w:val="24"/>
          <w:lang w:val="es-ES"/>
        </w:rPr>
        <w:t xml:space="preserve"> del capitán remoto</w:t>
      </w:r>
      <w:r w:rsidRPr="00942EFF">
        <w:rPr>
          <w:b w:val="0"/>
          <w:bCs w:val="0"/>
          <w:sz w:val="24"/>
          <w:szCs w:val="24"/>
          <w:lang w:val="es-ES"/>
        </w:rPr>
        <w:t>: los daños generados cuando el capitán era</w:t>
      </w:r>
      <w:r w:rsidR="00465501" w:rsidRPr="00942EFF">
        <w:rPr>
          <w:b w:val="0"/>
          <w:bCs w:val="0"/>
          <w:sz w:val="24"/>
          <w:szCs w:val="24"/>
          <w:lang w:val="es-ES"/>
        </w:rPr>
        <w:t xml:space="preserve"> consciente de los daños y del resultado que se puede derivar de una cierta conducta, </w:t>
      </w:r>
      <w:r w:rsidRPr="00942EFF">
        <w:rPr>
          <w:b w:val="0"/>
          <w:bCs w:val="0"/>
          <w:sz w:val="24"/>
          <w:szCs w:val="24"/>
          <w:lang w:val="es-ES"/>
        </w:rPr>
        <w:t xml:space="preserve">pero </w:t>
      </w:r>
      <w:r w:rsidR="00465501" w:rsidRPr="00942EFF">
        <w:rPr>
          <w:b w:val="0"/>
          <w:bCs w:val="0"/>
          <w:sz w:val="24"/>
          <w:szCs w:val="24"/>
          <w:lang w:val="es-ES"/>
        </w:rPr>
        <w:t>los acepta, y sigue realizando esa acción</w:t>
      </w:r>
      <w:r w:rsidRPr="00942EFF">
        <w:rPr>
          <w:b w:val="0"/>
          <w:bCs w:val="0"/>
          <w:sz w:val="24"/>
          <w:szCs w:val="24"/>
          <w:lang w:val="es-ES"/>
        </w:rPr>
        <w:t xml:space="preserve">. </w:t>
      </w:r>
      <w:r w:rsidR="009867CD" w:rsidRPr="00942EFF">
        <w:rPr>
          <w:b w:val="0"/>
          <w:bCs w:val="0"/>
          <w:sz w:val="24"/>
          <w:szCs w:val="24"/>
          <w:lang w:val="es-ES"/>
        </w:rPr>
        <w:t>Ello porque</w:t>
      </w:r>
      <w:r w:rsidR="00465501" w:rsidRPr="00942EFF">
        <w:rPr>
          <w:b w:val="0"/>
          <w:bCs w:val="0"/>
          <w:sz w:val="24"/>
          <w:szCs w:val="24"/>
          <w:lang w:val="es-ES"/>
        </w:rPr>
        <w:t xml:space="preserve"> el piloto </w:t>
      </w:r>
      <w:r w:rsidR="00465501" w:rsidRPr="00942EFF">
        <w:rPr>
          <w:b w:val="0"/>
          <w:bCs w:val="0"/>
          <w:sz w:val="24"/>
          <w:szCs w:val="24"/>
          <w:lang w:val="es-ES"/>
        </w:rPr>
        <w:lastRenderedPageBreak/>
        <w:t>remoto puede asumir mayores riesgos que la dotación a bordo, precisamente porque no se encuentra en riesgo físico alguno</w:t>
      </w:r>
      <w:r w:rsidR="00465501" w:rsidRPr="00942EFF">
        <w:rPr>
          <w:rStyle w:val="Refdenotaalpie"/>
          <w:b w:val="0"/>
          <w:bCs w:val="0"/>
          <w:sz w:val="24"/>
          <w:szCs w:val="24"/>
          <w:lang w:val="es-ES"/>
        </w:rPr>
        <w:footnoteReference w:id="28"/>
      </w:r>
      <w:r w:rsidR="00465501" w:rsidRPr="00942EFF">
        <w:rPr>
          <w:b w:val="0"/>
          <w:bCs w:val="0"/>
          <w:sz w:val="24"/>
          <w:szCs w:val="24"/>
          <w:lang w:val="es-ES"/>
        </w:rPr>
        <w:t>.</w:t>
      </w:r>
    </w:p>
    <w:p w14:paraId="331EF16F" w14:textId="77777777" w:rsidR="0033778D" w:rsidRPr="00942EFF" w:rsidRDefault="0033778D" w:rsidP="0033778D">
      <w:pPr>
        <w:pStyle w:val="Ttulo1"/>
        <w:shd w:val="clear" w:color="auto" w:fill="FFFFFF"/>
        <w:spacing w:after="0" w:line="240" w:lineRule="auto"/>
        <w:ind w:right="-1"/>
        <w:contextualSpacing/>
        <w:rPr>
          <w:b w:val="0"/>
          <w:bCs w:val="0"/>
          <w:sz w:val="24"/>
          <w:szCs w:val="24"/>
          <w:lang w:val="es-ES"/>
        </w:rPr>
      </w:pPr>
    </w:p>
    <w:p w14:paraId="1D63233F" w14:textId="77777777" w:rsidR="0033778D" w:rsidRPr="00942EFF" w:rsidRDefault="0033778D" w:rsidP="0033778D">
      <w:pPr>
        <w:pStyle w:val="Ttulo1"/>
        <w:numPr>
          <w:ilvl w:val="0"/>
          <w:numId w:val="6"/>
        </w:numPr>
        <w:shd w:val="clear" w:color="auto" w:fill="FFFFFF"/>
        <w:spacing w:after="0" w:line="240" w:lineRule="auto"/>
        <w:ind w:right="-1"/>
        <w:contextualSpacing/>
        <w:rPr>
          <w:b w:val="0"/>
          <w:bCs w:val="0"/>
          <w:sz w:val="24"/>
          <w:szCs w:val="24"/>
          <w:lang w:val="es-ES"/>
        </w:rPr>
      </w:pPr>
      <w:r w:rsidRPr="00942EFF">
        <w:rPr>
          <w:sz w:val="24"/>
          <w:szCs w:val="24"/>
          <w:lang w:val="es-ES"/>
        </w:rPr>
        <w:t>Seguro de responsabilidad civil</w:t>
      </w:r>
    </w:p>
    <w:p w14:paraId="6E7FA151" w14:textId="56F85A05" w:rsidR="00D82937" w:rsidRPr="00942EFF" w:rsidRDefault="0033778D" w:rsidP="004F7206">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E</w:t>
      </w:r>
      <w:r w:rsidR="00221FA4" w:rsidRPr="00942EFF">
        <w:rPr>
          <w:b w:val="0"/>
          <w:bCs w:val="0"/>
          <w:sz w:val="24"/>
          <w:szCs w:val="24"/>
          <w:lang w:val="es-ES"/>
        </w:rPr>
        <w:t xml:space="preserve">n los </w:t>
      </w:r>
      <w:r w:rsidR="00CA2304" w:rsidRPr="00942EFF">
        <w:rPr>
          <w:b w:val="0"/>
          <w:bCs w:val="0"/>
          <w:sz w:val="24"/>
          <w:szCs w:val="24"/>
          <w:lang w:val="es-ES"/>
        </w:rPr>
        <w:t xml:space="preserve">seguros </w:t>
      </w:r>
      <w:r w:rsidR="00221FA4" w:rsidRPr="00942EFF">
        <w:rPr>
          <w:b w:val="0"/>
          <w:bCs w:val="0"/>
          <w:sz w:val="24"/>
          <w:szCs w:val="24"/>
          <w:lang w:val="es-ES"/>
        </w:rPr>
        <w:t>P&amp;I</w:t>
      </w:r>
      <w:r w:rsidR="00337A02" w:rsidRPr="00942EFF">
        <w:rPr>
          <w:b w:val="0"/>
          <w:bCs w:val="0"/>
          <w:sz w:val="24"/>
          <w:szCs w:val="24"/>
          <w:lang w:val="es-ES"/>
        </w:rPr>
        <w:t xml:space="preserve">, la acción u omisión negligente </w:t>
      </w:r>
      <w:r w:rsidR="00221FA4" w:rsidRPr="00942EFF">
        <w:rPr>
          <w:b w:val="0"/>
          <w:bCs w:val="0"/>
          <w:sz w:val="24"/>
          <w:szCs w:val="24"/>
          <w:lang w:val="es-ES"/>
        </w:rPr>
        <w:t xml:space="preserve">o maliciosa </w:t>
      </w:r>
      <w:r w:rsidR="003B0407" w:rsidRPr="00942EFF">
        <w:rPr>
          <w:b w:val="0"/>
          <w:bCs w:val="0"/>
          <w:sz w:val="24"/>
          <w:szCs w:val="24"/>
          <w:lang w:val="es-ES"/>
        </w:rPr>
        <w:t xml:space="preserve">del personal </w:t>
      </w:r>
      <w:r w:rsidR="00337A02" w:rsidRPr="00942EFF">
        <w:rPr>
          <w:b w:val="0"/>
          <w:bCs w:val="0"/>
          <w:sz w:val="24"/>
          <w:szCs w:val="24"/>
          <w:lang w:val="es-ES"/>
        </w:rPr>
        <w:t>a bordo o en tierra del cual sea responsable el asegurado</w:t>
      </w:r>
      <w:r w:rsidR="004F7206" w:rsidRPr="00942EFF">
        <w:rPr>
          <w:b w:val="0"/>
          <w:bCs w:val="0"/>
          <w:sz w:val="24"/>
          <w:szCs w:val="24"/>
          <w:lang w:val="es-ES"/>
        </w:rPr>
        <w:t>, bien de su plantilla, bien de la organización en la que ha subcontratado</w:t>
      </w:r>
      <w:r w:rsidR="004F7206" w:rsidRPr="00942EFF">
        <w:rPr>
          <w:rStyle w:val="Refdenotaalpie"/>
          <w:b w:val="0"/>
          <w:bCs w:val="0"/>
          <w:sz w:val="24"/>
          <w:szCs w:val="24"/>
          <w:lang w:val="es-ES"/>
        </w:rPr>
        <w:footnoteReference w:id="29"/>
      </w:r>
      <w:r w:rsidR="004F7206" w:rsidRPr="00942EFF">
        <w:rPr>
          <w:b w:val="0"/>
          <w:bCs w:val="0"/>
          <w:sz w:val="24"/>
          <w:szCs w:val="24"/>
          <w:lang w:val="es-ES"/>
        </w:rPr>
        <w:t>, ha de estar cubierta por el seguro</w:t>
      </w:r>
      <w:r w:rsidR="00CA2304" w:rsidRPr="00942EFF">
        <w:rPr>
          <w:rStyle w:val="Refdenotaalpie"/>
          <w:b w:val="0"/>
          <w:bCs w:val="0"/>
          <w:sz w:val="24"/>
          <w:szCs w:val="24"/>
          <w:lang w:val="es-ES"/>
        </w:rPr>
        <w:footnoteReference w:id="30"/>
      </w:r>
      <w:r w:rsidR="00221FA4" w:rsidRPr="00942EFF">
        <w:rPr>
          <w:b w:val="0"/>
          <w:bCs w:val="0"/>
          <w:sz w:val="24"/>
          <w:szCs w:val="24"/>
          <w:lang w:val="es-ES"/>
        </w:rPr>
        <w:t xml:space="preserve">. </w:t>
      </w:r>
      <w:r w:rsidR="004F7206" w:rsidRPr="00942EFF">
        <w:rPr>
          <w:b w:val="0"/>
          <w:bCs w:val="0"/>
          <w:sz w:val="24"/>
          <w:szCs w:val="24"/>
          <w:lang w:val="es-ES"/>
        </w:rPr>
        <w:t xml:space="preserve">Sin perjuicio de </w:t>
      </w:r>
      <w:r w:rsidR="00942EFF" w:rsidRPr="00942EFF">
        <w:rPr>
          <w:b w:val="0"/>
          <w:bCs w:val="0"/>
          <w:sz w:val="24"/>
          <w:szCs w:val="24"/>
          <w:lang w:val="es-ES"/>
        </w:rPr>
        <w:t>que,</w:t>
      </w:r>
      <w:r w:rsidR="004F7206" w:rsidRPr="00942EFF">
        <w:rPr>
          <w:b w:val="0"/>
          <w:bCs w:val="0"/>
          <w:sz w:val="24"/>
          <w:szCs w:val="24"/>
          <w:lang w:val="es-ES"/>
        </w:rPr>
        <w:t xml:space="preserve"> si es una organización distinta del asegurado, pueda ser viable la acción de repetición del asegurador para recuperar la indemnización de seguro.</w:t>
      </w:r>
      <w:r w:rsidR="006F59C3" w:rsidRPr="00942EFF">
        <w:rPr>
          <w:b w:val="0"/>
          <w:bCs w:val="0"/>
          <w:sz w:val="24"/>
          <w:szCs w:val="24"/>
          <w:lang w:val="es-ES"/>
        </w:rPr>
        <w:t xml:space="preserve"> </w:t>
      </w:r>
    </w:p>
    <w:p w14:paraId="3F50A3FD" w14:textId="77777777" w:rsidR="00446C66" w:rsidRPr="00942EFF" w:rsidRDefault="00446C66" w:rsidP="00D90389">
      <w:pPr>
        <w:pStyle w:val="Ttulo1"/>
        <w:shd w:val="clear" w:color="auto" w:fill="FFFFFF"/>
        <w:spacing w:after="0" w:line="240" w:lineRule="auto"/>
        <w:ind w:right="-1"/>
        <w:contextualSpacing/>
        <w:rPr>
          <w:b w:val="0"/>
          <w:bCs w:val="0"/>
          <w:caps/>
          <w:sz w:val="24"/>
          <w:szCs w:val="24"/>
          <w:lang w:val="es-ES"/>
        </w:rPr>
      </w:pPr>
    </w:p>
    <w:p w14:paraId="439BCB3E" w14:textId="77777777" w:rsidR="0027655F" w:rsidRPr="00942EFF" w:rsidRDefault="0027655F" w:rsidP="00D90389">
      <w:pPr>
        <w:pStyle w:val="Ttulo1"/>
        <w:shd w:val="clear" w:color="auto" w:fill="FFFFFF"/>
        <w:spacing w:after="0" w:line="240" w:lineRule="auto"/>
        <w:ind w:right="-1"/>
        <w:contextualSpacing/>
        <w:rPr>
          <w:b w:val="0"/>
          <w:bCs w:val="0"/>
          <w:caps/>
          <w:sz w:val="24"/>
          <w:szCs w:val="24"/>
          <w:lang w:val="es-ES"/>
        </w:rPr>
      </w:pPr>
    </w:p>
    <w:p w14:paraId="51432134" w14:textId="604240BD" w:rsidR="00221FA4" w:rsidRPr="00942EFF" w:rsidRDefault="00F0028C" w:rsidP="0033778D">
      <w:pPr>
        <w:pStyle w:val="Ttulo1"/>
        <w:numPr>
          <w:ilvl w:val="0"/>
          <w:numId w:val="2"/>
        </w:numPr>
        <w:shd w:val="clear" w:color="auto" w:fill="FFFFFF"/>
        <w:spacing w:after="0" w:line="240" w:lineRule="auto"/>
        <w:ind w:right="-1"/>
        <w:contextualSpacing/>
        <w:rPr>
          <w:b w:val="0"/>
          <w:bCs w:val="0"/>
          <w:i/>
          <w:iCs/>
          <w:sz w:val="24"/>
          <w:szCs w:val="24"/>
          <w:lang w:val="es-ES"/>
        </w:rPr>
      </w:pPr>
      <w:r w:rsidRPr="00942EFF">
        <w:rPr>
          <w:caps/>
          <w:sz w:val="24"/>
          <w:szCs w:val="24"/>
          <w:lang w:val="es-ES"/>
        </w:rPr>
        <w:t xml:space="preserve">defecto latente Y </w:t>
      </w:r>
      <w:r w:rsidR="00DD0EFD" w:rsidRPr="00942EFF">
        <w:rPr>
          <w:caps/>
          <w:sz w:val="24"/>
          <w:szCs w:val="24"/>
          <w:lang w:val="es-ES"/>
        </w:rPr>
        <w:t xml:space="preserve">Daños y pérdidas causados por </w:t>
      </w:r>
      <w:r w:rsidRPr="00942EFF">
        <w:rPr>
          <w:caps/>
          <w:sz w:val="24"/>
          <w:szCs w:val="24"/>
          <w:lang w:val="es-ES"/>
        </w:rPr>
        <w:t>un defecto latente</w:t>
      </w:r>
    </w:p>
    <w:p w14:paraId="644FBBEF" w14:textId="0EC86683" w:rsidR="00282DEB" w:rsidRPr="00942EFF" w:rsidRDefault="009607D6" w:rsidP="00282DEB">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Es razonable que en buques con tecnología tan sofisticada como el que permita su control remoto o, por supuesto, el operado por inteligencia artificial, los defectos </w:t>
      </w:r>
      <w:r w:rsidR="00E478F7" w:rsidRPr="00942EFF">
        <w:rPr>
          <w:b w:val="0"/>
          <w:bCs w:val="0"/>
          <w:sz w:val="24"/>
          <w:szCs w:val="24"/>
          <w:lang w:val="es-ES"/>
        </w:rPr>
        <w:t>latentes</w:t>
      </w:r>
      <w:r w:rsidRPr="00942EFF">
        <w:rPr>
          <w:b w:val="0"/>
          <w:bCs w:val="0"/>
          <w:sz w:val="24"/>
          <w:szCs w:val="24"/>
          <w:lang w:val="es-ES"/>
        </w:rPr>
        <w:t xml:space="preserve"> puedan ser objeto de especiales regulaciones en las pólizas de seguro. </w:t>
      </w:r>
      <w:r w:rsidR="00282DEB" w:rsidRPr="00942EFF">
        <w:rPr>
          <w:b w:val="0"/>
          <w:bCs w:val="0"/>
          <w:sz w:val="24"/>
          <w:szCs w:val="24"/>
          <w:lang w:val="es-ES"/>
        </w:rPr>
        <w:t>Por ejemplo, las pólizas de seguro de los buques de control remoto habrán de aclarar cómo se regula el defecto latente y los daños y perdidas causadas por un defecto latente en el equipo remoto, sea otro buque o sea un centro de control en tierra.</w:t>
      </w:r>
    </w:p>
    <w:p w14:paraId="55A828AF" w14:textId="61E9B469" w:rsidR="009607D6" w:rsidRPr="00942EFF" w:rsidRDefault="009607D6" w:rsidP="009607D6">
      <w:pPr>
        <w:pStyle w:val="Ttulo1"/>
        <w:shd w:val="clear" w:color="auto" w:fill="FFFFFF"/>
        <w:spacing w:after="0" w:line="240" w:lineRule="auto"/>
        <w:ind w:right="-1"/>
        <w:contextualSpacing/>
        <w:rPr>
          <w:caps/>
          <w:sz w:val="24"/>
          <w:szCs w:val="24"/>
          <w:lang w:val="es-ES"/>
        </w:rPr>
      </w:pPr>
    </w:p>
    <w:p w14:paraId="7CC85C0A" w14:textId="12077131" w:rsidR="009607D6" w:rsidRPr="00942EFF" w:rsidRDefault="009607D6" w:rsidP="009607D6">
      <w:pPr>
        <w:pStyle w:val="Ttulo1"/>
        <w:numPr>
          <w:ilvl w:val="0"/>
          <w:numId w:val="7"/>
        </w:numPr>
        <w:shd w:val="clear" w:color="auto" w:fill="FFFFFF"/>
        <w:spacing w:after="0" w:line="240" w:lineRule="auto"/>
        <w:ind w:right="-1"/>
        <w:contextualSpacing/>
        <w:rPr>
          <w:sz w:val="24"/>
          <w:szCs w:val="24"/>
          <w:lang w:val="es-ES"/>
        </w:rPr>
      </w:pPr>
      <w:r w:rsidRPr="00942EFF">
        <w:rPr>
          <w:sz w:val="24"/>
          <w:szCs w:val="24"/>
          <w:lang w:val="es-ES"/>
        </w:rPr>
        <w:t>Seguro de cascos</w:t>
      </w:r>
    </w:p>
    <w:p w14:paraId="379FC914" w14:textId="3F73276A" w:rsidR="009607D6" w:rsidRPr="00942EFF" w:rsidRDefault="009607D6" w:rsidP="00F6280F">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L</w:t>
      </w:r>
      <w:r w:rsidR="00DD3811" w:rsidRPr="00942EFF">
        <w:rPr>
          <w:b w:val="0"/>
          <w:bCs w:val="0"/>
          <w:sz w:val="24"/>
          <w:szCs w:val="24"/>
          <w:lang w:val="es-ES"/>
        </w:rPr>
        <w:t xml:space="preserve">os </w:t>
      </w:r>
      <w:r w:rsidR="00F0028C" w:rsidRPr="00942EFF">
        <w:rPr>
          <w:b w:val="0"/>
          <w:bCs w:val="0"/>
          <w:sz w:val="24"/>
          <w:szCs w:val="24"/>
          <w:lang w:val="es-ES"/>
        </w:rPr>
        <w:t>riesgos vinculados a la investigación y desarrollo</w:t>
      </w:r>
      <w:r w:rsidR="00F0028C" w:rsidRPr="00942EFF">
        <w:rPr>
          <w:b w:val="0"/>
          <w:bCs w:val="0"/>
          <w:sz w:val="24"/>
          <w:szCs w:val="24"/>
          <w:vertAlign w:val="superscript"/>
          <w:lang w:val="es-ES"/>
        </w:rPr>
        <w:footnoteReference w:id="31"/>
      </w:r>
      <w:r w:rsidR="00F0028C" w:rsidRPr="00942EFF">
        <w:rPr>
          <w:b w:val="0"/>
          <w:bCs w:val="0"/>
          <w:sz w:val="24"/>
          <w:szCs w:val="24"/>
          <w:lang w:val="es-ES"/>
        </w:rPr>
        <w:t xml:space="preserve"> incumben al fabricante</w:t>
      </w:r>
      <w:r w:rsidR="00E478F7" w:rsidRPr="00942EFF">
        <w:rPr>
          <w:b w:val="0"/>
          <w:bCs w:val="0"/>
          <w:sz w:val="24"/>
          <w:szCs w:val="24"/>
          <w:lang w:val="es-ES"/>
        </w:rPr>
        <w:t>, al</w:t>
      </w:r>
      <w:r w:rsidR="00F0028C" w:rsidRPr="00942EFF">
        <w:rPr>
          <w:b w:val="0"/>
          <w:bCs w:val="0"/>
          <w:sz w:val="24"/>
          <w:szCs w:val="24"/>
          <w:lang w:val="es-ES"/>
        </w:rPr>
        <w:t xml:space="preserve"> productor</w:t>
      </w:r>
      <w:r w:rsidR="00E478F7" w:rsidRPr="00942EFF">
        <w:rPr>
          <w:b w:val="0"/>
          <w:bCs w:val="0"/>
          <w:sz w:val="24"/>
          <w:szCs w:val="24"/>
          <w:lang w:val="es-ES"/>
        </w:rPr>
        <w:t xml:space="preserve"> o al distribuidor del producto defectuoso. El armador asegurado deberá, si es posible, reclamar la garantía o entablar las acciones de producto </w:t>
      </w:r>
      <w:r w:rsidR="00942EFF" w:rsidRPr="00942EFF">
        <w:rPr>
          <w:b w:val="0"/>
          <w:bCs w:val="0"/>
          <w:sz w:val="24"/>
          <w:szCs w:val="24"/>
          <w:lang w:val="es-ES"/>
        </w:rPr>
        <w:t>defectuoso</w:t>
      </w:r>
      <w:r w:rsidR="00E478F7" w:rsidRPr="00942EFF">
        <w:rPr>
          <w:b w:val="0"/>
          <w:bCs w:val="0"/>
          <w:sz w:val="24"/>
          <w:szCs w:val="24"/>
          <w:lang w:val="es-ES"/>
        </w:rPr>
        <w:t>, con arreglo a la legislación nacional que sea aplicable.</w:t>
      </w:r>
      <w:r w:rsidR="00942EFF" w:rsidRPr="00942EFF">
        <w:rPr>
          <w:b w:val="0"/>
          <w:bCs w:val="0"/>
          <w:sz w:val="24"/>
          <w:szCs w:val="24"/>
          <w:lang w:val="es-ES"/>
        </w:rPr>
        <w:t xml:space="preserve">  </w:t>
      </w:r>
      <w:r w:rsidR="00E478F7" w:rsidRPr="00942EFF">
        <w:rPr>
          <w:b w:val="0"/>
          <w:bCs w:val="0"/>
          <w:sz w:val="24"/>
          <w:szCs w:val="24"/>
          <w:lang w:val="es-ES"/>
        </w:rPr>
        <w:t>No al asegurador de cascos del buque, que goza de cláusulas de exclusión de cobertura en la póliza</w:t>
      </w:r>
      <w:r w:rsidRPr="00942EFF">
        <w:rPr>
          <w:b w:val="0"/>
          <w:bCs w:val="0"/>
          <w:sz w:val="24"/>
          <w:szCs w:val="24"/>
          <w:lang w:val="es-ES"/>
        </w:rPr>
        <w:t>:</w:t>
      </w:r>
    </w:p>
    <w:p w14:paraId="0005695B" w14:textId="29B9A209" w:rsidR="009607D6" w:rsidRPr="00942EFF" w:rsidRDefault="009607D6" w:rsidP="009607D6">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d</w:t>
      </w:r>
      <w:r w:rsidR="00F0028C" w:rsidRPr="00942EFF">
        <w:rPr>
          <w:b w:val="0"/>
          <w:bCs w:val="0"/>
          <w:sz w:val="24"/>
          <w:szCs w:val="24"/>
          <w:lang w:val="es-ES"/>
        </w:rPr>
        <w:t>el daño sufrido por el casco o maquinaria defectuosa</w:t>
      </w:r>
      <w:r w:rsidR="00F0028C" w:rsidRPr="00942EFF">
        <w:rPr>
          <w:rStyle w:val="Refdenotaalpie"/>
          <w:b w:val="0"/>
          <w:bCs w:val="0"/>
          <w:sz w:val="24"/>
          <w:szCs w:val="24"/>
          <w:lang w:val="es-ES"/>
        </w:rPr>
        <w:footnoteReference w:id="32"/>
      </w:r>
      <w:r w:rsidRPr="00942EFF">
        <w:rPr>
          <w:b w:val="0"/>
          <w:bCs w:val="0"/>
          <w:sz w:val="24"/>
          <w:szCs w:val="24"/>
          <w:lang w:val="es-ES"/>
        </w:rPr>
        <w:t>.</w:t>
      </w:r>
      <w:r w:rsidR="00F0028C" w:rsidRPr="00942EFF">
        <w:rPr>
          <w:b w:val="0"/>
          <w:bCs w:val="0"/>
          <w:sz w:val="24"/>
          <w:szCs w:val="24"/>
          <w:lang w:val="es-ES"/>
        </w:rPr>
        <w:t xml:space="preserve"> </w:t>
      </w:r>
      <w:r w:rsidRPr="00942EFF">
        <w:rPr>
          <w:b w:val="0"/>
          <w:bCs w:val="0"/>
          <w:sz w:val="24"/>
          <w:szCs w:val="24"/>
          <w:lang w:val="es-ES"/>
        </w:rPr>
        <w:t xml:space="preserve">Significa que una vez que el defecto latente en el casco o maquinaria del buque asegurado se manifiesta, el asegurador </w:t>
      </w:r>
      <w:r w:rsidRPr="00942EFF">
        <w:rPr>
          <w:b w:val="0"/>
          <w:bCs w:val="0"/>
          <w:i/>
          <w:iCs/>
          <w:sz w:val="24"/>
          <w:szCs w:val="24"/>
          <w:lang w:val="es-ES"/>
        </w:rPr>
        <w:t>no está obligado a sustituir</w:t>
      </w:r>
      <w:r w:rsidRPr="00942EFF">
        <w:rPr>
          <w:b w:val="0"/>
          <w:bCs w:val="0"/>
          <w:sz w:val="24"/>
          <w:szCs w:val="24"/>
          <w:lang w:val="es-ES"/>
        </w:rPr>
        <w:t xml:space="preserve"> la maquinaria, el equipo, los programas informáticos o cualquier otro elemento físico o digital que sea defectuoso.</w:t>
      </w:r>
      <w:r w:rsidR="00282DEB" w:rsidRPr="00942EFF">
        <w:rPr>
          <w:b w:val="0"/>
          <w:bCs w:val="0"/>
          <w:sz w:val="24"/>
          <w:szCs w:val="24"/>
          <w:lang w:val="es-ES"/>
        </w:rPr>
        <w:t xml:space="preserve"> </w:t>
      </w:r>
    </w:p>
    <w:p w14:paraId="720864F9" w14:textId="0059FFCB" w:rsidR="00F6280F" w:rsidRPr="00942EFF" w:rsidRDefault="009607D6" w:rsidP="009607D6">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d</w:t>
      </w:r>
      <w:r w:rsidR="00F0028C" w:rsidRPr="00942EFF">
        <w:rPr>
          <w:b w:val="0"/>
          <w:bCs w:val="0"/>
          <w:sz w:val="24"/>
          <w:szCs w:val="24"/>
          <w:lang w:val="es-ES"/>
        </w:rPr>
        <w:t>el coste de corregir el defecto latente</w:t>
      </w:r>
      <w:r w:rsidR="00F0028C" w:rsidRPr="00942EFF">
        <w:rPr>
          <w:rStyle w:val="Refdenotaalpie"/>
          <w:b w:val="0"/>
          <w:bCs w:val="0"/>
          <w:sz w:val="24"/>
          <w:szCs w:val="24"/>
          <w:lang w:val="es-ES"/>
        </w:rPr>
        <w:footnoteReference w:id="33"/>
      </w:r>
      <w:r w:rsidR="00F0028C" w:rsidRPr="00942EFF">
        <w:rPr>
          <w:b w:val="0"/>
          <w:bCs w:val="0"/>
          <w:sz w:val="24"/>
          <w:szCs w:val="24"/>
          <w:lang w:val="es-ES"/>
        </w:rPr>
        <w:t xml:space="preserve">. </w:t>
      </w:r>
      <w:r w:rsidRPr="00942EFF">
        <w:rPr>
          <w:b w:val="0"/>
          <w:bCs w:val="0"/>
          <w:sz w:val="24"/>
          <w:szCs w:val="24"/>
          <w:lang w:val="es-ES"/>
        </w:rPr>
        <w:t xml:space="preserve">El asegurador </w:t>
      </w:r>
      <w:r w:rsidRPr="00942EFF">
        <w:rPr>
          <w:b w:val="0"/>
          <w:bCs w:val="0"/>
          <w:i/>
          <w:iCs/>
          <w:sz w:val="24"/>
          <w:szCs w:val="24"/>
          <w:lang w:val="es-ES"/>
        </w:rPr>
        <w:t>t</w:t>
      </w:r>
      <w:r w:rsidR="0027655F" w:rsidRPr="00942EFF">
        <w:rPr>
          <w:b w:val="0"/>
          <w:bCs w:val="0"/>
          <w:i/>
          <w:iCs/>
          <w:sz w:val="24"/>
          <w:szCs w:val="24"/>
          <w:lang w:val="es-ES"/>
        </w:rPr>
        <w:t xml:space="preserve">ampoco está obligado a </w:t>
      </w:r>
      <w:r w:rsidR="00F0028C" w:rsidRPr="00942EFF">
        <w:rPr>
          <w:b w:val="0"/>
          <w:bCs w:val="0"/>
          <w:i/>
          <w:iCs/>
          <w:sz w:val="24"/>
          <w:szCs w:val="24"/>
          <w:lang w:val="es-ES"/>
        </w:rPr>
        <w:t>reparar/corregir</w:t>
      </w:r>
      <w:r w:rsidR="00F0028C" w:rsidRPr="00942EFF">
        <w:rPr>
          <w:b w:val="0"/>
          <w:bCs w:val="0"/>
          <w:sz w:val="24"/>
          <w:szCs w:val="24"/>
          <w:lang w:val="es-ES"/>
        </w:rPr>
        <w:t xml:space="preserve"> dichos defectos. </w:t>
      </w:r>
    </w:p>
    <w:p w14:paraId="5D1E26F6" w14:textId="4E6E9F59" w:rsidR="009607D6" w:rsidRPr="00942EFF" w:rsidRDefault="00942EFF" w:rsidP="00E478F7">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Distinto tratamiento asegurador puede</w:t>
      </w:r>
      <w:r w:rsidR="00785919" w:rsidRPr="00942EFF">
        <w:rPr>
          <w:b w:val="0"/>
          <w:bCs w:val="0"/>
          <w:sz w:val="24"/>
          <w:szCs w:val="24"/>
          <w:lang w:val="es-ES"/>
        </w:rPr>
        <w:t xml:space="preserve"> tener</w:t>
      </w:r>
      <w:r w:rsidR="00F6280F" w:rsidRPr="00942EFF">
        <w:rPr>
          <w:b w:val="0"/>
          <w:bCs w:val="0"/>
          <w:sz w:val="24"/>
          <w:szCs w:val="24"/>
          <w:lang w:val="es-ES"/>
        </w:rPr>
        <w:t xml:space="preserve"> las </w:t>
      </w:r>
      <w:r w:rsidR="00F6280F" w:rsidRPr="00942EFF">
        <w:rPr>
          <w:b w:val="0"/>
          <w:bCs w:val="0"/>
          <w:i/>
          <w:iCs/>
          <w:sz w:val="24"/>
          <w:szCs w:val="24"/>
          <w:lang w:val="es-ES"/>
        </w:rPr>
        <w:t xml:space="preserve">pérdidas o daños </w:t>
      </w:r>
      <w:r w:rsidR="0027655F" w:rsidRPr="00942EFF">
        <w:rPr>
          <w:b w:val="0"/>
          <w:bCs w:val="0"/>
          <w:i/>
          <w:iCs/>
          <w:sz w:val="24"/>
          <w:szCs w:val="24"/>
          <w:lang w:val="es-ES"/>
        </w:rPr>
        <w:t>causadas</w:t>
      </w:r>
      <w:r w:rsidR="00F6280F" w:rsidRPr="00942EFF">
        <w:rPr>
          <w:b w:val="0"/>
          <w:bCs w:val="0"/>
          <w:i/>
          <w:iCs/>
          <w:sz w:val="24"/>
          <w:szCs w:val="24"/>
          <w:lang w:val="es-ES"/>
        </w:rPr>
        <w:t xml:space="preserve"> </w:t>
      </w:r>
      <w:r w:rsidR="0027655F" w:rsidRPr="00942EFF">
        <w:rPr>
          <w:b w:val="0"/>
          <w:bCs w:val="0"/>
          <w:i/>
          <w:iCs/>
          <w:sz w:val="24"/>
          <w:szCs w:val="24"/>
          <w:lang w:val="es-ES"/>
        </w:rPr>
        <w:t>por</w:t>
      </w:r>
      <w:r w:rsidR="00F6280F" w:rsidRPr="00942EFF">
        <w:rPr>
          <w:b w:val="0"/>
          <w:bCs w:val="0"/>
          <w:i/>
          <w:iCs/>
          <w:sz w:val="24"/>
          <w:szCs w:val="24"/>
          <w:lang w:val="es-ES"/>
        </w:rPr>
        <w:t xml:space="preserve"> un defecto latente</w:t>
      </w:r>
      <w:r w:rsidR="00F6280F" w:rsidRPr="00942EFF">
        <w:rPr>
          <w:b w:val="0"/>
          <w:bCs w:val="0"/>
          <w:sz w:val="24"/>
          <w:szCs w:val="24"/>
          <w:lang w:val="es-ES"/>
        </w:rPr>
        <w:t xml:space="preserve"> del casco y maquinaria.</w:t>
      </w:r>
      <w:r w:rsidR="009607D6" w:rsidRPr="00942EFF">
        <w:rPr>
          <w:b w:val="0"/>
          <w:bCs w:val="0"/>
          <w:sz w:val="24"/>
          <w:szCs w:val="24"/>
          <w:lang w:val="es-ES"/>
        </w:rPr>
        <w:t xml:space="preserve"> Por ejemplo, una maquinaria defectuosa de la cual resulta una colisión con daños al casco y el equipo del buque</w:t>
      </w:r>
      <w:r w:rsidR="00E478F7" w:rsidRPr="00942EFF">
        <w:rPr>
          <w:b w:val="0"/>
          <w:bCs w:val="0"/>
          <w:sz w:val="24"/>
          <w:szCs w:val="24"/>
          <w:lang w:val="es-ES"/>
        </w:rPr>
        <w:t>, que en lo demás ha funcionado bien</w:t>
      </w:r>
      <w:r w:rsidR="009607D6" w:rsidRPr="00942EFF">
        <w:rPr>
          <w:b w:val="0"/>
          <w:bCs w:val="0"/>
          <w:sz w:val="24"/>
          <w:szCs w:val="24"/>
          <w:lang w:val="es-ES"/>
        </w:rPr>
        <w:t xml:space="preserve">. </w:t>
      </w:r>
      <w:r w:rsidR="00E478F7" w:rsidRPr="00942EFF">
        <w:rPr>
          <w:b w:val="0"/>
          <w:bCs w:val="0"/>
          <w:sz w:val="24"/>
          <w:szCs w:val="24"/>
          <w:lang w:val="es-ES"/>
        </w:rPr>
        <w:t xml:space="preserve">Para los buques y drones de control remoto y autónomos una posibilidad es </w:t>
      </w:r>
      <w:r w:rsidR="00F0028C" w:rsidRPr="00942EFF">
        <w:rPr>
          <w:b w:val="0"/>
          <w:bCs w:val="0"/>
          <w:sz w:val="24"/>
          <w:szCs w:val="24"/>
          <w:lang w:val="es-ES"/>
        </w:rPr>
        <w:t>incluir en la póliza la</w:t>
      </w:r>
      <w:r w:rsidR="009607D6" w:rsidRPr="00942EFF">
        <w:rPr>
          <w:b w:val="0"/>
          <w:bCs w:val="0"/>
          <w:sz w:val="24"/>
          <w:szCs w:val="24"/>
          <w:lang w:val="es-ES"/>
        </w:rPr>
        <w:t xml:space="preserve"> citada</w:t>
      </w:r>
      <w:r w:rsidR="00F0028C" w:rsidRPr="00942EFF">
        <w:rPr>
          <w:b w:val="0"/>
          <w:bCs w:val="0"/>
          <w:sz w:val="24"/>
          <w:szCs w:val="24"/>
          <w:lang w:val="es-ES"/>
        </w:rPr>
        <w:t xml:space="preserve"> cláusula </w:t>
      </w:r>
      <w:r w:rsidR="009607D6" w:rsidRPr="00942EFF">
        <w:rPr>
          <w:b w:val="0"/>
          <w:bCs w:val="0"/>
          <w:sz w:val="24"/>
          <w:szCs w:val="24"/>
          <w:lang w:val="es-ES"/>
        </w:rPr>
        <w:t>“</w:t>
      </w:r>
      <w:r w:rsidR="00F0028C" w:rsidRPr="00942EFF">
        <w:rPr>
          <w:b w:val="0"/>
          <w:bCs w:val="0"/>
          <w:sz w:val="24"/>
          <w:szCs w:val="24"/>
          <w:lang w:val="es-ES"/>
        </w:rPr>
        <w:t>Inchmaree</w:t>
      </w:r>
      <w:r w:rsidR="009607D6" w:rsidRPr="00942EFF">
        <w:rPr>
          <w:b w:val="0"/>
          <w:bCs w:val="0"/>
          <w:sz w:val="24"/>
          <w:szCs w:val="24"/>
          <w:lang w:val="es-ES"/>
        </w:rPr>
        <w:t>”</w:t>
      </w:r>
      <w:r w:rsidR="00F0028C" w:rsidRPr="00942EFF">
        <w:rPr>
          <w:b w:val="0"/>
          <w:bCs w:val="0"/>
          <w:sz w:val="24"/>
          <w:szCs w:val="24"/>
          <w:lang w:val="es-ES"/>
        </w:rPr>
        <w:t xml:space="preserve">, por la que se cubren </w:t>
      </w:r>
      <w:r w:rsidR="00E478F7" w:rsidRPr="00942EFF">
        <w:rPr>
          <w:b w:val="0"/>
          <w:bCs w:val="0"/>
          <w:sz w:val="24"/>
          <w:szCs w:val="24"/>
          <w:lang w:val="es-ES"/>
        </w:rPr>
        <w:t xml:space="preserve">también </w:t>
      </w:r>
      <w:r w:rsidR="00F0028C" w:rsidRPr="00942EFF">
        <w:rPr>
          <w:b w:val="0"/>
          <w:bCs w:val="0"/>
          <w:sz w:val="24"/>
          <w:szCs w:val="24"/>
          <w:lang w:val="es-ES"/>
        </w:rPr>
        <w:t>pérdidas o daños causados por defectos latentes en el casco o en la maquinaria</w:t>
      </w:r>
      <w:r w:rsidR="00F0028C" w:rsidRPr="00942EFF">
        <w:rPr>
          <w:rStyle w:val="Refdenotaalpie"/>
          <w:b w:val="0"/>
          <w:bCs w:val="0"/>
          <w:sz w:val="24"/>
          <w:szCs w:val="24"/>
          <w:lang w:val="es-ES"/>
        </w:rPr>
        <w:footnoteReference w:id="34"/>
      </w:r>
      <w:r w:rsidR="00E478F7" w:rsidRPr="00942EFF">
        <w:rPr>
          <w:b w:val="0"/>
          <w:bCs w:val="0"/>
          <w:sz w:val="24"/>
          <w:szCs w:val="24"/>
          <w:lang w:val="es-ES"/>
        </w:rPr>
        <w:t xml:space="preserve">, con </w:t>
      </w:r>
      <w:r w:rsidR="00F0028C" w:rsidRPr="00942EFF">
        <w:rPr>
          <w:b w:val="0"/>
          <w:bCs w:val="0"/>
          <w:sz w:val="24"/>
          <w:szCs w:val="24"/>
          <w:lang w:val="es-ES"/>
        </w:rPr>
        <w:t xml:space="preserve">exclusiones de </w:t>
      </w:r>
      <w:r w:rsidR="00F0028C" w:rsidRPr="00942EFF">
        <w:rPr>
          <w:b w:val="0"/>
          <w:bCs w:val="0"/>
          <w:sz w:val="24"/>
          <w:szCs w:val="24"/>
          <w:lang w:val="es-ES"/>
        </w:rPr>
        <w:lastRenderedPageBreak/>
        <w:t>cobertura en la póliza</w:t>
      </w:r>
      <w:r w:rsidR="00E478F7" w:rsidRPr="00942EFF">
        <w:rPr>
          <w:b w:val="0"/>
          <w:bCs w:val="0"/>
          <w:sz w:val="24"/>
          <w:szCs w:val="24"/>
          <w:lang w:val="es-ES"/>
        </w:rPr>
        <w:t xml:space="preserve">, como </w:t>
      </w:r>
      <w:r w:rsidR="00785919" w:rsidRPr="00942EFF">
        <w:rPr>
          <w:b w:val="0"/>
          <w:bCs w:val="0"/>
          <w:sz w:val="24"/>
          <w:szCs w:val="24"/>
          <w:lang w:val="es-ES"/>
        </w:rPr>
        <w:t xml:space="preserve">los </w:t>
      </w:r>
      <w:r w:rsidR="00F0028C" w:rsidRPr="00942EFF">
        <w:rPr>
          <w:b w:val="0"/>
          <w:bCs w:val="0"/>
          <w:sz w:val="24"/>
          <w:szCs w:val="24"/>
          <w:lang w:val="es-ES"/>
        </w:rPr>
        <w:t>datos perdidos</w:t>
      </w:r>
      <w:r w:rsidR="00F0028C" w:rsidRPr="00942EFF">
        <w:rPr>
          <w:rStyle w:val="Refdenotaalpie"/>
          <w:b w:val="0"/>
          <w:bCs w:val="0"/>
          <w:sz w:val="24"/>
          <w:szCs w:val="24"/>
          <w:lang w:val="es-ES"/>
        </w:rPr>
        <w:footnoteReference w:id="35"/>
      </w:r>
      <w:r w:rsidR="00F0028C" w:rsidRPr="00942EFF">
        <w:rPr>
          <w:b w:val="0"/>
          <w:bCs w:val="0"/>
          <w:sz w:val="24"/>
          <w:szCs w:val="24"/>
          <w:lang w:val="es-ES"/>
        </w:rPr>
        <w:t xml:space="preserve">, </w:t>
      </w:r>
      <w:r w:rsidR="00785919" w:rsidRPr="00942EFF">
        <w:rPr>
          <w:b w:val="0"/>
          <w:bCs w:val="0"/>
          <w:sz w:val="24"/>
          <w:szCs w:val="24"/>
          <w:lang w:val="es-ES"/>
        </w:rPr>
        <w:t xml:space="preserve">el </w:t>
      </w:r>
      <w:r w:rsidR="00F0028C" w:rsidRPr="00942EFF">
        <w:rPr>
          <w:b w:val="0"/>
          <w:bCs w:val="0"/>
          <w:sz w:val="24"/>
          <w:szCs w:val="24"/>
          <w:lang w:val="es-ES"/>
        </w:rPr>
        <w:t xml:space="preserve">daño reputacional, </w:t>
      </w:r>
      <w:r w:rsidR="00785919" w:rsidRPr="00942EFF">
        <w:rPr>
          <w:b w:val="0"/>
          <w:bCs w:val="0"/>
          <w:sz w:val="24"/>
          <w:szCs w:val="24"/>
          <w:lang w:val="es-ES"/>
        </w:rPr>
        <w:t xml:space="preserve">la </w:t>
      </w:r>
      <w:r w:rsidR="00F0028C" w:rsidRPr="00942EFF">
        <w:rPr>
          <w:b w:val="0"/>
          <w:bCs w:val="0"/>
          <w:sz w:val="24"/>
          <w:szCs w:val="24"/>
          <w:lang w:val="es-ES"/>
        </w:rPr>
        <w:t xml:space="preserve">paralización de la actividad del buque, etc. </w:t>
      </w:r>
    </w:p>
    <w:p w14:paraId="1250458B" w14:textId="1F470067" w:rsidR="009607D6" w:rsidRPr="00942EFF" w:rsidRDefault="00E478F7" w:rsidP="00E478F7">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Una cuestión controvertida del seguro de cascos, que se puede reproducir para los buques y drones de control remoto y autónomos, es la diferencia entre el “defecto latente” y el </w:t>
      </w:r>
      <w:r w:rsidR="00F0028C" w:rsidRPr="00942EFF">
        <w:rPr>
          <w:b w:val="0"/>
          <w:bCs w:val="0"/>
          <w:sz w:val="24"/>
          <w:szCs w:val="24"/>
          <w:lang w:val="es-ES"/>
        </w:rPr>
        <w:t>“error de diseño”</w:t>
      </w:r>
      <w:r w:rsidRPr="00942EFF">
        <w:rPr>
          <w:b w:val="0"/>
          <w:bCs w:val="0"/>
          <w:sz w:val="24"/>
          <w:szCs w:val="24"/>
          <w:lang w:val="es-ES"/>
        </w:rPr>
        <w:t>:</w:t>
      </w:r>
    </w:p>
    <w:p w14:paraId="00C2E4EA" w14:textId="60701E5C" w:rsidR="009607D6" w:rsidRPr="00942EFF" w:rsidRDefault="00F0028C" w:rsidP="009607D6">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 xml:space="preserve">Con arreglo a </w:t>
      </w:r>
      <w:r w:rsidR="00E478F7" w:rsidRPr="00942EFF">
        <w:rPr>
          <w:b w:val="0"/>
          <w:bCs w:val="0"/>
          <w:sz w:val="24"/>
          <w:szCs w:val="24"/>
          <w:lang w:val="es-ES"/>
        </w:rPr>
        <w:t>l</w:t>
      </w:r>
      <w:r w:rsidRPr="00942EFF">
        <w:rPr>
          <w:b w:val="0"/>
          <w:bCs w:val="0"/>
          <w:sz w:val="24"/>
          <w:szCs w:val="24"/>
          <w:lang w:val="es-ES"/>
        </w:rPr>
        <w:t>a jurisprudencia</w:t>
      </w:r>
      <w:r w:rsidR="009607D6" w:rsidRPr="00942EFF">
        <w:rPr>
          <w:b w:val="0"/>
          <w:bCs w:val="0"/>
          <w:sz w:val="24"/>
          <w:szCs w:val="24"/>
          <w:lang w:val="es-ES"/>
        </w:rPr>
        <w:t xml:space="preserve"> inglesa</w:t>
      </w:r>
      <w:r w:rsidR="00F6280F" w:rsidRPr="00942EFF">
        <w:rPr>
          <w:b w:val="0"/>
          <w:bCs w:val="0"/>
          <w:sz w:val="24"/>
          <w:szCs w:val="24"/>
          <w:lang w:val="es-ES"/>
        </w:rPr>
        <w:t xml:space="preserve">, </w:t>
      </w:r>
      <w:r w:rsidR="00E478F7" w:rsidRPr="00942EFF">
        <w:rPr>
          <w:b w:val="0"/>
          <w:bCs w:val="0"/>
          <w:sz w:val="24"/>
          <w:szCs w:val="24"/>
          <w:lang w:val="es-ES"/>
        </w:rPr>
        <w:t xml:space="preserve">los daños y pérdidas causadas por un error de diseño no están cubiertas. Por ejemplo, </w:t>
      </w:r>
      <w:r w:rsidRPr="00942EFF">
        <w:rPr>
          <w:b w:val="0"/>
          <w:bCs w:val="0"/>
          <w:sz w:val="24"/>
          <w:szCs w:val="24"/>
          <w:lang w:val="es-ES"/>
        </w:rPr>
        <w:t xml:space="preserve">si el </w:t>
      </w:r>
      <w:r w:rsidRPr="00942EFF">
        <w:rPr>
          <w:b w:val="0"/>
          <w:bCs w:val="0"/>
          <w:i/>
          <w:iCs/>
          <w:sz w:val="24"/>
          <w:szCs w:val="24"/>
          <w:lang w:val="es-ES"/>
        </w:rPr>
        <w:t>software</w:t>
      </w:r>
      <w:r w:rsidRPr="00942EFF">
        <w:rPr>
          <w:b w:val="0"/>
          <w:bCs w:val="0"/>
          <w:sz w:val="24"/>
          <w:szCs w:val="24"/>
          <w:lang w:val="es-ES"/>
        </w:rPr>
        <w:t xml:space="preserve"> no ha evitado una colisión</w:t>
      </w:r>
      <w:r w:rsidR="00F6280F" w:rsidRPr="00942EFF">
        <w:rPr>
          <w:b w:val="0"/>
          <w:bCs w:val="0"/>
          <w:sz w:val="24"/>
          <w:szCs w:val="24"/>
          <w:lang w:val="es-ES"/>
        </w:rPr>
        <w:t xml:space="preserve"> por un</w:t>
      </w:r>
      <w:r w:rsidRPr="00942EFF">
        <w:rPr>
          <w:b w:val="0"/>
          <w:bCs w:val="0"/>
          <w:sz w:val="24"/>
          <w:szCs w:val="24"/>
          <w:lang w:val="es-ES"/>
        </w:rPr>
        <w:t xml:space="preserve"> error de diseño</w:t>
      </w:r>
      <w:r w:rsidR="00F6280F" w:rsidRPr="00942EFF">
        <w:rPr>
          <w:b w:val="0"/>
          <w:bCs w:val="0"/>
          <w:sz w:val="24"/>
          <w:szCs w:val="24"/>
          <w:lang w:val="es-ES"/>
        </w:rPr>
        <w:t xml:space="preserve">, el daño al buque </w:t>
      </w:r>
      <w:r w:rsidR="00785919" w:rsidRPr="00942EFF">
        <w:rPr>
          <w:b w:val="0"/>
          <w:bCs w:val="0"/>
          <w:sz w:val="24"/>
          <w:szCs w:val="24"/>
          <w:lang w:val="es-ES"/>
        </w:rPr>
        <w:t xml:space="preserve">asegurado </w:t>
      </w:r>
      <w:r w:rsidRPr="00942EFF">
        <w:rPr>
          <w:b w:val="0"/>
          <w:bCs w:val="0"/>
          <w:sz w:val="24"/>
          <w:szCs w:val="24"/>
          <w:lang w:val="es-ES"/>
        </w:rPr>
        <w:t>queda sin cobertura</w:t>
      </w:r>
      <w:r w:rsidRPr="00942EFF">
        <w:rPr>
          <w:rStyle w:val="Refdenotaalpie"/>
          <w:b w:val="0"/>
          <w:bCs w:val="0"/>
          <w:sz w:val="24"/>
          <w:szCs w:val="24"/>
          <w:lang w:val="es-ES"/>
        </w:rPr>
        <w:footnoteReference w:id="36"/>
      </w:r>
      <w:r w:rsidRPr="00942EFF">
        <w:rPr>
          <w:b w:val="0"/>
          <w:bCs w:val="0"/>
          <w:sz w:val="24"/>
          <w:szCs w:val="24"/>
          <w:lang w:val="es-ES"/>
        </w:rPr>
        <w:t xml:space="preserve">. </w:t>
      </w:r>
    </w:p>
    <w:p w14:paraId="7E2BB767" w14:textId="77777777" w:rsidR="009607D6" w:rsidRPr="00942EFF" w:rsidRDefault="009607D6" w:rsidP="009607D6">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D</w:t>
      </w:r>
      <w:r w:rsidR="00F0028C" w:rsidRPr="00942EFF">
        <w:rPr>
          <w:b w:val="0"/>
          <w:bCs w:val="0"/>
          <w:sz w:val="24"/>
          <w:szCs w:val="24"/>
          <w:lang w:val="es-ES"/>
        </w:rPr>
        <w:t>e acuerdo con el Nordic Marine Insurance Plan, en la medida en que una sociedad de clasificación ha dado el visto bueno y certificado, con arreglo a sus reglamentos, la adecuación del buque, maquinaria y equipo, también el informático, el daño causado por el error de diseño sí deberían incluirse en el seguro</w:t>
      </w:r>
      <w:r w:rsidR="00F0028C" w:rsidRPr="00942EFF">
        <w:rPr>
          <w:b w:val="0"/>
          <w:bCs w:val="0"/>
          <w:sz w:val="24"/>
          <w:szCs w:val="24"/>
          <w:vertAlign w:val="superscript"/>
          <w:lang w:val="es-ES"/>
        </w:rPr>
        <w:footnoteReference w:id="37"/>
      </w:r>
      <w:r w:rsidR="00F0028C" w:rsidRPr="00942EFF">
        <w:rPr>
          <w:b w:val="0"/>
          <w:bCs w:val="0"/>
          <w:sz w:val="24"/>
          <w:szCs w:val="24"/>
          <w:lang w:val="es-ES"/>
        </w:rPr>
        <w:t xml:space="preserve">. </w:t>
      </w:r>
    </w:p>
    <w:p w14:paraId="0D43BD5F" w14:textId="4DFB5A30" w:rsidR="009607D6" w:rsidRPr="00942EFF" w:rsidRDefault="00785919" w:rsidP="009607D6">
      <w:pPr>
        <w:pStyle w:val="Ttulo1"/>
        <w:numPr>
          <w:ilvl w:val="0"/>
          <w:numId w:val="4"/>
        </w:numPr>
        <w:shd w:val="clear" w:color="auto" w:fill="FFFFFF"/>
        <w:spacing w:after="0" w:line="240" w:lineRule="auto"/>
        <w:ind w:right="-1"/>
        <w:contextualSpacing/>
        <w:rPr>
          <w:b w:val="0"/>
          <w:bCs w:val="0"/>
          <w:sz w:val="24"/>
          <w:szCs w:val="24"/>
          <w:lang w:val="es-ES"/>
        </w:rPr>
      </w:pPr>
      <w:r w:rsidRPr="00942EFF">
        <w:rPr>
          <w:b w:val="0"/>
          <w:bCs w:val="0"/>
          <w:sz w:val="24"/>
          <w:szCs w:val="24"/>
          <w:lang w:val="es-ES"/>
        </w:rPr>
        <w:t>En el caso español, con arreglo al principio de universalidad del riesgo</w:t>
      </w:r>
      <w:r w:rsidR="00282DEB" w:rsidRPr="00942EFF">
        <w:rPr>
          <w:b w:val="0"/>
          <w:bCs w:val="0"/>
          <w:sz w:val="24"/>
          <w:szCs w:val="24"/>
          <w:lang w:val="es-ES"/>
        </w:rPr>
        <w:t xml:space="preserve"> (art. 417 LNM)</w:t>
      </w:r>
      <w:r w:rsidRPr="00942EFF">
        <w:rPr>
          <w:b w:val="0"/>
          <w:bCs w:val="0"/>
          <w:sz w:val="24"/>
          <w:szCs w:val="24"/>
          <w:lang w:val="es-ES"/>
        </w:rPr>
        <w:t xml:space="preserve">, que rige los seguros marítimos, probablemente los daños causados por un error de diseño quedarían cubiertos en el seguro de cascos, salvo que haya una cláusula de riesgos excluidos. </w:t>
      </w:r>
    </w:p>
    <w:p w14:paraId="67F9D8DB" w14:textId="3770E498" w:rsidR="00F0028C" w:rsidRPr="00942EFF" w:rsidRDefault="00E478F7" w:rsidP="009607D6">
      <w:pPr>
        <w:pStyle w:val="Ttulo1"/>
        <w:shd w:val="clear" w:color="auto" w:fill="FFFFFF"/>
        <w:spacing w:after="0" w:line="240" w:lineRule="auto"/>
        <w:ind w:right="-1"/>
        <w:contextualSpacing/>
        <w:rPr>
          <w:b w:val="0"/>
          <w:bCs w:val="0"/>
          <w:sz w:val="24"/>
          <w:szCs w:val="24"/>
          <w:lang w:val="es-ES"/>
        </w:rPr>
      </w:pPr>
      <w:r w:rsidRPr="00942EFF">
        <w:rPr>
          <w:b w:val="0"/>
          <w:bCs w:val="0"/>
          <w:sz w:val="24"/>
          <w:szCs w:val="24"/>
          <w:lang w:val="es-ES"/>
        </w:rPr>
        <w:t>Visto lo anterior</w:t>
      </w:r>
      <w:r w:rsidR="00F0028C" w:rsidRPr="00942EFF">
        <w:rPr>
          <w:b w:val="0"/>
          <w:bCs w:val="0"/>
          <w:sz w:val="24"/>
          <w:szCs w:val="24"/>
          <w:lang w:val="es-ES"/>
        </w:rPr>
        <w:t xml:space="preserve">, la cuestión determinante va a ser el tribunal competente y el derecho </w:t>
      </w:r>
      <w:r w:rsidRPr="00942EFF">
        <w:rPr>
          <w:b w:val="0"/>
          <w:bCs w:val="0"/>
          <w:sz w:val="24"/>
          <w:szCs w:val="24"/>
          <w:lang w:val="es-ES"/>
        </w:rPr>
        <w:t xml:space="preserve">nacional </w:t>
      </w:r>
      <w:r w:rsidR="00F0028C" w:rsidRPr="00942EFF">
        <w:rPr>
          <w:b w:val="0"/>
          <w:bCs w:val="0"/>
          <w:sz w:val="24"/>
          <w:szCs w:val="24"/>
          <w:lang w:val="es-ES"/>
        </w:rPr>
        <w:t>aplicable a la reclamación del armador asegurado contra el asegurador que opone la excepción de error de diseño</w:t>
      </w:r>
      <w:r w:rsidRPr="00942EFF">
        <w:rPr>
          <w:b w:val="0"/>
          <w:bCs w:val="0"/>
          <w:sz w:val="24"/>
          <w:szCs w:val="24"/>
          <w:lang w:val="es-ES"/>
        </w:rPr>
        <w:t xml:space="preserve"> para negar cobertura</w:t>
      </w:r>
      <w:r w:rsidR="00F0028C" w:rsidRPr="00942EFF">
        <w:rPr>
          <w:b w:val="0"/>
          <w:bCs w:val="0"/>
          <w:sz w:val="24"/>
          <w:szCs w:val="24"/>
          <w:lang w:val="es-ES"/>
        </w:rPr>
        <w:t xml:space="preserve">. </w:t>
      </w:r>
    </w:p>
    <w:p w14:paraId="5CE708C3" w14:textId="77777777" w:rsidR="00282DEB" w:rsidRPr="00942EFF" w:rsidRDefault="00282DEB" w:rsidP="00C27921">
      <w:pPr>
        <w:pStyle w:val="Ttulo1"/>
        <w:spacing w:after="0" w:line="240" w:lineRule="auto"/>
        <w:contextualSpacing/>
        <w:rPr>
          <w:b w:val="0"/>
          <w:bCs w:val="0"/>
          <w:sz w:val="24"/>
          <w:szCs w:val="24"/>
          <w:lang w:val="es-ES"/>
        </w:rPr>
      </w:pPr>
    </w:p>
    <w:p w14:paraId="37148116" w14:textId="2A5E9060" w:rsidR="00282DEB" w:rsidRPr="00942EFF" w:rsidRDefault="00282DEB" w:rsidP="00282DEB">
      <w:pPr>
        <w:pStyle w:val="Ttulo1"/>
        <w:numPr>
          <w:ilvl w:val="0"/>
          <w:numId w:val="7"/>
        </w:numPr>
        <w:spacing w:after="0" w:line="240" w:lineRule="auto"/>
        <w:contextualSpacing/>
        <w:rPr>
          <w:sz w:val="24"/>
          <w:szCs w:val="24"/>
          <w:lang w:val="es-ES"/>
        </w:rPr>
      </w:pPr>
      <w:r w:rsidRPr="00942EFF">
        <w:rPr>
          <w:sz w:val="24"/>
          <w:szCs w:val="24"/>
          <w:lang w:val="es-ES"/>
        </w:rPr>
        <w:t>Seguro de responsabilidad civil</w:t>
      </w:r>
    </w:p>
    <w:p w14:paraId="7C120DA0" w14:textId="3A43088D" w:rsidR="00282DEB" w:rsidRPr="00942EFF" w:rsidRDefault="00282DEB" w:rsidP="00C27921">
      <w:pPr>
        <w:pStyle w:val="Ttulo1"/>
        <w:spacing w:after="0" w:line="240" w:lineRule="auto"/>
        <w:contextualSpacing/>
        <w:rPr>
          <w:b w:val="0"/>
          <w:bCs w:val="0"/>
          <w:sz w:val="24"/>
          <w:szCs w:val="24"/>
          <w:lang w:val="es-ES"/>
        </w:rPr>
      </w:pPr>
      <w:r w:rsidRPr="00942EFF">
        <w:rPr>
          <w:b w:val="0"/>
          <w:bCs w:val="0"/>
          <w:sz w:val="24"/>
          <w:szCs w:val="24"/>
          <w:lang w:val="es-ES"/>
        </w:rPr>
        <w:t>L</w:t>
      </w:r>
      <w:r w:rsidR="00ED135A" w:rsidRPr="00942EFF">
        <w:rPr>
          <w:b w:val="0"/>
          <w:bCs w:val="0"/>
          <w:sz w:val="24"/>
          <w:szCs w:val="24"/>
          <w:lang w:val="es-ES"/>
        </w:rPr>
        <w:t xml:space="preserve">os perjudicados por un defecto </w:t>
      </w:r>
      <w:r w:rsidRPr="00942EFF">
        <w:rPr>
          <w:b w:val="0"/>
          <w:bCs w:val="0"/>
          <w:sz w:val="24"/>
          <w:szCs w:val="24"/>
          <w:lang w:val="es-ES"/>
        </w:rPr>
        <w:t xml:space="preserve">latente del casco, maquinaria y equipo </w:t>
      </w:r>
      <w:r w:rsidR="00ED135A" w:rsidRPr="00942EFF">
        <w:rPr>
          <w:b w:val="0"/>
          <w:bCs w:val="0"/>
          <w:sz w:val="24"/>
          <w:szCs w:val="24"/>
          <w:lang w:val="es-ES"/>
        </w:rPr>
        <w:t xml:space="preserve">del buque </w:t>
      </w:r>
      <w:r w:rsidR="00C27921" w:rsidRPr="00942EFF">
        <w:rPr>
          <w:b w:val="0"/>
          <w:bCs w:val="0"/>
          <w:sz w:val="24"/>
          <w:szCs w:val="24"/>
          <w:lang w:val="es-ES"/>
        </w:rPr>
        <w:t xml:space="preserve">tienen </w:t>
      </w:r>
      <w:r w:rsidR="00ED135A" w:rsidRPr="00942EFF">
        <w:rPr>
          <w:b w:val="0"/>
          <w:bCs w:val="0"/>
          <w:sz w:val="24"/>
          <w:szCs w:val="24"/>
          <w:lang w:val="es-ES"/>
        </w:rPr>
        <w:t>acción de reclamación contra el armador asegurado</w:t>
      </w:r>
      <w:r w:rsidR="00C27921" w:rsidRPr="00942EFF">
        <w:rPr>
          <w:b w:val="0"/>
          <w:bCs w:val="0"/>
          <w:sz w:val="24"/>
          <w:szCs w:val="24"/>
          <w:lang w:val="es-ES"/>
        </w:rPr>
        <w:t xml:space="preserve"> y, </w:t>
      </w:r>
      <w:r w:rsidR="00785919" w:rsidRPr="00942EFF">
        <w:rPr>
          <w:b w:val="0"/>
          <w:bCs w:val="0"/>
          <w:sz w:val="24"/>
          <w:szCs w:val="24"/>
          <w:lang w:val="es-ES"/>
        </w:rPr>
        <w:t>si es posible</w:t>
      </w:r>
      <w:r w:rsidR="00C27921" w:rsidRPr="00942EFF">
        <w:rPr>
          <w:b w:val="0"/>
          <w:bCs w:val="0"/>
          <w:sz w:val="24"/>
          <w:szCs w:val="24"/>
          <w:lang w:val="es-ES"/>
        </w:rPr>
        <w:t>, también acción directa contra su asegurador de responsabilidad civil</w:t>
      </w:r>
      <w:r w:rsidR="00ED135A" w:rsidRPr="00942EFF">
        <w:rPr>
          <w:b w:val="0"/>
          <w:bCs w:val="0"/>
          <w:sz w:val="24"/>
          <w:szCs w:val="24"/>
          <w:lang w:val="es-ES"/>
        </w:rPr>
        <w:t xml:space="preserve">. </w:t>
      </w:r>
      <w:r w:rsidR="00C27921" w:rsidRPr="00942EFF">
        <w:rPr>
          <w:b w:val="0"/>
          <w:bCs w:val="0"/>
          <w:sz w:val="24"/>
          <w:szCs w:val="24"/>
          <w:lang w:val="es-ES"/>
        </w:rPr>
        <w:t>No creemos que</w:t>
      </w:r>
      <w:r w:rsidR="00785919" w:rsidRPr="00942EFF">
        <w:rPr>
          <w:b w:val="0"/>
          <w:bCs w:val="0"/>
          <w:sz w:val="24"/>
          <w:szCs w:val="24"/>
          <w:lang w:val="es-ES"/>
        </w:rPr>
        <w:t xml:space="preserve"> </w:t>
      </w:r>
      <w:r w:rsidR="00C27921" w:rsidRPr="00942EFF">
        <w:rPr>
          <w:b w:val="0"/>
          <w:bCs w:val="0"/>
          <w:sz w:val="24"/>
          <w:szCs w:val="24"/>
          <w:lang w:val="es-ES"/>
        </w:rPr>
        <w:t>pueda</w:t>
      </w:r>
      <w:r w:rsidR="00785919" w:rsidRPr="00942EFF">
        <w:rPr>
          <w:b w:val="0"/>
          <w:bCs w:val="0"/>
          <w:sz w:val="24"/>
          <w:szCs w:val="24"/>
          <w:lang w:val="es-ES"/>
        </w:rPr>
        <w:t>n</w:t>
      </w:r>
      <w:r w:rsidR="00C27921" w:rsidRPr="00942EFF">
        <w:rPr>
          <w:b w:val="0"/>
          <w:bCs w:val="0"/>
          <w:sz w:val="24"/>
          <w:szCs w:val="24"/>
          <w:lang w:val="es-ES"/>
        </w:rPr>
        <w:t xml:space="preserve"> excepcionar </w:t>
      </w:r>
      <w:r w:rsidR="00785919" w:rsidRPr="00942EFF">
        <w:rPr>
          <w:b w:val="0"/>
          <w:bCs w:val="0"/>
          <w:sz w:val="24"/>
          <w:szCs w:val="24"/>
          <w:lang w:val="es-ES"/>
        </w:rPr>
        <w:t xml:space="preserve">al tercero perjudicado </w:t>
      </w:r>
      <w:r w:rsidR="00C27921" w:rsidRPr="00942EFF">
        <w:rPr>
          <w:b w:val="0"/>
          <w:bCs w:val="0"/>
          <w:sz w:val="24"/>
          <w:szCs w:val="24"/>
          <w:lang w:val="es-ES"/>
        </w:rPr>
        <w:t>la responsabilidad del fabricante</w:t>
      </w:r>
      <w:r w:rsidR="00E77B3D" w:rsidRPr="00942EFF">
        <w:rPr>
          <w:b w:val="0"/>
          <w:bCs w:val="0"/>
          <w:sz w:val="24"/>
          <w:szCs w:val="24"/>
          <w:lang w:val="es-ES"/>
        </w:rPr>
        <w:t>, productor</w:t>
      </w:r>
      <w:r w:rsidR="00C27921" w:rsidRPr="00942EFF">
        <w:rPr>
          <w:b w:val="0"/>
          <w:bCs w:val="0"/>
          <w:sz w:val="24"/>
          <w:szCs w:val="24"/>
          <w:lang w:val="es-ES"/>
        </w:rPr>
        <w:t xml:space="preserve"> o del programador causante del defecto o fallo técnico o informático</w:t>
      </w:r>
      <w:r w:rsidR="00785919" w:rsidRPr="00942EFF">
        <w:rPr>
          <w:b w:val="0"/>
          <w:bCs w:val="0"/>
          <w:sz w:val="24"/>
          <w:szCs w:val="24"/>
          <w:lang w:val="es-ES"/>
        </w:rPr>
        <w:t>, cuando el causante del daño o perjuicio es el buque asegurado.</w:t>
      </w:r>
      <w:r w:rsidR="00C27921" w:rsidRPr="00942EFF">
        <w:rPr>
          <w:b w:val="0"/>
          <w:bCs w:val="0"/>
          <w:sz w:val="24"/>
          <w:szCs w:val="24"/>
          <w:lang w:val="es-ES"/>
        </w:rPr>
        <w:t xml:space="preserve"> </w:t>
      </w:r>
    </w:p>
    <w:p w14:paraId="0ABD352A" w14:textId="387FF503" w:rsidR="00785919" w:rsidRPr="00942EFF" w:rsidRDefault="00785919" w:rsidP="00C27921">
      <w:pPr>
        <w:pStyle w:val="Ttulo1"/>
        <w:spacing w:after="0" w:line="240" w:lineRule="auto"/>
        <w:contextualSpacing/>
        <w:rPr>
          <w:b w:val="0"/>
          <w:bCs w:val="0"/>
          <w:sz w:val="24"/>
          <w:szCs w:val="24"/>
          <w:lang w:val="es-ES"/>
        </w:rPr>
      </w:pPr>
      <w:r w:rsidRPr="00942EFF">
        <w:rPr>
          <w:b w:val="0"/>
          <w:bCs w:val="0"/>
          <w:sz w:val="24"/>
          <w:szCs w:val="24"/>
          <w:lang w:val="es-ES"/>
        </w:rPr>
        <w:t>En todo caso, e</w:t>
      </w:r>
      <w:r w:rsidR="00C27921" w:rsidRPr="00942EFF">
        <w:rPr>
          <w:b w:val="0"/>
          <w:bCs w:val="0"/>
          <w:sz w:val="24"/>
          <w:szCs w:val="24"/>
          <w:lang w:val="es-ES"/>
        </w:rPr>
        <w:t>l armador y su asegurador po</w:t>
      </w:r>
      <w:r w:rsidR="00ED135A" w:rsidRPr="00942EFF">
        <w:rPr>
          <w:b w:val="0"/>
          <w:bCs w:val="0"/>
          <w:sz w:val="24"/>
          <w:szCs w:val="24"/>
          <w:lang w:val="es-ES"/>
        </w:rPr>
        <w:t>dría</w:t>
      </w:r>
      <w:r w:rsidR="00E77B3D" w:rsidRPr="00942EFF">
        <w:rPr>
          <w:b w:val="0"/>
          <w:bCs w:val="0"/>
          <w:sz w:val="24"/>
          <w:szCs w:val="24"/>
          <w:lang w:val="es-ES"/>
        </w:rPr>
        <w:t>n</w:t>
      </w:r>
      <w:r w:rsidR="00ED135A" w:rsidRPr="00942EFF">
        <w:rPr>
          <w:b w:val="0"/>
          <w:bCs w:val="0"/>
          <w:sz w:val="24"/>
          <w:szCs w:val="24"/>
          <w:lang w:val="es-ES"/>
        </w:rPr>
        <w:t xml:space="preserve"> </w:t>
      </w:r>
      <w:r w:rsidR="00C27921" w:rsidRPr="00942EFF">
        <w:rPr>
          <w:b w:val="0"/>
          <w:bCs w:val="0"/>
          <w:sz w:val="24"/>
          <w:szCs w:val="24"/>
          <w:lang w:val="es-ES"/>
        </w:rPr>
        <w:t xml:space="preserve">beneficiarse de los límites de </w:t>
      </w:r>
      <w:r w:rsidR="00ED135A" w:rsidRPr="00942EFF">
        <w:rPr>
          <w:b w:val="0"/>
          <w:bCs w:val="0"/>
          <w:sz w:val="24"/>
          <w:szCs w:val="24"/>
          <w:lang w:val="es-ES"/>
        </w:rPr>
        <w:t>responsabilidad por siniestro, como</w:t>
      </w:r>
      <w:r w:rsidR="00C27921" w:rsidRPr="00942EFF">
        <w:rPr>
          <w:b w:val="0"/>
          <w:bCs w:val="0"/>
          <w:sz w:val="24"/>
          <w:szCs w:val="24"/>
          <w:lang w:val="es-ES"/>
        </w:rPr>
        <w:t xml:space="preserve"> sujetos previstos en los arts. 1.2 y 1.6, respectivamente, del</w:t>
      </w:r>
      <w:r w:rsidR="00ED135A" w:rsidRPr="00942EFF">
        <w:rPr>
          <w:b w:val="0"/>
          <w:bCs w:val="0"/>
          <w:sz w:val="24"/>
          <w:szCs w:val="24"/>
          <w:lang w:val="es-ES"/>
        </w:rPr>
        <w:t xml:space="preserve"> Convenio sobre limitación de la responsabilidad nacida de reclamaciones de derecho marítimo, hecho en Londres el 19 de noviembre de 1976, modificado por Protocolo de 1996 (Convenio LLMC). </w:t>
      </w:r>
    </w:p>
    <w:p w14:paraId="2C480FC0" w14:textId="596CB0C2" w:rsidR="00ED135A" w:rsidRPr="00942EFF" w:rsidRDefault="00785919" w:rsidP="00C27921">
      <w:pPr>
        <w:pStyle w:val="Ttulo1"/>
        <w:spacing w:after="0" w:line="240" w:lineRule="auto"/>
        <w:contextualSpacing/>
        <w:rPr>
          <w:b w:val="0"/>
          <w:bCs w:val="0"/>
          <w:sz w:val="24"/>
          <w:szCs w:val="24"/>
          <w:lang w:val="es-ES"/>
        </w:rPr>
      </w:pPr>
      <w:r w:rsidRPr="00942EFF">
        <w:rPr>
          <w:b w:val="0"/>
          <w:bCs w:val="0"/>
          <w:sz w:val="24"/>
          <w:szCs w:val="24"/>
          <w:lang w:val="es-ES"/>
        </w:rPr>
        <w:t>Si e</w:t>
      </w:r>
      <w:r w:rsidR="00ED135A" w:rsidRPr="00942EFF">
        <w:rPr>
          <w:b w:val="0"/>
          <w:bCs w:val="0"/>
          <w:sz w:val="24"/>
          <w:szCs w:val="24"/>
          <w:lang w:val="es-ES"/>
        </w:rPr>
        <w:t xml:space="preserve">l armador o su asegurador </w:t>
      </w:r>
      <w:r w:rsidRPr="00942EFF">
        <w:rPr>
          <w:b w:val="0"/>
          <w:bCs w:val="0"/>
          <w:sz w:val="24"/>
          <w:szCs w:val="24"/>
          <w:lang w:val="es-ES"/>
        </w:rPr>
        <w:t>abonan</w:t>
      </w:r>
      <w:r w:rsidR="00ED135A" w:rsidRPr="00942EFF">
        <w:rPr>
          <w:b w:val="0"/>
          <w:bCs w:val="0"/>
          <w:sz w:val="24"/>
          <w:szCs w:val="24"/>
          <w:lang w:val="es-ES"/>
        </w:rPr>
        <w:t xml:space="preserve"> la indemnización al tercero perjudicado, es de gran interés económico la acción de repetición contra el fabricante</w:t>
      </w:r>
      <w:r w:rsidR="00C27921" w:rsidRPr="00942EFF">
        <w:rPr>
          <w:b w:val="0"/>
          <w:bCs w:val="0"/>
          <w:sz w:val="24"/>
          <w:szCs w:val="24"/>
          <w:lang w:val="es-ES"/>
        </w:rPr>
        <w:t xml:space="preserve"> o </w:t>
      </w:r>
      <w:r w:rsidR="00E77B3D" w:rsidRPr="00942EFF">
        <w:rPr>
          <w:b w:val="0"/>
          <w:bCs w:val="0"/>
          <w:sz w:val="24"/>
          <w:szCs w:val="24"/>
          <w:lang w:val="es-ES"/>
        </w:rPr>
        <w:t>productor</w:t>
      </w:r>
      <w:r w:rsidR="00C27921" w:rsidRPr="00942EFF">
        <w:rPr>
          <w:b w:val="0"/>
          <w:bCs w:val="0"/>
          <w:sz w:val="24"/>
          <w:szCs w:val="24"/>
          <w:lang w:val="es-ES"/>
        </w:rPr>
        <w:t xml:space="preserve"> al que es atribuible el </w:t>
      </w:r>
      <w:r w:rsidRPr="00942EFF">
        <w:rPr>
          <w:b w:val="0"/>
          <w:bCs w:val="0"/>
          <w:sz w:val="24"/>
          <w:szCs w:val="24"/>
          <w:lang w:val="es-ES"/>
        </w:rPr>
        <w:t>defecto latente</w:t>
      </w:r>
      <w:r w:rsidR="00ED135A" w:rsidRPr="00942EFF">
        <w:rPr>
          <w:b w:val="0"/>
          <w:bCs w:val="0"/>
          <w:sz w:val="24"/>
          <w:szCs w:val="24"/>
          <w:lang w:val="es-ES"/>
        </w:rPr>
        <w:t xml:space="preserve">. </w:t>
      </w:r>
      <w:r w:rsidR="00C27921" w:rsidRPr="00942EFF">
        <w:rPr>
          <w:b w:val="0"/>
          <w:bCs w:val="0"/>
          <w:sz w:val="24"/>
          <w:szCs w:val="24"/>
          <w:lang w:val="es-ES"/>
        </w:rPr>
        <w:t>Así, e</w:t>
      </w:r>
      <w:r w:rsidR="00ED135A" w:rsidRPr="00942EFF">
        <w:rPr>
          <w:b w:val="0"/>
          <w:bCs w:val="0"/>
          <w:sz w:val="24"/>
          <w:szCs w:val="24"/>
          <w:lang w:val="es-ES"/>
        </w:rPr>
        <w:t xml:space="preserve">s previsible que las aseguradoras evalúen la solvencia de los proveedores de tecnología de los buques </w:t>
      </w:r>
      <w:r w:rsidRPr="00942EFF">
        <w:rPr>
          <w:b w:val="0"/>
          <w:bCs w:val="0"/>
          <w:sz w:val="24"/>
          <w:szCs w:val="24"/>
          <w:lang w:val="es-ES"/>
        </w:rPr>
        <w:t xml:space="preserve">y drones de control remoto y </w:t>
      </w:r>
      <w:r w:rsidR="00ED135A" w:rsidRPr="00942EFF">
        <w:rPr>
          <w:b w:val="0"/>
          <w:bCs w:val="0"/>
          <w:sz w:val="24"/>
          <w:szCs w:val="24"/>
          <w:lang w:val="es-ES"/>
        </w:rPr>
        <w:t>autónomos, de su capacidad para responder de las indemnizaciones que la aseguradora haya debido satisfacer previamente, de que dispongan a su vez de seguros de responsabilidad civil que puedan hacer frente a estas acciones de recobro</w:t>
      </w:r>
      <w:r w:rsidR="00C1094C" w:rsidRPr="00942EFF">
        <w:rPr>
          <w:b w:val="0"/>
          <w:bCs w:val="0"/>
          <w:sz w:val="24"/>
          <w:szCs w:val="24"/>
          <w:lang w:val="es-ES"/>
        </w:rPr>
        <w:t>.</w:t>
      </w:r>
      <w:r w:rsidR="00ED135A" w:rsidRPr="00942EFF">
        <w:rPr>
          <w:b w:val="0"/>
          <w:bCs w:val="0"/>
          <w:sz w:val="24"/>
          <w:szCs w:val="24"/>
          <w:lang w:val="es-ES"/>
        </w:rPr>
        <w:t xml:space="preserve"> Esto puede ser una barrera de acceso para los proveedores de sistemas tecnológicos de menor tamaño o solvencia</w:t>
      </w:r>
      <w:r w:rsidR="00C1094C" w:rsidRPr="00942EFF">
        <w:rPr>
          <w:rStyle w:val="Refdenotaalpie"/>
          <w:b w:val="0"/>
          <w:bCs w:val="0"/>
          <w:sz w:val="24"/>
          <w:szCs w:val="24"/>
          <w:lang w:val="es-ES"/>
        </w:rPr>
        <w:footnoteReference w:id="38"/>
      </w:r>
      <w:r w:rsidR="00C1094C" w:rsidRPr="00942EFF">
        <w:rPr>
          <w:b w:val="0"/>
          <w:bCs w:val="0"/>
          <w:sz w:val="24"/>
          <w:szCs w:val="24"/>
          <w:lang w:val="es-ES"/>
        </w:rPr>
        <w:t>.</w:t>
      </w:r>
    </w:p>
    <w:p w14:paraId="5CE5E08F" w14:textId="77777777" w:rsidR="004D1291" w:rsidRPr="00942EFF" w:rsidRDefault="004D1291" w:rsidP="00C27921">
      <w:pPr>
        <w:pStyle w:val="Ttulo1"/>
        <w:spacing w:after="0" w:line="240" w:lineRule="auto"/>
        <w:contextualSpacing/>
        <w:rPr>
          <w:b w:val="0"/>
          <w:bCs w:val="0"/>
          <w:i/>
          <w:iCs/>
          <w:sz w:val="24"/>
          <w:szCs w:val="24"/>
          <w:lang w:val="es-ES"/>
        </w:rPr>
      </w:pPr>
    </w:p>
    <w:p w14:paraId="38166895" w14:textId="77777777" w:rsidR="00B62413" w:rsidRPr="00942EFF" w:rsidRDefault="00B62413" w:rsidP="00D90389">
      <w:pPr>
        <w:pStyle w:val="Ttulo1"/>
        <w:spacing w:after="0" w:line="240" w:lineRule="auto"/>
        <w:contextualSpacing/>
        <w:rPr>
          <w:b w:val="0"/>
          <w:bCs w:val="0"/>
          <w:sz w:val="24"/>
          <w:szCs w:val="24"/>
          <w:lang w:val="es-ES"/>
        </w:rPr>
      </w:pPr>
    </w:p>
    <w:p w14:paraId="54047AAD" w14:textId="5A8B97D3" w:rsidR="00C55663" w:rsidRPr="00942EFF" w:rsidRDefault="00EA1226" w:rsidP="0033778D">
      <w:pPr>
        <w:pStyle w:val="Ttulo1"/>
        <w:numPr>
          <w:ilvl w:val="0"/>
          <w:numId w:val="2"/>
        </w:numPr>
        <w:spacing w:after="0" w:line="240" w:lineRule="auto"/>
        <w:contextualSpacing/>
        <w:rPr>
          <w:sz w:val="24"/>
          <w:szCs w:val="24"/>
          <w:lang w:val="es-ES"/>
        </w:rPr>
      </w:pPr>
      <w:r w:rsidRPr="00942EFF">
        <w:rPr>
          <w:sz w:val="24"/>
          <w:szCs w:val="24"/>
          <w:lang w:val="es-ES"/>
        </w:rPr>
        <w:t xml:space="preserve">COBERTURA DE </w:t>
      </w:r>
      <w:r w:rsidR="004F1A72" w:rsidRPr="00942EFF">
        <w:rPr>
          <w:sz w:val="24"/>
          <w:szCs w:val="24"/>
          <w:lang w:val="es-ES"/>
        </w:rPr>
        <w:t>LOS ATAQUES CIBERNÉTICOS</w:t>
      </w:r>
    </w:p>
    <w:p w14:paraId="2C6A19B2" w14:textId="65E04BB0" w:rsidR="004B2F44" w:rsidRPr="00942EFF" w:rsidRDefault="0096056C" w:rsidP="00015662">
      <w:pPr>
        <w:pStyle w:val="Ttulo1"/>
        <w:spacing w:after="0" w:line="240" w:lineRule="auto"/>
        <w:rPr>
          <w:b w:val="0"/>
          <w:bCs w:val="0"/>
          <w:sz w:val="24"/>
          <w:szCs w:val="24"/>
          <w:lang w:val="es-ES"/>
        </w:rPr>
      </w:pPr>
      <w:r w:rsidRPr="00942EFF">
        <w:rPr>
          <w:b w:val="0"/>
          <w:bCs w:val="0"/>
          <w:sz w:val="24"/>
          <w:szCs w:val="24"/>
          <w:lang w:val="es-ES"/>
        </w:rPr>
        <w:t>Es razonable esperar que</w:t>
      </w:r>
      <w:r w:rsidR="004B2F44" w:rsidRPr="00942EFF">
        <w:rPr>
          <w:b w:val="0"/>
          <w:bCs w:val="0"/>
          <w:sz w:val="24"/>
          <w:szCs w:val="24"/>
          <w:lang w:val="es-ES"/>
        </w:rPr>
        <w:t xml:space="preserve"> los riesgos cibernéticos aumenten con </w:t>
      </w:r>
      <w:r w:rsidRPr="00942EFF">
        <w:rPr>
          <w:b w:val="0"/>
          <w:bCs w:val="0"/>
          <w:sz w:val="24"/>
          <w:szCs w:val="24"/>
          <w:lang w:val="es-ES"/>
        </w:rPr>
        <w:t>los</w:t>
      </w:r>
      <w:r w:rsidR="004B2F44" w:rsidRPr="00942EFF">
        <w:rPr>
          <w:b w:val="0"/>
          <w:bCs w:val="0"/>
          <w:sz w:val="24"/>
          <w:szCs w:val="24"/>
          <w:lang w:val="es-ES"/>
        </w:rPr>
        <w:t xml:space="preserve"> buques </w:t>
      </w:r>
      <w:r w:rsidRPr="00942EFF">
        <w:rPr>
          <w:b w:val="0"/>
          <w:bCs w:val="0"/>
          <w:sz w:val="24"/>
          <w:szCs w:val="24"/>
          <w:lang w:val="es-ES"/>
        </w:rPr>
        <w:t xml:space="preserve">y drones </w:t>
      </w:r>
      <w:r w:rsidR="004B2F44" w:rsidRPr="00942EFF">
        <w:rPr>
          <w:b w:val="0"/>
          <w:bCs w:val="0"/>
          <w:sz w:val="24"/>
          <w:szCs w:val="24"/>
          <w:lang w:val="es-ES"/>
        </w:rPr>
        <w:t xml:space="preserve">de control remoto y autónomos. Su sofisticación técnica y </w:t>
      </w:r>
      <w:r w:rsidRPr="00942EFF">
        <w:rPr>
          <w:b w:val="0"/>
          <w:bCs w:val="0"/>
          <w:sz w:val="24"/>
          <w:szCs w:val="24"/>
          <w:lang w:val="es-ES"/>
        </w:rPr>
        <w:t>las amenazas por ataques cibernéticos es la principal preocupación de</w:t>
      </w:r>
      <w:r w:rsidR="004B2F44" w:rsidRPr="00942EFF">
        <w:rPr>
          <w:b w:val="0"/>
          <w:bCs w:val="0"/>
          <w:sz w:val="24"/>
          <w:szCs w:val="24"/>
          <w:lang w:val="es-ES"/>
        </w:rPr>
        <w:t xml:space="preserve"> los aseguradores marítimos</w:t>
      </w:r>
      <w:r w:rsidR="004B2F44" w:rsidRPr="00942EFF">
        <w:rPr>
          <w:rStyle w:val="Refdenotaalpie"/>
          <w:b w:val="0"/>
          <w:bCs w:val="0"/>
          <w:sz w:val="24"/>
          <w:szCs w:val="24"/>
          <w:lang w:val="es-ES"/>
        </w:rPr>
        <w:footnoteReference w:id="39"/>
      </w:r>
      <w:r w:rsidR="004B2F44" w:rsidRPr="00942EFF">
        <w:rPr>
          <w:b w:val="0"/>
          <w:bCs w:val="0"/>
          <w:sz w:val="24"/>
          <w:szCs w:val="24"/>
          <w:lang w:val="es-ES"/>
        </w:rPr>
        <w:t xml:space="preserve">. Si </w:t>
      </w:r>
      <w:r w:rsidR="00942EFF" w:rsidRPr="00942EFF">
        <w:rPr>
          <w:b w:val="0"/>
          <w:bCs w:val="0"/>
          <w:sz w:val="24"/>
          <w:szCs w:val="24"/>
          <w:lang w:val="es-ES"/>
        </w:rPr>
        <w:t>esta tipología de buques no es al menos</w:t>
      </w:r>
      <w:r w:rsidR="004B2F44" w:rsidRPr="00942EFF">
        <w:rPr>
          <w:b w:val="0"/>
          <w:bCs w:val="0"/>
          <w:sz w:val="24"/>
          <w:szCs w:val="24"/>
          <w:lang w:val="es-ES"/>
        </w:rPr>
        <w:t xml:space="preserve"> tan </w:t>
      </w:r>
      <w:r w:rsidR="00942EFF" w:rsidRPr="00942EFF">
        <w:rPr>
          <w:b w:val="0"/>
          <w:bCs w:val="0"/>
          <w:sz w:val="24"/>
          <w:szCs w:val="24"/>
          <w:lang w:val="es-ES"/>
        </w:rPr>
        <w:t>segura</w:t>
      </w:r>
      <w:r w:rsidR="004B2F44" w:rsidRPr="00942EFF">
        <w:rPr>
          <w:b w:val="0"/>
          <w:bCs w:val="0"/>
          <w:sz w:val="24"/>
          <w:szCs w:val="24"/>
          <w:lang w:val="es-ES"/>
        </w:rPr>
        <w:t xml:space="preserve"> como los actuales dotados de automatismos, los ciberriesgos pueden retrasar su implementación, comercialización y aseguramiento. </w:t>
      </w:r>
    </w:p>
    <w:p w14:paraId="2889A849" w14:textId="69421B72" w:rsidR="004B2F44" w:rsidRPr="00942EFF" w:rsidRDefault="004B2F44" w:rsidP="004B2F44">
      <w:pPr>
        <w:pStyle w:val="Ttulo1"/>
        <w:spacing w:after="0" w:line="240" w:lineRule="auto"/>
        <w:rPr>
          <w:b w:val="0"/>
          <w:bCs w:val="0"/>
          <w:sz w:val="24"/>
          <w:szCs w:val="24"/>
          <w:lang w:val="es-ES"/>
        </w:rPr>
      </w:pPr>
      <w:r w:rsidRPr="00942EFF">
        <w:rPr>
          <w:b w:val="0"/>
          <w:bCs w:val="0"/>
          <w:sz w:val="24"/>
          <w:szCs w:val="24"/>
          <w:lang w:val="es-ES"/>
        </w:rPr>
        <w:t>Además, aunque se ofrezca un seguro de ciberriesgos, el aseguramiento de los buques y drones de control remoto y autónomos participa al menos de las misma</w:t>
      </w:r>
      <w:r w:rsidR="0096056C" w:rsidRPr="00942EFF">
        <w:rPr>
          <w:b w:val="0"/>
          <w:bCs w:val="0"/>
          <w:sz w:val="24"/>
          <w:szCs w:val="24"/>
          <w:lang w:val="es-ES"/>
        </w:rPr>
        <w:t>s</w:t>
      </w:r>
      <w:r w:rsidRPr="00942EFF">
        <w:rPr>
          <w:b w:val="0"/>
          <w:bCs w:val="0"/>
          <w:sz w:val="24"/>
          <w:szCs w:val="24"/>
          <w:lang w:val="es-ES"/>
        </w:rPr>
        <w:t xml:space="preserve"> cautelas que la cobertura actual</w:t>
      </w:r>
      <w:r w:rsidR="0096056C" w:rsidRPr="00942EFF">
        <w:rPr>
          <w:b w:val="0"/>
          <w:bCs w:val="0"/>
          <w:sz w:val="24"/>
          <w:szCs w:val="24"/>
          <w:lang w:val="es-ES"/>
        </w:rPr>
        <w:t xml:space="preserve"> de ciberriesgos</w:t>
      </w:r>
      <w:r w:rsidRPr="00942EFF">
        <w:rPr>
          <w:b w:val="0"/>
          <w:bCs w:val="0"/>
          <w:sz w:val="24"/>
          <w:szCs w:val="24"/>
          <w:lang w:val="es-ES"/>
        </w:rPr>
        <w:t xml:space="preserve">. También va a ser necesaria la acreditación por el asegurado de los programas públicos (código ISM del Convenio SOLAS) y privados (reglamentos de </w:t>
      </w:r>
      <w:r w:rsidR="00942EFF" w:rsidRPr="00942EFF">
        <w:rPr>
          <w:b w:val="0"/>
          <w:bCs w:val="0"/>
          <w:sz w:val="24"/>
          <w:szCs w:val="24"/>
          <w:lang w:val="es-ES"/>
        </w:rPr>
        <w:t>las sociedades</w:t>
      </w:r>
      <w:r w:rsidRPr="00942EFF">
        <w:rPr>
          <w:b w:val="0"/>
          <w:bCs w:val="0"/>
          <w:sz w:val="24"/>
          <w:szCs w:val="24"/>
          <w:lang w:val="es-ES"/>
        </w:rPr>
        <w:t xml:space="preserve"> de clasificación, </w:t>
      </w:r>
      <w:r w:rsidR="00942EFF" w:rsidRPr="00942EFF">
        <w:rPr>
          <w:b w:val="0"/>
          <w:bCs w:val="0"/>
          <w:sz w:val="24"/>
          <w:szCs w:val="24"/>
          <w:lang w:val="es-ES"/>
        </w:rPr>
        <w:t>estándares</w:t>
      </w:r>
      <w:r w:rsidRPr="00942EFF">
        <w:rPr>
          <w:b w:val="0"/>
          <w:bCs w:val="0"/>
          <w:sz w:val="24"/>
          <w:szCs w:val="24"/>
          <w:lang w:val="es-ES"/>
        </w:rPr>
        <w:t xml:space="preserve"> ISO, NIST y otros) de ciberresiliencia que le permitan acreditar que ha ejercido la debida diligencia para protegerse contra el ataque cibernético. Este no podrá ser evitado al 100%, pero el asegurador podrá medir su riesgo al desplazar sobre sí la cobertura de ataques cibernéticos, a cambio de la prima</w:t>
      </w:r>
      <w:r w:rsidR="0096056C" w:rsidRPr="00942EFF">
        <w:rPr>
          <w:b w:val="0"/>
          <w:bCs w:val="0"/>
          <w:sz w:val="24"/>
          <w:szCs w:val="24"/>
          <w:lang w:val="es-ES"/>
        </w:rPr>
        <w:t xml:space="preserve"> y, en caso de falta de diligencia del asegurado, negar la cobertura de los daños producidos por el ataque cibernético</w:t>
      </w:r>
      <w:r w:rsidRPr="00942EFF">
        <w:rPr>
          <w:b w:val="0"/>
          <w:bCs w:val="0"/>
          <w:sz w:val="24"/>
          <w:szCs w:val="24"/>
          <w:lang w:val="es-ES"/>
        </w:rPr>
        <w:t xml:space="preserve">. </w:t>
      </w:r>
    </w:p>
    <w:p w14:paraId="0366521B" w14:textId="2911A7E4" w:rsidR="004B2F44" w:rsidRPr="00942EFF" w:rsidRDefault="004B2F44" w:rsidP="00015662">
      <w:pPr>
        <w:pStyle w:val="Ttulo1"/>
        <w:spacing w:after="0" w:line="240" w:lineRule="auto"/>
        <w:rPr>
          <w:b w:val="0"/>
          <w:bCs w:val="0"/>
          <w:sz w:val="24"/>
          <w:szCs w:val="24"/>
          <w:lang w:val="es-ES"/>
        </w:rPr>
      </w:pPr>
    </w:p>
    <w:p w14:paraId="046A66FF" w14:textId="71EEBDD9" w:rsidR="007166FE" w:rsidRPr="00942EFF" w:rsidRDefault="00ED26FA" w:rsidP="0033778D">
      <w:pPr>
        <w:pStyle w:val="Ttulo1"/>
        <w:numPr>
          <w:ilvl w:val="0"/>
          <w:numId w:val="3"/>
        </w:numPr>
        <w:spacing w:after="0" w:line="240" w:lineRule="auto"/>
        <w:rPr>
          <w:sz w:val="24"/>
          <w:szCs w:val="24"/>
          <w:lang w:val="es-ES"/>
        </w:rPr>
      </w:pPr>
      <w:r w:rsidRPr="00942EFF">
        <w:rPr>
          <w:sz w:val="24"/>
          <w:szCs w:val="24"/>
          <w:lang w:val="es-ES"/>
        </w:rPr>
        <w:t>Seguros de cascos</w:t>
      </w:r>
    </w:p>
    <w:p w14:paraId="217F5AD9" w14:textId="6E1FD785" w:rsidR="0096056C" w:rsidRPr="00942EFF" w:rsidRDefault="00015662" w:rsidP="006332B7">
      <w:pPr>
        <w:pStyle w:val="Ttulo1"/>
        <w:spacing w:after="0" w:line="240" w:lineRule="auto"/>
        <w:rPr>
          <w:rFonts w:eastAsia="Calibri"/>
          <w:b w:val="0"/>
          <w:bCs w:val="0"/>
          <w:sz w:val="24"/>
          <w:szCs w:val="24"/>
          <w:lang w:val="es-ES"/>
        </w:rPr>
      </w:pPr>
      <w:r w:rsidRPr="00942EFF">
        <w:rPr>
          <w:rFonts w:eastAsia="Calibri"/>
          <w:b w:val="0"/>
          <w:bCs w:val="0"/>
          <w:sz w:val="24"/>
          <w:szCs w:val="24"/>
          <w:lang w:val="es-ES"/>
        </w:rPr>
        <w:t xml:space="preserve">Tradicionalmente, los aseguradores de cascos han insertado en los contratos la </w:t>
      </w:r>
      <w:r w:rsidRPr="00942EFF">
        <w:rPr>
          <w:rFonts w:eastAsia="Calibri"/>
          <w:b w:val="0"/>
          <w:bCs w:val="0"/>
          <w:i/>
          <w:iCs/>
          <w:sz w:val="24"/>
          <w:szCs w:val="24"/>
          <w:lang w:val="es-ES"/>
        </w:rPr>
        <w:t>Institute Cyber Attack Exclusion Clause 380</w:t>
      </w:r>
      <w:r w:rsidRPr="00942EFF">
        <w:rPr>
          <w:rFonts w:eastAsia="Calibri"/>
          <w:b w:val="0"/>
          <w:bCs w:val="0"/>
          <w:sz w:val="24"/>
          <w:szCs w:val="24"/>
          <w:lang w:val="es-ES"/>
        </w:rPr>
        <w:t xml:space="preserve"> (10/11/2003) para </w:t>
      </w:r>
      <w:r w:rsidR="0096056C" w:rsidRPr="00942EFF">
        <w:rPr>
          <w:rFonts w:eastAsia="Calibri"/>
          <w:b w:val="0"/>
          <w:bCs w:val="0"/>
          <w:sz w:val="24"/>
          <w:szCs w:val="24"/>
          <w:lang w:val="es-ES"/>
        </w:rPr>
        <w:t xml:space="preserve">no cubrir </w:t>
      </w:r>
      <w:r w:rsidRPr="00942EFF">
        <w:rPr>
          <w:rFonts w:eastAsia="Calibri"/>
          <w:b w:val="0"/>
          <w:bCs w:val="0"/>
          <w:sz w:val="24"/>
          <w:szCs w:val="24"/>
          <w:lang w:val="es-ES"/>
        </w:rPr>
        <w:t xml:space="preserve">la pérdida, daño, responsabilidad o gasto derivada de ataques cibernéticos maliciosos. </w:t>
      </w:r>
      <w:r w:rsidR="0096056C" w:rsidRPr="00942EFF">
        <w:rPr>
          <w:rFonts w:eastAsia="Calibri"/>
          <w:b w:val="0"/>
          <w:bCs w:val="0"/>
          <w:sz w:val="24"/>
          <w:szCs w:val="24"/>
          <w:lang w:val="es-ES"/>
        </w:rPr>
        <w:t>El problema ha sido que l</w:t>
      </w:r>
      <w:r w:rsidR="004B2F44" w:rsidRPr="00942EFF">
        <w:rPr>
          <w:rFonts w:eastAsia="Calibri"/>
          <w:b w:val="0"/>
          <w:bCs w:val="0"/>
          <w:sz w:val="24"/>
          <w:szCs w:val="24"/>
          <w:lang w:val="es-ES"/>
        </w:rPr>
        <w:t>a cláusula 380</w:t>
      </w:r>
      <w:r w:rsidRPr="00942EFF">
        <w:rPr>
          <w:rFonts w:eastAsia="Calibri"/>
          <w:b w:val="0"/>
          <w:bCs w:val="0"/>
          <w:sz w:val="24"/>
          <w:szCs w:val="24"/>
          <w:lang w:val="es-ES"/>
        </w:rPr>
        <w:t xml:space="preserve"> ha generado un vacío de cobertura, precisamente cuando se aumentan los riesgos cibernéticos</w:t>
      </w:r>
      <w:r w:rsidR="0096056C" w:rsidRPr="00942EFF">
        <w:rPr>
          <w:rFonts w:eastAsia="Calibri"/>
          <w:b w:val="0"/>
          <w:bCs w:val="0"/>
          <w:sz w:val="24"/>
          <w:szCs w:val="24"/>
          <w:lang w:val="es-ES"/>
        </w:rPr>
        <w:t xml:space="preserve"> para los armadores</w:t>
      </w:r>
      <w:r w:rsidRPr="00942EFF">
        <w:rPr>
          <w:rFonts w:eastAsia="Calibri"/>
          <w:b w:val="0"/>
          <w:bCs w:val="0"/>
          <w:sz w:val="24"/>
          <w:szCs w:val="24"/>
          <w:vertAlign w:val="superscript"/>
        </w:rPr>
        <w:footnoteReference w:id="40"/>
      </w:r>
      <w:r w:rsidRPr="00942EFF">
        <w:rPr>
          <w:rFonts w:eastAsia="Calibri"/>
          <w:b w:val="0"/>
          <w:bCs w:val="0"/>
          <w:sz w:val="24"/>
          <w:szCs w:val="24"/>
          <w:lang w:val="es-ES"/>
        </w:rPr>
        <w:t xml:space="preserve">. </w:t>
      </w:r>
      <w:r w:rsidR="0096056C" w:rsidRPr="00942EFF">
        <w:rPr>
          <w:rFonts w:eastAsia="Calibri"/>
          <w:b w:val="0"/>
          <w:bCs w:val="0"/>
          <w:sz w:val="24"/>
          <w:szCs w:val="24"/>
          <w:lang w:val="es-ES"/>
        </w:rPr>
        <w:t>P</w:t>
      </w:r>
      <w:r w:rsidR="004B2F44" w:rsidRPr="00942EFF">
        <w:rPr>
          <w:rFonts w:eastAsia="Calibri"/>
          <w:b w:val="0"/>
          <w:bCs w:val="0"/>
          <w:sz w:val="24"/>
          <w:szCs w:val="24"/>
          <w:lang w:val="es-ES"/>
        </w:rPr>
        <w:t xml:space="preserve">ara satisfacer a sus clientes, </w:t>
      </w:r>
      <w:r w:rsidR="0096056C" w:rsidRPr="00942EFF">
        <w:rPr>
          <w:rFonts w:eastAsia="Calibri"/>
          <w:b w:val="0"/>
          <w:bCs w:val="0"/>
          <w:sz w:val="24"/>
          <w:szCs w:val="24"/>
          <w:lang w:val="es-ES"/>
        </w:rPr>
        <w:t xml:space="preserve">ahora, </w:t>
      </w:r>
      <w:r w:rsidR="004B2F44" w:rsidRPr="00942EFF">
        <w:rPr>
          <w:rFonts w:eastAsia="Calibri"/>
          <w:b w:val="0"/>
          <w:bCs w:val="0"/>
          <w:sz w:val="24"/>
          <w:szCs w:val="24"/>
          <w:lang w:val="es-ES"/>
        </w:rPr>
        <w:t xml:space="preserve">los aseguradores marítimos sí </w:t>
      </w:r>
      <w:r w:rsidRPr="00942EFF">
        <w:rPr>
          <w:rFonts w:eastAsia="Calibri"/>
          <w:b w:val="0"/>
          <w:bCs w:val="0"/>
          <w:sz w:val="24"/>
          <w:szCs w:val="24"/>
          <w:lang w:val="es-ES"/>
        </w:rPr>
        <w:t>está</w:t>
      </w:r>
      <w:r w:rsidR="004B2F44" w:rsidRPr="00942EFF">
        <w:rPr>
          <w:rFonts w:eastAsia="Calibri"/>
          <w:b w:val="0"/>
          <w:bCs w:val="0"/>
          <w:sz w:val="24"/>
          <w:szCs w:val="24"/>
          <w:lang w:val="es-ES"/>
        </w:rPr>
        <w:t>n</w:t>
      </w:r>
      <w:r w:rsidRPr="00942EFF">
        <w:rPr>
          <w:rFonts w:eastAsia="Calibri"/>
          <w:b w:val="0"/>
          <w:bCs w:val="0"/>
          <w:sz w:val="24"/>
          <w:szCs w:val="24"/>
          <w:lang w:val="es-ES"/>
        </w:rPr>
        <w:t xml:space="preserve"> ofreciendo </w:t>
      </w:r>
      <w:r w:rsidR="0096056C" w:rsidRPr="00942EFF">
        <w:rPr>
          <w:rFonts w:eastAsia="Calibri"/>
          <w:b w:val="0"/>
          <w:bCs w:val="0"/>
          <w:sz w:val="24"/>
          <w:szCs w:val="24"/>
          <w:lang w:val="es-ES"/>
        </w:rPr>
        <w:t>alternativas para asegurar los</w:t>
      </w:r>
      <w:r w:rsidRPr="00942EFF">
        <w:rPr>
          <w:rFonts w:eastAsia="Calibri"/>
          <w:b w:val="0"/>
          <w:bCs w:val="0"/>
          <w:sz w:val="24"/>
          <w:szCs w:val="24"/>
          <w:lang w:val="es-ES"/>
        </w:rPr>
        <w:t xml:space="preserve"> ciberataques que sufra el buque asegurado</w:t>
      </w:r>
      <w:r w:rsidR="0096056C" w:rsidRPr="00942EFF">
        <w:rPr>
          <w:rFonts w:eastAsia="Calibri"/>
          <w:b w:val="0"/>
          <w:bCs w:val="0"/>
          <w:sz w:val="24"/>
          <w:szCs w:val="24"/>
          <w:lang w:val="es-ES"/>
        </w:rPr>
        <w:t>. El asegurador puede:</w:t>
      </w:r>
    </w:p>
    <w:p w14:paraId="4541E2A1" w14:textId="13F7597D" w:rsidR="0096056C" w:rsidRPr="00942EFF" w:rsidRDefault="0096056C" w:rsidP="0096056C">
      <w:pPr>
        <w:pStyle w:val="Ttulo1"/>
        <w:numPr>
          <w:ilvl w:val="0"/>
          <w:numId w:val="4"/>
        </w:numPr>
        <w:spacing w:after="0" w:line="240" w:lineRule="auto"/>
        <w:rPr>
          <w:b w:val="0"/>
          <w:bCs w:val="0"/>
          <w:sz w:val="24"/>
          <w:szCs w:val="24"/>
          <w:lang w:val="es-ES"/>
        </w:rPr>
      </w:pPr>
      <w:r w:rsidRPr="00942EFF">
        <w:rPr>
          <w:rFonts w:eastAsia="Calibri"/>
          <w:b w:val="0"/>
          <w:bCs w:val="0"/>
          <w:sz w:val="24"/>
          <w:szCs w:val="24"/>
          <w:lang w:val="es-ES"/>
        </w:rPr>
        <w:t>asumir la cobertura de ciberriesgo, no incluyendo la cláusula 380</w:t>
      </w:r>
      <w:r w:rsidR="00015662" w:rsidRPr="00942EFF">
        <w:rPr>
          <w:rFonts w:eastAsia="Calibri"/>
          <w:b w:val="0"/>
          <w:bCs w:val="0"/>
          <w:sz w:val="24"/>
          <w:szCs w:val="24"/>
          <w:lang w:val="es-ES"/>
        </w:rPr>
        <w:t>, normalmente pagando una prima adicional</w:t>
      </w:r>
      <w:r w:rsidR="00015662" w:rsidRPr="00942EFF">
        <w:rPr>
          <w:rFonts w:eastAsia="Calibri"/>
          <w:b w:val="0"/>
          <w:bCs w:val="0"/>
          <w:sz w:val="24"/>
          <w:szCs w:val="24"/>
          <w:vertAlign w:val="superscript"/>
          <w:lang w:val="es-ES"/>
        </w:rPr>
        <w:footnoteReference w:id="41"/>
      </w:r>
      <w:r w:rsidRPr="00942EFF">
        <w:rPr>
          <w:rFonts w:eastAsia="Calibri"/>
          <w:b w:val="0"/>
          <w:bCs w:val="0"/>
          <w:sz w:val="24"/>
          <w:szCs w:val="24"/>
          <w:lang w:val="es-ES"/>
        </w:rPr>
        <w:t>, o</w:t>
      </w:r>
      <w:r w:rsidR="00015662" w:rsidRPr="00942EFF">
        <w:rPr>
          <w:rFonts w:eastAsia="Calibri"/>
          <w:b w:val="0"/>
          <w:bCs w:val="0"/>
          <w:sz w:val="24"/>
          <w:szCs w:val="24"/>
          <w:lang w:val="es-ES"/>
        </w:rPr>
        <w:t xml:space="preserve"> </w:t>
      </w:r>
    </w:p>
    <w:p w14:paraId="5FBBA49D" w14:textId="19036D29" w:rsidR="006332B7" w:rsidRPr="00942EFF" w:rsidRDefault="0096056C" w:rsidP="0096056C">
      <w:pPr>
        <w:pStyle w:val="Ttulo1"/>
        <w:numPr>
          <w:ilvl w:val="0"/>
          <w:numId w:val="4"/>
        </w:numPr>
        <w:spacing w:after="0" w:line="240" w:lineRule="auto"/>
        <w:rPr>
          <w:b w:val="0"/>
          <w:bCs w:val="0"/>
          <w:sz w:val="24"/>
          <w:szCs w:val="24"/>
          <w:lang w:val="es-ES"/>
        </w:rPr>
      </w:pPr>
      <w:r w:rsidRPr="00942EFF">
        <w:rPr>
          <w:rFonts w:eastAsia="Calibri"/>
          <w:b w:val="0"/>
          <w:bCs w:val="0"/>
          <w:sz w:val="24"/>
          <w:szCs w:val="24"/>
          <w:lang w:val="es-ES"/>
        </w:rPr>
        <w:t xml:space="preserve">asumir una parte del riesgo. </w:t>
      </w:r>
      <w:r w:rsidR="00015662" w:rsidRPr="00942EFF">
        <w:rPr>
          <w:rFonts w:eastAsia="Calibri"/>
          <w:b w:val="0"/>
          <w:bCs w:val="0"/>
          <w:sz w:val="24"/>
          <w:szCs w:val="24"/>
          <w:lang w:val="es-ES"/>
        </w:rPr>
        <w:t xml:space="preserve">Por ejemplo, la </w:t>
      </w:r>
      <w:r w:rsidRPr="00942EFF">
        <w:rPr>
          <w:rFonts w:eastAsia="Calibri"/>
          <w:b w:val="0"/>
          <w:bCs w:val="0"/>
          <w:sz w:val="24"/>
          <w:szCs w:val="24"/>
          <w:lang w:val="es-ES"/>
        </w:rPr>
        <w:t xml:space="preserve">nueva </w:t>
      </w:r>
      <w:r w:rsidR="00015662" w:rsidRPr="00942EFF">
        <w:rPr>
          <w:rFonts w:eastAsia="Calibri"/>
          <w:b w:val="0"/>
          <w:bCs w:val="0"/>
          <w:sz w:val="24"/>
          <w:szCs w:val="24"/>
          <w:lang w:val="es-ES"/>
        </w:rPr>
        <w:t xml:space="preserve">cláusula LMA5403 </w:t>
      </w:r>
      <w:r w:rsidR="00015662" w:rsidRPr="00942EFF">
        <w:rPr>
          <w:rFonts w:eastAsia="Calibri"/>
          <w:b w:val="0"/>
          <w:bCs w:val="0"/>
          <w:i/>
          <w:iCs/>
          <w:sz w:val="24"/>
          <w:szCs w:val="24"/>
          <w:lang w:val="es-ES"/>
        </w:rPr>
        <w:t>Marine Cyber Endorsement (11/11/2019)</w:t>
      </w:r>
      <w:r w:rsidR="004111BA" w:rsidRPr="00942EFF">
        <w:rPr>
          <w:rFonts w:eastAsia="Calibri"/>
          <w:b w:val="0"/>
          <w:bCs w:val="0"/>
          <w:sz w:val="24"/>
          <w:szCs w:val="24"/>
          <w:lang w:val="es-ES"/>
        </w:rPr>
        <w:t xml:space="preserve"> c</w:t>
      </w:r>
      <w:r w:rsidR="004B2F44" w:rsidRPr="00942EFF">
        <w:rPr>
          <w:rFonts w:eastAsia="Calibri"/>
          <w:b w:val="0"/>
          <w:bCs w:val="0"/>
          <w:sz w:val="24"/>
          <w:szCs w:val="24"/>
          <w:lang w:val="es-ES"/>
        </w:rPr>
        <w:t xml:space="preserve">ubre los </w:t>
      </w:r>
      <w:r w:rsidR="004111BA" w:rsidRPr="00942EFF">
        <w:rPr>
          <w:rFonts w:eastAsia="Calibri"/>
          <w:b w:val="0"/>
          <w:bCs w:val="0"/>
          <w:sz w:val="24"/>
          <w:szCs w:val="24"/>
          <w:lang w:val="es-ES"/>
        </w:rPr>
        <w:t>daños causados por riesgos cibernéticos no maliciosos</w:t>
      </w:r>
      <w:r w:rsidR="00015662" w:rsidRPr="00942EFF">
        <w:rPr>
          <w:rFonts w:eastAsia="Calibri"/>
          <w:b w:val="0"/>
          <w:bCs w:val="0"/>
          <w:sz w:val="24"/>
          <w:szCs w:val="24"/>
          <w:vertAlign w:val="superscript"/>
          <w:lang w:val="es-ES"/>
        </w:rPr>
        <w:footnoteReference w:id="42"/>
      </w:r>
      <w:r w:rsidR="006332B7" w:rsidRPr="00942EFF">
        <w:rPr>
          <w:rFonts w:eastAsia="Calibri"/>
          <w:b w:val="0"/>
          <w:bCs w:val="0"/>
          <w:sz w:val="24"/>
          <w:szCs w:val="24"/>
          <w:lang w:val="es-ES"/>
        </w:rPr>
        <w:t xml:space="preserve"> Por </w:t>
      </w:r>
      <w:r w:rsidR="00942EFF" w:rsidRPr="00942EFF">
        <w:rPr>
          <w:rFonts w:eastAsia="Calibri"/>
          <w:b w:val="0"/>
          <w:bCs w:val="0"/>
          <w:sz w:val="24"/>
          <w:szCs w:val="24"/>
          <w:lang w:val="es-ES"/>
        </w:rPr>
        <w:t>ejemplo, como</w:t>
      </w:r>
      <w:r w:rsidR="006332B7" w:rsidRPr="00942EFF">
        <w:rPr>
          <w:b w:val="0"/>
          <w:bCs w:val="0"/>
          <w:sz w:val="24"/>
          <w:szCs w:val="24"/>
          <w:lang w:val="es-ES"/>
        </w:rPr>
        <w:t xml:space="preserve"> consecuencia no deliberada de actuaciones bien intencionadas (como mantener programas informáticos o permisos de usuarios)</w:t>
      </w:r>
      <w:r w:rsidR="006332B7" w:rsidRPr="00942EFF">
        <w:rPr>
          <w:b w:val="0"/>
          <w:bCs w:val="0"/>
          <w:sz w:val="24"/>
          <w:szCs w:val="24"/>
          <w:vertAlign w:val="superscript"/>
          <w:lang w:val="es-ES"/>
        </w:rPr>
        <w:footnoteReference w:id="43"/>
      </w:r>
      <w:r w:rsidR="006332B7" w:rsidRPr="00942EFF">
        <w:rPr>
          <w:b w:val="0"/>
          <w:bCs w:val="0"/>
          <w:sz w:val="24"/>
          <w:szCs w:val="24"/>
          <w:lang w:val="es-ES"/>
        </w:rPr>
        <w:t xml:space="preserve">. </w:t>
      </w:r>
      <w:r w:rsidRPr="00942EFF">
        <w:rPr>
          <w:b w:val="0"/>
          <w:bCs w:val="0"/>
          <w:sz w:val="24"/>
          <w:szCs w:val="24"/>
          <w:lang w:val="es-ES"/>
        </w:rPr>
        <w:t>Los ataques maliciosos siguen fuera de cobertura.</w:t>
      </w:r>
    </w:p>
    <w:p w14:paraId="62A4A785" w14:textId="0A3CC872" w:rsidR="0096056C" w:rsidRPr="00942EFF" w:rsidRDefault="006332B7" w:rsidP="006332B7">
      <w:pPr>
        <w:pStyle w:val="Ttulo1"/>
        <w:spacing w:after="0" w:line="240" w:lineRule="auto"/>
        <w:rPr>
          <w:b w:val="0"/>
          <w:bCs w:val="0"/>
          <w:sz w:val="24"/>
          <w:szCs w:val="24"/>
          <w:lang w:val="es-ES"/>
        </w:rPr>
      </w:pPr>
      <w:r w:rsidRPr="00942EFF">
        <w:rPr>
          <w:b w:val="0"/>
          <w:bCs w:val="0"/>
          <w:sz w:val="24"/>
          <w:szCs w:val="24"/>
          <w:lang w:val="es-ES"/>
        </w:rPr>
        <w:t>Los ataques cibern</w:t>
      </w:r>
      <w:r w:rsidR="0096056C" w:rsidRPr="00942EFF">
        <w:rPr>
          <w:b w:val="0"/>
          <w:bCs w:val="0"/>
          <w:sz w:val="24"/>
          <w:szCs w:val="24"/>
          <w:lang w:val="es-ES"/>
        </w:rPr>
        <w:t>é</w:t>
      </w:r>
      <w:r w:rsidRPr="00942EFF">
        <w:rPr>
          <w:b w:val="0"/>
          <w:bCs w:val="0"/>
          <w:sz w:val="24"/>
          <w:szCs w:val="24"/>
          <w:lang w:val="es-ES"/>
        </w:rPr>
        <w:t xml:space="preserve">ticos pueden </w:t>
      </w:r>
      <w:r w:rsidR="0096056C" w:rsidRPr="00942EFF">
        <w:rPr>
          <w:b w:val="0"/>
          <w:bCs w:val="0"/>
          <w:sz w:val="24"/>
          <w:szCs w:val="24"/>
          <w:lang w:val="es-ES"/>
        </w:rPr>
        <w:t xml:space="preserve">ser catastróficos, </w:t>
      </w:r>
      <w:r w:rsidRPr="00942EFF">
        <w:rPr>
          <w:b w:val="0"/>
          <w:bCs w:val="0"/>
          <w:sz w:val="24"/>
          <w:szCs w:val="24"/>
          <w:lang w:val="es-ES"/>
        </w:rPr>
        <w:t>afecta</w:t>
      </w:r>
      <w:r w:rsidR="0096056C" w:rsidRPr="00942EFF">
        <w:rPr>
          <w:b w:val="0"/>
          <w:bCs w:val="0"/>
          <w:sz w:val="24"/>
          <w:szCs w:val="24"/>
          <w:lang w:val="es-ES"/>
        </w:rPr>
        <w:t>ndo</w:t>
      </w:r>
      <w:r w:rsidRPr="00942EFF">
        <w:rPr>
          <w:b w:val="0"/>
          <w:bCs w:val="0"/>
          <w:sz w:val="24"/>
          <w:szCs w:val="24"/>
          <w:lang w:val="es-ES"/>
        </w:rPr>
        <w:t xml:space="preserve"> a los sistemas de navegación, amarre, maquinaria, equipos, programas informáticos de los que resulten daños al propio buque, personal a bordo, pasajeros y mercancías, robo o pérdida de datos, inmovilización del buque, daños reputacionales para la compañía naviera y daños a terceros</w:t>
      </w:r>
      <w:r w:rsidRPr="00942EFF">
        <w:rPr>
          <w:rStyle w:val="Refdenotaalpie"/>
          <w:b w:val="0"/>
          <w:bCs w:val="0"/>
          <w:sz w:val="24"/>
          <w:szCs w:val="24"/>
          <w:lang w:val="es-ES"/>
        </w:rPr>
        <w:footnoteReference w:id="44"/>
      </w:r>
      <w:r w:rsidRPr="00942EFF">
        <w:rPr>
          <w:b w:val="0"/>
          <w:bCs w:val="0"/>
          <w:sz w:val="24"/>
          <w:szCs w:val="24"/>
          <w:lang w:val="es-ES"/>
        </w:rPr>
        <w:t xml:space="preserve">. </w:t>
      </w:r>
      <w:r w:rsidR="0096056C" w:rsidRPr="00942EFF">
        <w:rPr>
          <w:b w:val="0"/>
          <w:bCs w:val="0"/>
          <w:sz w:val="24"/>
          <w:szCs w:val="24"/>
          <w:lang w:val="es-ES"/>
        </w:rPr>
        <w:t>Además</w:t>
      </w:r>
      <w:r w:rsidR="000D6F31" w:rsidRPr="00942EFF">
        <w:rPr>
          <w:b w:val="0"/>
          <w:bCs w:val="0"/>
          <w:sz w:val="24"/>
          <w:szCs w:val="24"/>
          <w:lang w:val="es-ES"/>
        </w:rPr>
        <w:t xml:space="preserve">, debido a la interconectividad de una flota, puede provocar unos daños extraordinarios. En </w:t>
      </w:r>
      <w:r w:rsidR="000D6F31" w:rsidRPr="00942EFF">
        <w:rPr>
          <w:b w:val="0"/>
          <w:bCs w:val="0"/>
          <w:sz w:val="24"/>
          <w:szCs w:val="24"/>
          <w:lang w:val="es-ES"/>
        </w:rPr>
        <w:lastRenderedPageBreak/>
        <w:t>el supuesto que el asegurador de cascos asuma una parte o todo el riesgo cibernético derivado del empleo de buques o drones de control remoto o autónomos, hay que aclarar en la póliza qué tipo de daños, pérdidas y gastos quedan cubiertos y cuáles están excluidos:</w:t>
      </w:r>
    </w:p>
    <w:p w14:paraId="2F19CB6F" w14:textId="51C5F321" w:rsidR="000D6F31" w:rsidRPr="00942EFF" w:rsidRDefault="000D6F31" w:rsidP="006332B7">
      <w:pPr>
        <w:pStyle w:val="Ttulo1"/>
        <w:numPr>
          <w:ilvl w:val="0"/>
          <w:numId w:val="4"/>
        </w:numPr>
        <w:spacing w:after="0" w:line="240" w:lineRule="auto"/>
        <w:rPr>
          <w:rFonts w:eastAsia="Calibri"/>
          <w:b w:val="0"/>
          <w:bCs w:val="0"/>
          <w:sz w:val="24"/>
          <w:szCs w:val="24"/>
          <w:lang w:val="es-ES"/>
        </w:rPr>
      </w:pPr>
      <w:r w:rsidRPr="00942EFF">
        <w:rPr>
          <w:b w:val="0"/>
          <w:bCs w:val="0"/>
          <w:sz w:val="24"/>
          <w:szCs w:val="24"/>
          <w:lang w:val="es-ES"/>
        </w:rPr>
        <w:t xml:space="preserve">Debe cubrir </w:t>
      </w:r>
      <w:r w:rsidR="004D7E10" w:rsidRPr="00942EFF">
        <w:rPr>
          <w:b w:val="0"/>
          <w:bCs w:val="0"/>
          <w:sz w:val="24"/>
          <w:szCs w:val="24"/>
          <w:lang w:val="es-ES"/>
        </w:rPr>
        <w:t>los daños físicos al buque y su maquinaria y equipo, que es la cobertura tradicional del seguro de buques</w:t>
      </w:r>
    </w:p>
    <w:p w14:paraId="1715ACFD" w14:textId="77777777" w:rsidR="000D6F31" w:rsidRPr="00942EFF" w:rsidRDefault="000D6F31" w:rsidP="005D6619">
      <w:pPr>
        <w:pStyle w:val="Ttulo1"/>
        <w:numPr>
          <w:ilvl w:val="0"/>
          <w:numId w:val="4"/>
        </w:numPr>
        <w:spacing w:after="0" w:line="240" w:lineRule="auto"/>
        <w:rPr>
          <w:rFonts w:eastAsia="Calibri"/>
          <w:b w:val="0"/>
          <w:bCs w:val="0"/>
          <w:sz w:val="24"/>
          <w:szCs w:val="24"/>
          <w:lang w:val="es-ES"/>
        </w:rPr>
      </w:pPr>
      <w:r w:rsidRPr="00942EFF">
        <w:rPr>
          <w:b w:val="0"/>
          <w:bCs w:val="0"/>
          <w:sz w:val="24"/>
          <w:szCs w:val="24"/>
          <w:lang w:val="es-ES"/>
        </w:rPr>
        <w:t xml:space="preserve">Debe cubrir </w:t>
      </w:r>
      <w:r w:rsidR="004D7E10" w:rsidRPr="00942EFF">
        <w:rPr>
          <w:b w:val="0"/>
          <w:bCs w:val="0"/>
          <w:sz w:val="24"/>
          <w:szCs w:val="24"/>
          <w:lang w:val="es-ES"/>
        </w:rPr>
        <w:t>los daños a lo ordenadores y equipos informáticos (</w:t>
      </w:r>
      <w:r w:rsidR="004D7E10" w:rsidRPr="00942EFF">
        <w:rPr>
          <w:b w:val="0"/>
          <w:bCs w:val="0"/>
          <w:i/>
          <w:iCs/>
          <w:sz w:val="24"/>
          <w:szCs w:val="24"/>
          <w:lang w:val="es-ES"/>
        </w:rPr>
        <w:t>hardware</w:t>
      </w:r>
      <w:r w:rsidR="004D7E10" w:rsidRPr="00942EFF">
        <w:rPr>
          <w:b w:val="0"/>
          <w:bCs w:val="0"/>
          <w:sz w:val="24"/>
          <w:szCs w:val="24"/>
          <w:lang w:val="es-ES"/>
        </w:rPr>
        <w:t>) también al conjunto de programas, instrucciones y reglas informáticas para ejecutar ciertas tareas en una computadora (</w:t>
      </w:r>
      <w:r w:rsidR="004D7E10" w:rsidRPr="00942EFF">
        <w:rPr>
          <w:b w:val="0"/>
          <w:bCs w:val="0"/>
          <w:i/>
          <w:iCs/>
          <w:sz w:val="24"/>
          <w:szCs w:val="24"/>
          <w:lang w:val="es-ES"/>
        </w:rPr>
        <w:t>software</w:t>
      </w:r>
      <w:r w:rsidR="004D7E10" w:rsidRPr="00942EFF">
        <w:rPr>
          <w:b w:val="0"/>
          <w:bCs w:val="0"/>
          <w:sz w:val="24"/>
          <w:szCs w:val="24"/>
          <w:lang w:val="es-ES"/>
        </w:rPr>
        <w:t xml:space="preserve">). </w:t>
      </w:r>
      <w:r w:rsidR="00015662" w:rsidRPr="00942EFF">
        <w:rPr>
          <w:rFonts w:eastAsia="Calibri"/>
          <w:b w:val="0"/>
          <w:bCs w:val="0"/>
          <w:sz w:val="24"/>
          <w:szCs w:val="24"/>
          <w:lang w:val="es-ES"/>
        </w:rPr>
        <w:t xml:space="preserve">Los equipos informáticos </w:t>
      </w:r>
      <w:r w:rsidRPr="00942EFF">
        <w:rPr>
          <w:rFonts w:eastAsia="Calibri"/>
          <w:b w:val="0"/>
          <w:bCs w:val="0"/>
          <w:sz w:val="24"/>
          <w:szCs w:val="24"/>
          <w:lang w:val="es-ES"/>
        </w:rPr>
        <w:t xml:space="preserve">son </w:t>
      </w:r>
      <w:r w:rsidR="00015662" w:rsidRPr="00942EFF">
        <w:rPr>
          <w:rFonts w:eastAsia="Calibri"/>
          <w:b w:val="0"/>
          <w:bCs w:val="0"/>
          <w:sz w:val="24"/>
          <w:szCs w:val="24"/>
          <w:lang w:val="es-ES"/>
        </w:rPr>
        <w:t>equipo</w:t>
      </w:r>
      <w:r w:rsidRPr="00942EFF">
        <w:rPr>
          <w:rFonts w:eastAsia="Calibri"/>
          <w:b w:val="0"/>
          <w:bCs w:val="0"/>
          <w:sz w:val="24"/>
          <w:szCs w:val="24"/>
          <w:lang w:val="es-ES"/>
        </w:rPr>
        <w:t>s</w:t>
      </w:r>
      <w:r w:rsidR="00015662" w:rsidRPr="00942EFF">
        <w:rPr>
          <w:rFonts w:eastAsia="Calibri"/>
          <w:b w:val="0"/>
          <w:bCs w:val="0"/>
          <w:sz w:val="24"/>
          <w:szCs w:val="24"/>
          <w:lang w:val="es-ES"/>
        </w:rPr>
        <w:t xml:space="preserve">. </w:t>
      </w:r>
    </w:p>
    <w:p w14:paraId="10D755D8" w14:textId="77777777" w:rsidR="000D6F31" w:rsidRPr="00942EFF" w:rsidRDefault="00015662" w:rsidP="00B600DD">
      <w:pPr>
        <w:pStyle w:val="Ttulo1"/>
        <w:numPr>
          <w:ilvl w:val="0"/>
          <w:numId w:val="4"/>
        </w:numPr>
        <w:spacing w:after="0" w:line="240" w:lineRule="auto"/>
        <w:ind w:left="714" w:hanging="357"/>
        <w:rPr>
          <w:rFonts w:eastAsia="Calibri"/>
          <w:b w:val="0"/>
          <w:bCs w:val="0"/>
          <w:sz w:val="24"/>
          <w:szCs w:val="24"/>
          <w:lang w:val="es-ES"/>
        </w:rPr>
      </w:pPr>
      <w:r w:rsidRPr="00942EFF">
        <w:rPr>
          <w:rFonts w:eastAsia="Calibri"/>
          <w:b w:val="0"/>
          <w:bCs w:val="0"/>
          <w:sz w:val="24"/>
          <w:szCs w:val="24"/>
          <w:lang w:val="es-ES"/>
        </w:rPr>
        <w:t xml:space="preserve">Se plantea si ofrece cobertura para daños no físicos resultantes de ciberataques, principalmente los daños al </w:t>
      </w:r>
      <w:r w:rsidRPr="00942EFF">
        <w:rPr>
          <w:rFonts w:eastAsia="Calibri"/>
          <w:b w:val="0"/>
          <w:bCs w:val="0"/>
          <w:i/>
          <w:iCs/>
          <w:sz w:val="24"/>
          <w:szCs w:val="24"/>
          <w:lang w:val="es-ES"/>
        </w:rPr>
        <w:t>software</w:t>
      </w:r>
      <w:r w:rsidRPr="00942EFF">
        <w:rPr>
          <w:rFonts w:eastAsia="Calibri"/>
          <w:b w:val="0"/>
          <w:bCs w:val="0"/>
          <w:sz w:val="24"/>
          <w:szCs w:val="24"/>
          <w:lang w:val="es-ES"/>
        </w:rPr>
        <w:t xml:space="preserve"> y a los sistemas informáticos. La respuesta parece afirmativa</w:t>
      </w:r>
      <w:r w:rsidRPr="00942EFF">
        <w:rPr>
          <w:rFonts w:eastAsia="Calibri"/>
          <w:b w:val="0"/>
          <w:bCs w:val="0"/>
          <w:sz w:val="24"/>
          <w:szCs w:val="24"/>
          <w:vertAlign w:val="superscript"/>
          <w:lang w:val="es-ES"/>
        </w:rPr>
        <w:footnoteReference w:id="45"/>
      </w:r>
      <w:r w:rsidRPr="00942EFF">
        <w:rPr>
          <w:rFonts w:eastAsia="Calibri"/>
          <w:b w:val="0"/>
          <w:bCs w:val="0"/>
          <w:sz w:val="24"/>
          <w:szCs w:val="24"/>
          <w:lang w:val="es-ES"/>
        </w:rPr>
        <w:t>. No puede presumirse que no están cubiertos en cuanto constituyan pérdidas o daños en el buque</w:t>
      </w:r>
      <w:r w:rsidR="000D6F31" w:rsidRPr="00942EFF">
        <w:rPr>
          <w:rFonts w:eastAsia="Calibri"/>
          <w:b w:val="0"/>
          <w:bCs w:val="0"/>
          <w:sz w:val="24"/>
          <w:szCs w:val="24"/>
          <w:lang w:val="es-ES"/>
        </w:rPr>
        <w:t xml:space="preserve">. </w:t>
      </w:r>
      <w:bookmarkStart w:id="4" w:name="_Hlk161772815"/>
    </w:p>
    <w:p w14:paraId="2C3FF1F3" w14:textId="3A5603AA" w:rsidR="00015662" w:rsidRPr="00942EFF" w:rsidRDefault="00015662" w:rsidP="000D6F31">
      <w:pPr>
        <w:pStyle w:val="Ttulo1"/>
        <w:spacing w:after="0" w:line="240" w:lineRule="auto"/>
        <w:ind w:left="357"/>
        <w:rPr>
          <w:rFonts w:eastAsia="Calibri"/>
          <w:b w:val="0"/>
          <w:bCs w:val="0"/>
          <w:sz w:val="24"/>
          <w:szCs w:val="24"/>
          <w:lang w:val="es-ES"/>
        </w:rPr>
      </w:pPr>
      <w:r w:rsidRPr="00942EFF">
        <w:rPr>
          <w:rFonts w:eastAsia="Calibri"/>
          <w:b w:val="0"/>
          <w:bCs w:val="0"/>
          <w:sz w:val="24"/>
          <w:szCs w:val="24"/>
          <w:lang w:val="es-ES"/>
        </w:rPr>
        <w:t xml:space="preserve">Otras pérdidas y daños resultantes de un ciberataque quedarán </w:t>
      </w:r>
      <w:r w:rsidR="004D7E10" w:rsidRPr="00942EFF">
        <w:rPr>
          <w:rFonts w:eastAsia="Calibri"/>
          <w:b w:val="0"/>
          <w:bCs w:val="0"/>
          <w:sz w:val="24"/>
          <w:szCs w:val="24"/>
          <w:lang w:val="es-ES"/>
        </w:rPr>
        <w:t xml:space="preserve">normalmente </w:t>
      </w:r>
      <w:r w:rsidRPr="00942EFF">
        <w:rPr>
          <w:rFonts w:eastAsia="Calibri"/>
          <w:b w:val="0"/>
          <w:bCs w:val="0"/>
          <w:sz w:val="24"/>
          <w:szCs w:val="24"/>
          <w:lang w:val="es-ES"/>
        </w:rPr>
        <w:t>por contrato excluidos de cobertura, como los datos perdidos</w:t>
      </w:r>
      <w:r w:rsidRPr="00942EFF">
        <w:rPr>
          <w:b w:val="0"/>
          <w:bCs w:val="0"/>
          <w:sz w:val="24"/>
          <w:szCs w:val="24"/>
          <w:vertAlign w:val="superscript"/>
          <w:lang w:val="es-ES"/>
        </w:rPr>
        <w:footnoteReference w:id="46"/>
      </w:r>
      <w:r w:rsidRPr="00942EFF">
        <w:rPr>
          <w:rFonts w:eastAsia="Calibri"/>
          <w:b w:val="0"/>
          <w:bCs w:val="0"/>
          <w:sz w:val="24"/>
          <w:szCs w:val="24"/>
          <w:lang w:val="es-ES"/>
        </w:rPr>
        <w:t>, el daño reputacional o la interrupción del negocio</w:t>
      </w:r>
      <w:r w:rsidRPr="00942EFF">
        <w:rPr>
          <w:b w:val="0"/>
          <w:bCs w:val="0"/>
          <w:sz w:val="24"/>
          <w:szCs w:val="24"/>
          <w:vertAlign w:val="superscript"/>
          <w:lang w:val="es-ES"/>
        </w:rPr>
        <w:footnoteReference w:id="47"/>
      </w:r>
      <w:r w:rsidRPr="00942EFF">
        <w:rPr>
          <w:rFonts w:eastAsia="Calibri"/>
          <w:b w:val="0"/>
          <w:bCs w:val="0"/>
          <w:sz w:val="24"/>
          <w:szCs w:val="24"/>
          <w:lang w:val="es-ES"/>
        </w:rPr>
        <w:t>, que pueden ser objeto de cobertura a través de un seguro no marítimo de ciberriesgos.</w:t>
      </w:r>
    </w:p>
    <w:bookmarkEnd w:id="4"/>
    <w:p w14:paraId="36F3D9E1" w14:textId="77777777" w:rsidR="00D730A9" w:rsidRPr="00942EFF" w:rsidRDefault="00D730A9" w:rsidP="00015662">
      <w:pPr>
        <w:spacing w:after="0" w:line="240" w:lineRule="auto"/>
        <w:contextualSpacing/>
        <w:rPr>
          <w:rFonts w:eastAsia="Calibri"/>
          <w:lang w:val="es-ES"/>
        </w:rPr>
      </w:pPr>
    </w:p>
    <w:p w14:paraId="3002EDC4" w14:textId="28EAA0DE" w:rsidR="00D36EE9" w:rsidRPr="00942EFF" w:rsidRDefault="00D36EE9" w:rsidP="0033778D">
      <w:pPr>
        <w:pStyle w:val="Prrafodelista"/>
        <w:numPr>
          <w:ilvl w:val="0"/>
          <w:numId w:val="3"/>
        </w:numPr>
        <w:spacing w:after="0" w:line="240" w:lineRule="auto"/>
        <w:rPr>
          <w:rFonts w:eastAsia="Calibri"/>
          <w:b/>
          <w:bCs/>
          <w:lang w:val="es-ES"/>
        </w:rPr>
      </w:pPr>
      <w:r w:rsidRPr="00942EFF">
        <w:rPr>
          <w:rFonts w:eastAsia="Calibri"/>
          <w:b/>
          <w:bCs/>
          <w:lang w:val="es-ES"/>
        </w:rPr>
        <w:t>Seguro de responsabilidad civil</w:t>
      </w:r>
    </w:p>
    <w:p w14:paraId="09A06FA8" w14:textId="6459E72C" w:rsidR="00D36EE9" w:rsidRPr="00942EFF" w:rsidRDefault="00D36EE9" w:rsidP="00D36EE9">
      <w:pPr>
        <w:spacing w:after="0" w:line="240" w:lineRule="auto"/>
        <w:contextualSpacing/>
        <w:outlineLvl w:val="0"/>
        <w:rPr>
          <w:rFonts w:eastAsia="Calibri"/>
          <w:lang w:val="es-ES"/>
        </w:rPr>
      </w:pPr>
      <w:r w:rsidRPr="00942EFF">
        <w:rPr>
          <w:rFonts w:eastAsia="Calibri"/>
          <w:lang w:val="es-ES"/>
        </w:rPr>
        <w:t xml:space="preserve">Con el auge de los ataques cibernéticos, la reacción inicial de los clubs P&amp;I fue similar a los aseguradores de cascos: incorporar la cláusula 380 de </w:t>
      </w:r>
      <w:r w:rsidR="00942EFF" w:rsidRPr="00942EFF">
        <w:rPr>
          <w:rFonts w:eastAsia="Calibri"/>
          <w:lang w:val="es-ES"/>
        </w:rPr>
        <w:t>exclusión</w:t>
      </w:r>
      <w:r w:rsidRPr="00942EFF">
        <w:rPr>
          <w:rFonts w:eastAsia="Calibri"/>
          <w:lang w:val="es-ES"/>
        </w:rPr>
        <w:t xml:space="preserve"> de cobertura</w:t>
      </w:r>
      <w:r w:rsidRPr="00942EFF">
        <w:rPr>
          <w:rFonts w:eastAsia="Calibri"/>
          <w:vertAlign w:val="superscript"/>
        </w:rPr>
        <w:footnoteReference w:id="48"/>
      </w:r>
      <w:r w:rsidRPr="00942EFF">
        <w:rPr>
          <w:rFonts w:eastAsia="Calibri"/>
          <w:lang w:val="es-ES"/>
        </w:rPr>
        <w:t>. Sin embargo, esta exclusión de cobertura no aparece ya en las reglas de la mayoría de los clubs P&amp;I del Grupo Internacional. Se plantea así si las indemnizaciones abonadas por el armador asegurado frente a terceros por un ataque cibernético serían recuperables o no del club P&amp;I. Por ejemplo, si el buque queda innavegable y es inhábil para cumplir los contratos de fletamento o de transporte contratados por el armador</w:t>
      </w:r>
      <w:r w:rsidRPr="00942EFF">
        <w:rPr>
          <w:rFonts w:eastAsia="Calibri"/>
          <w:vertAlign w:val="superscript"/>
          <w:lang w:val="es-ES"/>
        </w:rPr>
        <w:footnoteReference w:id="49"/>
      </w:r>
      <w:r w:rsidRPr="00942EFF">
        <w:rPr>
          <w:rFonts w:eastAsia="Calibri"/>
          <w:lang w:val="es-ES"/>
        </w:rPr>
        <w:t xml:space="preserve">. </w:t>
      </w:r>
    </w:p>
    <w:p w14:paraId="2F5B0962" w14:textId="3C217031" w:rsidR="006332B7" w:rsidRPr="00942EFF" w:rsidRDefault="00D36EE9" w:rsidP="006332B7">
      <w:pPr>
        <w:pStyle w:val="Ttulo1"/>
        <w:spacing w:after="0" w:line="240" w:lineRule="auto"/>
        <w:rPr>
          <w:b w:val="0"/>
          <w:bCs w:val="0"/>
          <w:sz w:val="24"/>
          <w:szCs w:val="24"/>
          <w:lang w:val="es-ES"/>
        </w:rPr>
      </w:pPr>
      <w:r w:rsidRPr="00942EFF">
        <w:rPr>
          <w:rFonts w:eastAsia="Calibri"/>
          <w:b w:val="0"/>
          <w:bCs w:val="0"/>
          <w:sz w:val="24"/>
          <w:szCs w:val="24"/>
          <w:lang w:val="es-ES"/>
        </w:rPr>
        <w:t>Hay que adaptar esta cobertura a los buques de control remoto y los buques autónomos. Por ejemplo, la póliza de responsabilidad civil del club P&amp;I Shipowners para buques de control remoto o autónomos cubre de forma expresa “</w:t>
      </w:r>
      <w:r w:rsidRPr="00942EFF">
        <w:rPr>
          <w:rFonts w:eastAsia="Calibri"/>
          <w:b w:val="0"/>
          <w:bCs w:val="0"/>
          <w:i/>
          <w:iCs/>
          <w:sz w:val="24"/>
          <w:szCs w:val="24"/>
          <w:lang w:val="es-ES"/>
        </w:rPr>
        <w:t xml:space="preserve">las responsabilidades frente </w:t>
      </w:r>
      <w:r w:rsidR="00942EFF" w:rsidRPr="00942EFF">
        <w:rPr>
          <w:rFonts w:eastAsia="Calibri"/>
          <w:b w:val="0"/>
          <w:bCs w:val="0"/>
          <w:i/>
          <w:iCs/>
          <w:sz w:val="24"/>
          <w:szCs w:val="24"/>
          <w:lang w:val="es-ES"/>
        </w:rPr>
        <w:t xml:space="preserve">a </w:t>
      </w:r>
      <w:r w:rsidRPr="00942EFF">
        <w:rPr>
          <w:rFonts w:eastAsia="Calibri"/>
          <w:b w:val="0"/>
          <w:bCs w:val="0"/>
          <w:i/>
          <w:iCs/>
          <w:sz w:val="24"/>
          <w:szCs w:val="24"/>
          <w:lang w:val="es-ES"/>
        </w:rPr>
        <w:t>terceros que surjan en relación con el buque asegurado tras un ciberataque a sus sistemas en tierra que controlan el buque, o de un ciberataque contra el buque mismo</w:t>
      </w:r>
      <w:r w:rsidRPr="00942EFF">
        <w:rPr>
          <w:rFonts w:eastAsia="Calibri"/>
          <w:b w:val="0"/>
          <w:bCs w:val="0"/>
          <w:sz w:val="24"/>
          <w:szCs w:val="24"/>
          <w:lang w:val="es-ES"/>
        </w:rPr>
        <w:t xml:space="preserve">”. </w:t>
      </w:r>
      <w:r w:rsidR="006332B7" w:rsidRPr="00942EFF">
        <w:rPr>
          <w:rFonts w:eastAsia="Calibri"/>
          <w:b w:val="0"/>
          <w:bCs w:val="0"/>
          <w:sz w:val="24"/>
          <w:szCs w:val="24"/>
          <w:lang w:val="es-ES"/>
        </w:rPr>
        <w:t xml:space="preserve">Esta cobertura es muy amplia, pues </w:t>
      </w:r>
      <w:r w:rsidR="006332B7" w:rsidRPr="00942EFF">
        <w:rPr>
          <w:b w:val="0"/>
          <w:bCs w:val="0"/>
          <w:sz w:val="24"/>
          <w:szCs w:val="24"/>
          <w:lang w:val="es-ES"/>
        </w:rPr>
        <w:t>los hackers pueden incluso llegar a tomar el control del buque</w:t>
      </w:r>
      <w:r w:rsidR="006332B7" w:rsidRPr="00942EFF">
        <w:rPr>
          <w:rStyle w:val="Refdenotaalpie"/>
          <w:b w:val="0"/>
          <w:bCs w:val="0"/>
          <w:sz w:val="24"/>
          <w:szCs w:val="24"/>
          <w:lang w:val="es-ES"/>
        </w:rPr>
        <w:footnoteReference w:id="50"/>
      </w:r>
      <w:r w:rsidR="006332B7" w:rsidRPr="00942EFF">
        <w:rPr>
          <w:b w:val="0"/>
          <w:bCs w:val="0"/>
          <w:sz w:val="24"/>
          <w:szCs w:val="24"/>
          <w:lang w:val="es-ES"/>
        </w:rPr>
        <w:t xml:space="preserve">. </w:t>
      </w:r>
    </w:p>
    <w:p w14:paraId="6AE83BE6" w14:textId="5283CBF8" w:rsidR="00D36EE9" w:rsidRPr="00942EFF" w:rsidRDefault="00D36EE9" w:rsidP="00D36EE9">
      <w:pPr>
        <w:spacing w:after="0" w:line="240" w:lineRule="auto"/>
        <w:contextualSpacing/>
        <w:outlineLvl w:val="0"/>
        <w:rPr>
          <w:rFonts w:eastAsia="Calibri"/>
          <w:lang w:val="es-ES"/>
        </w:rPr>
      </w:pPr>
    </w:p>
    <w:p w14:paraId="046CDAC1" w14:textId="77777777" w:rsidR="00D36EE9" w:rsidRPr="00942EFF" w:rsidRDefault="00D36EE9" w:rsidP="00015662">
      <w:pPr>
        <w:spacing w:after="0" w:line="240" w:lineRule="auto"/>
        <w:contextualSpacing/>
        <w:rPr>
          <w:rFonts w:eastAsia="Calibri"/>
          <w:lang w:val="es-ES"/>
        </w:rPr>
      </w:pPr>
    </w:p>
    <w:p w14:paraId="75BA2A67" w14:textId="77777777" w:rsidR="00D730A9" w:rsidRPr="00942EFF" w:rsidRDefault="00D730A9" w:rsidP="00015662">
      <w:pPr>
        <w:spacing w:after="0" w:line="240" w:lineRule="auto"/>
        <w:contextualSpacing/>
        <w:rPr>
          <w:rFonts w:eastAsia="Calibri"/>
          <w:lang w:val="es-ES"/>
        </w:rPr>
      </w:pPr>
    </w:p>
    <w:p w14:paraId="2856C8AF" w14:textId="77777777" w:rsidR="00015662" w:rsidRPr="00942EFF" w:rsidRDefault="00015662" w:rsidP="00C463D9">
      <w:pPr>
        <w:pStyle w:val="Ttulo1"/>
        <w:spacing w:after="0" w:line="240" w:lineRule="auto"/>
        <w:rPr>
          <w:b w:val="0"/>
          <w:bCs w:val="0"/>
          <w:sz w:val="24"/>
          <w:szCs w:val="24"/>
          <w:lang w:val="es-ES"/>
        </w:rPr>
      </w:pPr>
    </w:p>
    <w:p w14:paraId="5C895BCF" w14:textId="77777777" w:rsidR="00C463D9" w:rsidRPr="00942EFF" w:rsidRDefault="00C463D9" w:rsidP="00C463D9">
      <w:pPr>
        <w:pStyle w:val="Ttulo1"/>
        <w:spacing w:after="0" w:line="240" w:lineRule="auto"/>
        <w:rPr>
          <w:b w:val="0"/>
          <w:bCs w:val="0"/>
          <w:sz w:val="24"/>
          <w:szCs w:val="24"/>
          <w:lang w:val="es-ES"/>
        </w:rPr>
      </w:pPr>
    </w:p>
    <w:p w14:paraId="719E6D1F" w14:textId="77777777" w:rsidR="00C463D9" w:rsidRPr="00942EFF" w:rsidRDefault="00C463D9" w:rsidP="00C463D9">
      <w:pPr>
        <w:pStyle w:val="Ttulo1"/>
        <w:spacing w:after="0" w:line="240" w:lineRule="auto"/>
        <w:rPr>
          <w:b w:val="0"/>
          <w:bCs w:val="0"/>
          <w:sz w:val="24"/>
          <w:szCs w:val="24"/>
          <w:lang w:val="es-ES"/>
        </w:rPr>
      </w:pPr>
    </w:p>
    <w:p w14:paraId="0CDC98AD" w14:textId="77777777" w:rsidR="00C463D9" w:rsidRPr="00942EFF" w:rsidRDefault="00C463D9" w:rsidP="00C463D9">
      <w:pPr>
        <w:pStyle w:val="Ttulo1"/>
        <w:spacing w:after="0" w:line="240" w:lineRule="auto"/>
        <w:rPr>
          <w:b w:val="0"/>
          <w:bCs w:val="0"/>
          <w:sz w:val="24"/>
          <w:szCs w:val="24"/>
          <w:lang w:val="es-ES"/>
        </w:rPr>
      </w:pPr>
    </w:p>
    <w:p w14:paraId="7A288EA3" w14:textId="77777777" w:rsidR="00C463D9" w:rsidRPr="00942EFF" w:rsidRDefault="00C463D9" w:rsidP="00C463D9">
      <w:pPr>
        <w:pStyle w:val="Ttulo1"/>
        <w:spacing w:after="0" w:line="240" w:lineRule="auto"/>
        <w:rPr>
          <w:b w:val="0"/>
          <w:bCs w:val="0"/>
          <w:sz w:val="24"/>
          <w:szCs w:val="24"/>
          <w:lang w:val="es-ES"/>
        </w:rPr>
      </w:pPr>
    </w:p>
    <w:p w14:paraId="3A52BA5D" w14:textId="77777777" w:rsidR="00EA1226" w:rsidRPr="00942EFF" w:rsidRDefault="00EA1226" w:rsidP="00EA1226">
      <w:pPr>
        <w:pStyle w:val="Ttulo1"/>
        <w:spacing w:after="0" w:line="240" w:lineRule="auto"/>
        <w:contextualSpacing/>
        <w:rPr>
          <w:sz w:val="24"/>
          <w:szCs w:val="24"/>
          <w:lang w:val="es-ES"/>
        </w:rPr>
      </w:pPr>
    </w:p>
    <w:sectPr w:rsidR="00EA1226" w:rsidRPr="00942EFF" w:rsidSect="00546481">
      <w:footerReference w:type="default" r:id="rId8"/>
      <w:pgSz w:w="11906" w:h="16838"/>
      <w:pgMar w:top="1417"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39E19" w14:textId="77777777" w:rsidR="00546481" w:rsidRDefault="00546481" w:rsidP="00B04707">
      <w:r>
        <w:separator/>
      </w:r>
    </w:p>
  </w:endnote>
  <w:endnote w:type="continuationSeparator" w:id="0">
    <w:p w14:paraId="57866D12" w14:textId="77777777" w:rsidR="00546481" w:rsidRDefault="00546481" w:rsidP="00B0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639108"/>
      <w:docPartObj>
        <w:docPartGallery w:val="Page Numbers (Bottom of Page)"/>
        <w:docPartUnique/>
      </w:docPartObj>
    </w:sdtPr>
    <w:sdtEndPr/>
    <w:sdtContent>
      <w:p w14:paraId="0D3EDFE6" w14:textId="4E05B7D9" w:rsidR="001621E4" w:rsidRDefault="001621E4" w:rsidP="00B549DB">
        <w:pPr>
          <w:pStyle w:val="Piedepgina"/>
          <w:tabs>
            <w:tab w:val="left" w:pos="1560"/>
          </w:tabs>
          <w:jc w:val="right"/>
        </w:pPr>
        <w:r>
          <w:fldChar w:fldCharType="begin"/>
        </w:r>
        <w:r>
          <w:instrText>PAGE   \* MERGEFORMAT</w:instrText>
        </w:r>
        <w:r>
          <w:fldChar w:fldCharType="separate"/>
        </w:r>
        <w:r>
          <w:rPr>
            <w:lang w:val="es-ES"/>
          </w:rPr>
          <w:t>2</w:t>
        </w:r>
        <w:r>
          <w:fldChar w:fldCharType="end"/>
        </w:r>
      </w:p>
    </w:sdtContent>
  </w:sdt>
  <w:p w14:paraId="0ABE602B" w14:textId="77777777" w:rsidR="00FE28DD" w:rsidRPr="006705E2" w:rsidRDefault="00FE28DD" w:rsidP="00B047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07BD6" w14:textId="77777777" w:rsidR="00546481" w:rsidRDefault="00546481" w:rsidP="00B04707">
      <w:r>
        <w:separator/>
      </w:r>
    </w:p>
  </w:footnote>
  <w:footnote w:type="continuationSeparator" w:id="0">
    <w:p w14:paraId="59563702" w14:textId="77777777" w:rsidR="00546481" w:rsidRDefault="00546481" w:rsidP="00B04707">
      <w:r>
        <w:continuationSeparator/>
      </w:r>
    </w:p>
  </w:footnote>
  <w:footnote w:id="1">
    <w:p w14:paraId="0EF25990" w14:textId="6FA4D85F" w:rsidR="00EC0604" w:rsidRPr="00942EFF" w:rsidRDefault="00EC0604">
      <w:pPr>
        <w:pStyle w:val="Textonotapie"/>
        <w:rPr>
          <w:lang w:val="es-ES"/>
        </w:rPr>
      </w:pPr>
      <w:r w:rsidRPr="00942EFF">
        <w:rPr>
          <w:rStyle w:val="Refdenotaalpie"/>
          <w:lang w:val="es-ES"/>
        </w:rPr>
        <w:t>*</w:t>
      </w:r>
      <w:r w:rsidRPr="00942EFF">
        <w:rPr>
          <w:lang w:val="es-ES"/>
        </w:rPr>
        <w:t xml:space="preserve"> </w:t>
      </w:r>
      <w:r w:rsidR="00D70B15" w:rsidRPr="00942EFF">
        <w:rPr>
          <w:lang w:val="es-ES"/>
        </w:rPr>
        <w:t>Realizado</w:t>
      </w:r>
      <w:r w:rsidRPr="00942EFF">
        <w:rPr>
          <w:lang w:val="es-ES"/>
        </w:rPr>
        <w:t xml:space="preserve"> en el marco del Proyecto Nacional Español “Conducción Autónoma y Seguridad Jurídica del Transporte”, </w:t>
      </w:r>
      <w:r w:rsidR="00D70B15" w:rsidRPr="00942EFF">
        <w:rPr>
          <w:lang w:val="es-ES"/>
        </w:rPr>
        <w:t>d</w:t>
      </w:r>
      <w:r w:rsidRPr="00942EFF">
        <w:rPr>
          <w:lang w:val="es-ES"/>
        </w:rPr>
        <w:t>el Ministerio de Innovación y Ciencia, Proyectos de Generación de Conocimiento 2021 en la Modalidad de Investigación No Orientada Tipo B. PID2021-123070NB-I00, del cual el autor es el investigador principal.</w:t>
      </w:r>
    </w:p>
  </w:footnote>
  <w:footnote w:id="2">
    <w:p w14:paraId="1E55C2EE" w14:textId="68C4989E" w:rsidR="0063693C" w:rsidRPr="00942EFF" w:rsidRDefault="0063693C" w:rsidP="0063693C">
      <w:pPr>
        <w:pStyle w:val="Textonotapie"/>
        <w:rPr>
          <w:lang w:val="es-ES"/>
        </w:rPr>
      </w:pPr>
      <w:r w:rsidRPr="00942EFF">
        <w:rPr>
          <w:rStyle w:val="Refdenotaalpie"/>
        </w:rPr>
        <w:footnoteRef/>
      </w:r>
      <w:r w:rsidRPr="00942EFF">
        <w:t xml:space="preserve"> IMO, « Outcome of the Regulatory Scoping Exercise for the Use of Maritime Autonomous Surface Ships (MASS) ». </w:t>
      </w:r>
      <w:r w:rsidRPr="00942EFF">
        <w:rPr>
          <w:lang w:val="es-ES"/>
        </w:rPr>
        <w:t>MSC.1/Circ1638. 3 June 2021.</w:t>
      </w:r>
    </w:p>
  </w:footnote>
  <w:footnote w:id="3">
    <w:p w14:paraId="402E5D8C" w14:textId="27B7DA11" w:rsidR="006332B7" w:rsidRPr="00942EFF" w:rsidRDefault="006332B7" w:rsidP="006332B7">
      <w:pPr>
        <w:pStyle w:val="Textonotapie"/>
      </w:pPr>
      <w:r w:rsidRPr="00942EFF">
        <w:rPr>
          <w:rStyle w:val="Refdenotaalpie"/>
        </w:rPr>
        <w:footnoteRef/>
      </w:r>
      <w:r w:rsidRPr="00942EFF">
        <w:rPr>
          <w:lang w:val="es-ES"/>
        </w:rPr>
        <w:t xml:space="preserve"> </w:t>
      </w:r>
      <w:r w:rsidR="00D53BAD" w:rsidRPr="00942EFF">
        <w:rPr>
          <w:lang w:val="es-ES"/>
        </w:rPr>
        <w:t xml:space="preserve">A. Castro Pereira, «La gestión de los riesgos cibernéticos en los sistemas de seguridad en buques y empresas navieras », en </w:t>
      </w:r>
      <w:r w:rsidR="00D53BAD" w:rsidRPr="00942EFF">
        <w:rPr>
          <w:i/>
          <w:iCs/>
          <w:lang w:val="es-ES"/>
        </w:rPr>
        <w:t>Revista General de Marina</w:t>
      </w:r>
      <w:r w:rsidR="00D53BAD" w:rsidRPr="00942EFF">
        <w:rPr>
          <w:lang w:val="es-ES"/>
        </w:rPr>
        <w:t xml:space="preserve">, marzo 2022, p. 251; </w:t>
      </w:r>
      <w:r w:rsidRPr="00942EFF">
        <w:rPr>
          <w:lang w:val="es-ES"/>
        </w:rPr>
        <w:t xml:space="preserve">F. Juan y Mateu, « El transporte marítimo y la ciberseguridad », en </w:t>
      </w:r>
      <w:r w:rsidRPr="00942EFF">
        <w:rPr>
          <w:i/>
          <w:iCs/>
          <w:lang w:val="es-ES"/>
        </w:rPr>
        <w:t>Revista de Derecho Mercantil</w:t>
      </w:r>
      <w:r w:rsidRPr="00942EFF">
        <w:rPr>
          <w:lang w:val="es-ES"/>
        </w:rPr>
        <w:t xml:space="preserve">, n. 323, enero-marzo 2022, ap. </w:t>
      </w:r>
      <w:r w:rsidRPr="00942EFF">
        <w:t>II.1.</w:t>
      </w:r>
    </w:p>
  </w:footnote>
  <w:footnote w:id="4">
    <w:p w14:paraId="4DC7A138" w14:textId="77777777" w:rsidR="006332B7" w:rsidRPr="00942EFF" w:rsidRDefault="006332B7" w:rsidP="006332B7">
      <w:pPr>
        <w:pStyle w:val="Textonotapie"/>
      </w:pPr>
      <w:r w:rsidRPr="00942EFF">
        <w:rPr>
          <w:rStyle w:val="Refdenotaalpie"/>
        </w:rPr>
        <w:footnoteRef/>
      </w:r>
      <w:r w:rsidRPr="00942EFF">
        <w:t xml:space="preserve"> T. Omitola </w:t>
      </w:r>
      <w:r w:rsidRPr="00942EFF">
        <w:rPr>
          <w:i/>
          <w:iCs/>
        </w:rPr>
        <w:t>et al</w:t>
      </w:r>
      <w:r w:rsidRPr="00942EFF">
        <w:t xml:space="preserve">, Securing navigation of unmanned maritime systems, en S. M. Schillai y N. C. Townsend, (Eds.) In Proceedings of the 11th International Robotic Sailing Conference: Southampton, United Kingdom, August 31st - September 1st, 2018. vol. 2331, CEUR Workshop Proceedings, pp. 56-57; A. Castro Pereira, </w:t>
      </w:r>
      <w:r w:rsidRPr="00942EFF">
        <w:rPr>
          <w:i/>
          <w:iCs/>
        </w:rPr>
        <w:t>cit.</w:t>
      </w:r>
      <w:r w:rsidRPr="00942EFF">
        <w:t xml:space="preserve">, pp. 261-262. </w:t>
      </w:r>
    </w:p>
  </w:footnote>
  <w:footnote w:id="5">
    <w:p w14:paraId="7E80C79E" w14:textId="2633F554" w:rsidR="006332B7" w:rsidRPr="00942EFF" w:rsidRDefault="006332B7" w:rsidP="006332B7">
      <w:pPr>
        <w:pStyle w:val="Textonotapie"/>
      </w:pPr>
      <w:r w:rsidRPr="00942EFF">
        <w:rPr>
          <w:rStyle w:val="Refdenotaalpie"/>
        </w:rPr>
        <w:footnoteRef/>
      </w:r>
      <w:r w:rsidRPr="00942EFF">
        <w:t xml:space="preserve"> North Standard, Cyber Risks &amp; P&amp;I Cover, en </w:t>
      </w:r>
      <w:hyperlink r:id="rId1" w:history="1">
        <w:r w:rsidRPr="00942EFF">
          <w:rPr>
            <w:rStyle w:val="Hipervnculo"/>
            <w:color w:val="auto"/>
            <w:u w:val="none"/>
          </w:rPr>
          <w:t>https://bitly.ws/3gjcR</w:t>
        </w:r>
      </w:hyperlink>
      <w:r w:rsidRPr="00942EFF">
        <w:rPr>
          <w:rStyle w:val="Hipervnculo"/>
          <w:color w:val="auto"/>
          <w:u w:val="none"/>
        </w:rPr>
        <w:t xml:space="preserve">, y </w:t>
      </w:r>
      <w:r w:rsidRPr="00942EFF">
        <w:t>DNV, Maritime Cyber Security, en https://bitly.ws/3gjju.</w:t>
      </w:r>
    </w:p>
  </w:footnote>
  <w:footnote w:id="6">
    <w:p w14:paraId="1715F88C" w14:textId="521FAEFE" w:rsidR="00B76478" w:rsidRPr="00942EFF" w:rsidRDefault="00B76478">
      <w:pPr>
        <w:pStyle w:val="Textonotapie"/>
      </w:pPr>
      <w:r w:rsidRPr="00942EFF">
        <w:rPr>
          <w:rStyle w:val="Refdenotaalpie"/>
        </w:rPr>
        <w:footnoteRef/>
      </w:r>
      <w:r w:rsidRPr="00942EFF">
        <w:t xml:space="preserve"> </w:t>
      </w:r>
      <w:r w:rsidR="006332B7" w:rsidRPr="00942EFF">
        <w:t>IMO</w:t>
      </w:r>
      <w:r w:rsidRPr="00942EFF">
        <w:t xml:space="preserve">, Autonomous shipping, en </w:t>
      </w:r>
      <w:hyperlink r:id="rId2" w:history="1">
        <w:r w:rsidR="00AB61BB" w:rsidRPr="00942EFF">
          <w:rPr>
            <w:rStyle w:val="Hipervnculo"/>
            <w:color w:val="auto"/>
            <w:u w:val="none"/>
          </w:rPr>
          <w:t>https://bitly.ws/3d6g6</w:t>
        </w:r>
      </w:hyperlink>
      <w:r w:rsidR="006332B7" w:rsidRPr="00942EFF">
        <w:t>.</w:t>
      </w:r>
    </w:p>
  </w:footnote>
  <w:footnote w:id="7">
    <w:p w14:paraId="32757BE5" w14:textId="77777777" w:rsidR="009A53F7" w:rsidRPr="00942EFF" w:rsidRDefault="009A53F7" w:rsidP="009A53F7">
      <w:pPr>
        <w:pStyle w:val="Textonotapie"/>
      </w:pPr>
      <w:r w:rsidRPr="00942EFF">
        <w:rPr>
          <w:rStyle w:val="Refdenotaalpie"/>
        </w:rPr>
        <w:footnoteRef/>
      </w:r>
      <w:r w:rsidRPr="00942EFF">
        <w:t xml:space="preserve"> F. Smeele, « Switching off regulatory requirements. Flag state exemptions as a tool to facilitate experiments with highly automated vessels and their operational implementation », en H. Ringbom, </w:t>
      </w:r>
      <w:r w:rsidRPr="00942EFF">
        <w:rPr>
          <w:i/>
          <w:iCs/>
        </w:rPr>
        <w:t>cit.</w:t>
      </w:r>
      <w:r w:rsidRPr="00942EFF">
        <w:t>, p. 72</w:t>
      </w:r>
    </w:p>
  </w:footnote>
  <w:footnote w:id="8">
    <w:p w14:paraId="3D95A273" w14:textId="1FF0E166" w:rsidR="00F93B47" w:rsidRPr="00942EFF" w:rsidRDefault="00F93B47" w:rsidP="00F93B47">
      <w:pPr>
        <w:pStyle w:val="Textonotapie"/>
      </w:pPr>
      <w:r w:rsidRPr="00942EFF">
        <w:rPr>
          <w:rStyle w:val="Refdenotaalpie"/>
        </w:rPr>
        <w:footnoteRef/>
      </w:r>
      <w:r w:rsidRPr="00942EFF">
        <w:rPr>
          <w:lang w:val="es-ES"/>
        </w:rPr>
        <w:t xml:space="preserve"> Por ejemplo, Maritime Unmanned Navigation through Intelligence in Network (MUNIN); acuerdo Rolls-Royce y Finferries</w:t>
      </w:r>
      <w:r w:rsidRPr="00942EFF">
        <w:rPr>
          <w:rStyle w:val="Hipervnculo"/>
          <w:color w:val="auto"/>
          <w:u w:val="none"/>
          <w:lang w:val="es-ES"/>
        </w:rPr>
        <w:t xml:space="preserve">; acuerdo de la Administración Pública de Transportes sueca (Trafikverket) y Holland Shipyards Group; </w:t>
      </w:r>
      <w:r w:rsidRPr="00942EFF">
        <w:rPr>
          <w:lang w:val="es-ES"/>
        </w:rPr>
        <w:t xml:space="preserve">pruebas de Kongsberg Maritime; o, acuerdo de Samsung Heavy Industries con la sociedad de clasificación DNV. </w:t>
      </w:r>
      <w:r w:rsidRPr="00942EFF">
        <w:t xml:space="preserve">También dan ejemplos G. T. H. Nguyen et al, « Insights on the introduction of autonomous vessels to liner shipping networks », </w:t>
      </w:r>
      <w:r w:rsidR="009A6915" w:rsidRPr="00942EFF">
        <w:t xml:space="preserve">en </w:t>
      </w:r>
      <w:r w:rsidRPr="00942EFF">
        <w:rPr>
          <w:i/>
          <w:iCs/>
        </w:rPr>
        <w:t>Journal of Shipping and Trade</w:t>
      </w:r>
      <w:r w:rsidRPr="00942EFF">
        <w:t>, 7:12, 2022.</w:t>
      </w:r>
    </w:p>
  </w:footnote>
  <w:footnote w:id="9">
    <w:p w14:paraId="1E49066F" w14:textId="77777777" w:rsidR="00F93B47" w:rsidRPr="00942EFF" w:rsidRDefault="00F93B47" w:rsidP="00F93B47">
      <w:pPr>
        <w:pStyle w:val="Textonotapie"/>
      </w:pPr>
      <w:r w:rsidRPr="00942EFF">
        <w:rPr>
          <w:rStyle w:val="Refdenotaalpie"/>
        </w:rPr>
        <w:footnoteRef/>
      </w:r>
      <w:r w:rsidRPr="00942EFF">
        <w:t xml:space="preserve"> Como Drix, del fabricante iXblue</w:t>
      </w:r>
      <w:r w:rsidRPr="00942EFF">
        <w:rPr>
          <w:rStyle w:val="Hipervnculo"/>
          <w:color w:val="auto"/>
          <w:u w:val="none"/>
        </w:rPr>
        <w:t xml:space="preserve">; Autonomous Pacific 24 (AP24) Rigid Inflatable Boat (RIB) de BAE Systems; Zhi Kun, de Taizhou Maple Leaf Ship Industry Co., Ltd.; Voyager y Surveyor, de Saildrone; o, Remotely Controlled Unmanned Workboat, de RC Dock. </w:t>
      </w:r>
    </w:p>
  </w:footnote>
  <w:footnote w:id="10">
    <w:p w14:paraId="5B7F3A61" w14:textId="77777777" w:rsidR="00D418F6" w:rsidRPr="00942EFF" w:rsidRDefault="00D418F6" w:rsidP="00D418F6">
      <w:pPr>
        <w:pStyle w:val="Textonotapie"/>
        <w:rPr>
          <w:lang w:val="es-ES"/>
        </w:rPr>
      </w:pPr>
      <w:r w:rsidRPr="00942EFF">
        <w:rPr>
          <w:rStyle w:val="Refdenotaalpie"/>
        </w:rPr>
        <w:footnoteRef/>
      </w:r>
      <w:r w:rsidRPr="00942EFF">
        <w:rPr>
          <w:lang w:val="es-ES"/>
        </w:rPr>
        <w:t xml:space="preserve"> J. M. Ruiz Soroa y otros, Manual de Derecho del seguro marítimo, Gobierno Vasco, Vitoria, 1993, p. 55. </w:t>
      </w:r>
    </w:p>
  </w:footnote>
  <w:footnote w:id="11">
    <w:p w14:paraId="3AEF924D" w14:textId="586B8D94" w:rsidR="00D418F6" w:rsidRPr="00942EFF" w:rsidRDefault="00D418F6" w:rsidP="00D418F6">
      <w:pPr>
        <w:pStyle w:val="Textonotapie"/>
        <w:rPr>
          <w:lang w:val="es-ES"/>
        </w:rPr>
      </w:pPr>
      <w:r w:rsidRPr="00942EFF">
        <w:rPr>
          <w:rStyle w:val="Refdenotaalpie"/>
        </w:rPr>
        <w:footnoteRef/>
      </w:r>
      <w:r w:rsidRPr="00942EFF">
        <w:rPr>
          <w:lang w:val="es-ES"/>
        </w:rPr>
        <w:t xml:space="preserve"> C. Cerdá Donat y D. San Simón Palacios, « El seguro de casco y maquina », en Los contratos sobre el buque en Derecho español. An</w:t>
      </w:r>
      <w:r w:rsidR="00942EFF" w:rsidRPr="00942EFF">
        <w:rPr>
          <w:lang w:val="es-ES"/>
        </w:rPr>
        <w:t>á</w:t>
      </w:r>
      <w:r w:rsidRPr="00942EFF">
        <w:rPr>
          <w:lang w:val="es-ES"/>
        </w:rPr>
        <w:t xml:space="preserve">lisis práctico, AEDM y Dykinson, Madrid, 2018, p. 476. </w:t>
      </w:r>
    </w:p>
  </w:footnote>
  <w:footnote w:id="12">
    <w:p w14:paraId="13CC5F81" w14:textId="167D6148" w:rsidR="00D418F6" w:rsidRPr="00942EFF" w:rsidRDefault="00D418F6" w:rsidP="00D418F6">
      <w:pPr>
        <w:pStyle w:val="Textonotapie"/>
        <w:rPr>
          <w:lang w:val="es-ES"/>
        </w:rPr>
      </w:pPr>
      <w:r w:rsidRPr="00942EFF">
        <w:rPr>
          <w:rStyle w:val="Refdenotaalpie"/>
        </w:rPr>
        <w:footnoteRef/>
      </w:r>
      <w:r w:rsidRPr="00942EFF">
        <w:rPr>
          <w:lang w:val="es-ES"/>
        </w:rPr>
        <w:t xml:space="preserve"> E. Sierra</w:t>
      </w:r>
      <w:r w:rsidR="00D01710" w:rsidRPr="00942EFF">
        <w:rPr>
          <w:lang w:val="es-ES"/>
        </w:rPr>
        <w:t>-Noguero</w:t>
      </w:r>
      <w:r w:rsidRPr="00942EFF">
        <w:rPr>
          <w:lang w:val="es-ES"/>
        </w:rPr>
        <w:t>, El seguro de responsabilidad civil derivada de la navegación de buques, Fundación Mapfre, 2016, p. 41.</w:t>
      </w:r>
    </w:p>
  </w:footnote>
  <w:footnote w:id="13">
    <w:p w14:paraId="298826EC" w14:textId="77777777" w:rsidR="00A233E2" w:rsidRPr="00942EFF" w:rsidRDefault="00A233E2" w:rsidP="00A233E2">
      <w:pPr>
        <w:pStyle w:val="Textonotapie"/>
        <w:rPr>
          <w:lang w:val="es-ES"/>
        </w:rPr>
      </w:pPr>
      <w:r w:rsidRPr="00942EFF">
        <w:rPr>
          <w:rStyle w:val="Refdenotaalpie"/>
        </w:rPr>
        <w:footnoteRef/>
      </w:r>
      <w:r w:rsidRPr="00942EFF">
        <w:rPr>
          <w:lang w:val="es-ES"/>
        </w:rPr>
        <w:t xml:space="preserve"> En </w:t>
      </w:r>
      <w:hyperlink r:id="rId3" w:history="1">
        <w:r w:rsidRPr="00942EFF">
          <w:rPr>
            <w:rStyle w:val="Hipervnculo"/>
            <w:color w:val="auto"/>
            <w:u w:val="none"/>
            <w:lang w:val="es-ES"/>
          </w:rPr>
          <w:t>https://bitly.ws/3eiQb</w:t>
        </w:r>
      </w:hyperlink>
      <w:r w:rsidRPr="00942EFF">
        <w:rPr>
          <w:lang w:val="es-ES"/>
        </w:rPr>
        <w:t xml:space="preserve">. </w:t>
      </w:r>
    </w:p>
  </w:footnote>
  <w:footnote w:id="14">
    <w:p w14:paraId="3CE092BF" w14:textId="77777777" w:rsidR="00A469B2" w:rsidRPr="00942EFF" w:rsidRDefault="00A469B2" w:rsidP="00A469B2">
      <w:pPr>
        <w:pStyle w:val="Textonotapie"/>
      </w:pPr>
      <w:r w:rsidRPr="00942EFF">
        <w:rPr>
          <w:rStyle w:val="Refdenotaalpie"/>
        </w:rPr>
        <w:footnoteRef/>
      </w:r>
      <w:r w:rsidRPr="00942EFF">
        <w:t xml:space="preserve"> T. Howse, « P&amp;I Perspective», en H. Ringbom, </w:t>
      </w:r>
      <w:r w:rsidRPr="00942EFF">
        <w:rPr>
          <w:i/>
          <w:iCs/>
        </w:rPr>
        <w:t>cit.</w:t>
      </w:r>
      <w:r w:rsidRPr="00942EFF">
        <w:t xml:space="preserve">, p. 196. </w:t>
      </w:r>
    </w:p>
  </w:footnote>
  <w:footnote w:id="15">
    <w:p w14:paraId="1813E892" w14:textId="20CF4546" w:rsidR="00162E2D" w:rsidRPr="00942EFF" w:rsidRDefault="00162E2D">
      <w:pPr>
        <w:pStyle w:val="Textonotapie"/>
      </w:pPr>
      <w:r w:rsidRPr="00942EFF">
        <w:rPr>
          <w:rStyle w:val="Refdenotaalpie"/>
        </w:rPr>
        <w:footnoteRef/>
      </w:r>
      <w:r w:rsidRPr="00942EFF">
        <w:t xml:space="preserve"> K. Bernauw</w:t>
      </w:r>
      <w:r w:rsidR="003D79E8" w:rsidRPr="00942EFF">
        <w:t xml:space="preserve">, « La navigation maritime sans équipage : quelques aspects», en </w:t>
      </w:r>
      <w:r w:rsidR="003D79E8" w:rsidRPr="00942EFF">
        <w:rPr>
          <w:i/>
          <w:iCs/>
        </w:rPr>
        <w:t>DMF</w:t>
      </w:r>
      <w:r w:rsidR="003D79E8" w:rsidRPr="00942EFF">
        <w:t xml:space="preserve">, n. 829, 2020, </w:t>
      </w:r>
      <w:r w:rsidRPr="00942EFF">
        <w:t>ap. 6.2.2.1.</w:t>
      </w:r>
    </w:p>
  </w:footnote>
  <w:footnote w:id="16">
    <w:p w14:paraId="30405649" w14:textId="2ACE4BE6" w:rsidR="00A469B2" w:rsidRPr="00942EFF" w:rsidRDefault="00A469B2" w:rsidP="00A469B2">
      <w:pPr>
        <w:pStyle w:val="Textonotapie"/>
        <w:rPr>
          <w:iCs/>
        </w:rPr>
      </w:pPr>
      <w:r w:rsidRPr="00942EFF">
        <w:rPr>
          <w:rStyle w:val="Refdenotaalpie"/>
        </w:rPr>
        <w:footnoteRef/>
      </w:r>
      <w:r w:rsidRPr="00942EFF">
        <w:t xml:space="preserve"> </w:t>
      </w:r>
      <w:r w:rsidR="003D79E8" w:rsidRPr="00942EFF">
        <w:t>C</w:t>
      </w:r>
      <w:r w:rsidRPr="00942EFF">
        <w:rPr>
          <w:iCs/>
        </w:rPr>
        <w:t>l. 13 International Hull Clauses (01/11/03).</w:t>
      </w:r>
    </w:p>
  </w:footnote>
  <w:footnote w:id="17">
    <w:p w14:paraId="2F3AF734" w14:textId="5D0F625E" w:rsidR="00A469B2" w:rsidRPr="00942EFF" w:rsidRDefault="00A469B2" w:rsidP="00A469B2">
      <w:pPr>
        <w:pStyle w:val="Ttulo1"/>
        <w:spacing w:after="0" w:line="240" w:lineRule="auto"/>
        <w:contextualSpacing/>
        <w:rPr>
          <w:sz w:val="20"/>
          <w:szCs w:val="20"/>
          <w:lang w:val="es-ES"/>
        </w:rPr>
      </w:pPr>
      <w:r w:rsidRPr="00942EFF">
        <w:rPr>
          <w:rStyle w:val="Refdenotaalpie"/>
          <w:b w:val="0"/>
          <w:bCs w:val="0"/>
          <w:iCs/>
          <w:sz w:val="20"/>
          <w:szCs w:val="20"/>
        </w:rPr>
        <w:footnoteRef/>
      </w:r>
      <w:r w:rsidRPr="00942EFF">
        <w:rPr>
          <w:iCs/>
          <w:sz w:val="20"/>
          <w:szCs w:val="20"/>
          <w:lang w:val="es-ES"/>
        </w:rPr>
        <w:t xml:space="preserve"> </w:t>
      </w:r>
      <w:r w:rsidR="003D79E8" w:rsidRPr="00942EFF">
        <w:rPr>
          <w:b w:val="0"/>
          <w:bCs w:val="0"/>
          <w:iCs/>
          <w:sz w:val="20"/>
          <w:szCs w:val="20"/>
          <w:lang w:val="es-ES"/>
        </w:rPr>
        <w:t>R</w:t>
      </w:r>
      <w:r w:rsidRPr="00942EFF">
        <w:rPr>
          <w:b w:val="0"/>
          <w:bCs w:val="0"/>
          <w:iCs/>
          <w:sz w:val="20"/>
          <w:szCs w:val="20"/>
          <w:lang w:val="es-ES"/>
        </w:rPr>
        <w:t>eglas 28.4.1 y 28.4.2 de Skuld</w:t>
      </w:r>
      <w:r w:rsidRPr="00942EFF">
        <w:rPr>
          <w:b w:val="0"/>
          <w:bCs w:val="0"/>
          <w:sz w:val="20"/>
          <w:szCs w:val="20"/>
          <w:lang w:val="es-ES"/>
        </w:rPr>
        <w:t xml:space="preserve">, P&amp;I Rules 2024. </w:t>
      </w:r>
    </w:p>
  </w:footnote>
  <w:footnote w:id="18">
    <w:p w14:paraId="0BD9C74A" w14:textId="584648C4" w:rsidR="001405F2" w:rsidRPr="00942EFF" w:rsidRDefault="001405F2" w:rsidP="001405F2">
      <w:pPr>
        <w:pStyle w:val="Textonotapie"/>
      </w:pPr>
      <w:r w:rsidRPr="00942EFF">
        <w:rPr>
          <w:rStyle w:val="Refdenotaalpie"/>
        </w:rPr>
        <w:footnoteRef/>
      </w:r>
      <w:r w:rsidRPr="00942EFF">
        <w:t xml:space="preserve"> E. Sierra</w:t>
      </w:r>
      <w:r w:rsidR="00D01710" w:rsidRPr="00942EFF">
        <w:t>-</w:t>
      </w:r>
      <w:r w:rsidRPr="00942EFF">
        <w:t xml:space="preserve">Noguero, E., « The role and legal liability of classification societies in the certification of autonomous vessels », en </w:t>
      </w:r>
      <w:r w:rsidRPr="00942EFF">
        <w:rPr>
          <w:i/>
          <w:iCs/>
        </w:rPr>
        <w:t>Tulane Maritime Law Review</w:t>
      </w:r>
      <w:r w:rsidRPr="00942EFF">
        <w:t>, 47(3), 2023, p. 393.</w:t>
      </w:r>
    </w:p>
  </w:footnote>
  <w:footnote w:id="19">
    <w:p w14:paraId="3CBF10CA" w14:textId="77777777" w:rsidR="001405F2" w:rsidRPr="00942EFF" w:rsidRDefault="001405F2" w:rsidP="001405F2">
      <w:pPr>
        <w:pStyle w:val="Textonotapie"/>
      </w:pPr>
      <w:r w:rsidRPr="00942EFF">
        <w:rPr>
          <w:rStyle w:val="Refdenotaalpie"/>
        </w:rPr>
        <w:footnoteRef/>
      </w:r>
      <w:r w:rsidRPr="00942EFF">
        <w:t xml:space="preserve"> B. W. Smith, « Regulation and the risk of inaction », en M. Maurer, M. et al (Eds.), Autonomous Driving. Technical, Legal and Social Aspects, Springer Open, 2016, p. 585.</w:t>
      </w:r>
    </w:p>
  </w:footnote>
  <w:footnote w:id="20">
    <w:p w14:paraId="08F3E3FC" w14:textId="34B69AD6" w:rsidR="001405F2" w:rsidRPr="00942EFF" w:rsidRDefault="001405F2" w:rsidP="001405F2">
      <w:pPr>
        <w:pStyle w:val="Textonotapie"/>
      </w:pPr>
      <w:r w:rsidRPr="00942EFF">
        <w:rPr>
          <w:rStyle w:val="Refdenotaalpie"/>
        </w:rPr>
        <w:footnoteRef/>
      </w:r>
      <w:r w:rsidRPr="00942EFF">
        <w:t xml:space="preserve"> L.-B. Goh y T. L. Yip, T. L., « A way forward for ship classification and technical services », en </w:t>
      </w:r>
      <w:r w:rsidRPr="00942EFF">
        <w:rPr>
          <w:i/>
          <w:iCs/>
        </w:rPr>
        <w:t>The Asian Journal of Shipping and Logistics</w:t>
      </w:r>
      <w:r w:rsidRPr="00942EFF">
        <w:t>, 30 (1), 2014. Cr</w:t>
      </w:r>
      <w:r w:rsidR="00942EFF" w:rsidRPr="00942EFF">
        <w:t>i</w:t>
      </w:r>
      <w:r w:rsidRPr="00942EFF">
        <w:t xml:space="preserve">ticamente, M. R. Brooks, The privatization of ship safety ». </w:t>
      </w:r>
      <w:r w:rsidRPr="00942EFF">
        <w:rPr>
          <w:i/>
          <w:iCs/>
        </w:rPr>
        <w:t>Maritime Policy &amp; Management</w:t>
      </w:r>
      <w:r w:rsidRPr="00942EFF">
        <w:t>, 23(3), 1996</w:t>
      </w:r>
    </w:p>
  </w:footnote>
  <w:footnote w:id="21">
    <w:p w14:paraId="79CB2D31" w14:textId="7D5F4687" w:rsidR="002F7BBB" w:rsidRPr="00942EFF" w:rsidRDefault="002F7BBB" w:rsidP="002F7BBB">
      <w:pPr>
        <w:pStyle w:val="Textonotapie"/>
        <w:rPr>
          <w:iCs/>
          <w:lang w:val="es-ES"/>
        </w:rPr>
      </w:pPr>
      <w:r w:rsidRPr="00942EFF">
        <w:rPr>
          <w:rStyle w:val="Refdenotaalpie"/>
        </w:rPr>
        <w:footnoteRef/>
      </w:r>
      <w:r w:rsidRPr="00942EFF">
        <w:t xml:space="preserve"> </w:t>
      </w:r>
      <w:r w:rsidR="003D79E8" w:rsidRPr="00942EFF">
        <w:t>C</w:t>
      </w:r>
      <w:r w:rsidR="00F13832" w:rsidRPr="00942EFF">
        <w:rPr>
          <w:iCs/>
        </w:rPr>
        <w:t xml:space="preserve">l. 14.1.1 International Hull Clauses (01/11/03). </w:t>
      </w:r>
      <w:r w:rsidR="00F13832" w:rsidRPr="00942EFF">
        <w:rPr>
          <w:iCs/>
          <w:lang w:val="es-ES"/>
        </w:rPr>
        <w:t xml:space="preserve">Más claro en cl. 5.22 </w:t>
      </w:r>
      <w:r w:rsidRPr="00942EFF">
        <w:rPr>
          <w:iCs/>
          <w:lang w:val="es-ES"/>
        </w:rPr>
        <w:t>Institute Time Clauses – Hulls, 1/11/1995</w:t>
      </w:r>
      <w:r w:rsidR="00F13832" w:rsidRPr="00942EFF">
        <w:rPr>
          <w:iCs/>
          <w:lang w:val="es-ES"/>
        </w:rPr>
        <w:t>.</w:t>
      </w:r>
    </w:p>
  </w:footnote>
  <w:footnote w:id="22">
    <w:p w14:paraId="4CEEB188" w14:textId="0486E46D" w:rsidR="002F7BBB" w:rsidRPr="00942EFF" w:rsidRDefault="002F7BBB" w:rsidP="002F7BBB">
      <w:pPr>
        <w:pStyle w:val="Textonotapie"/>
        <w:rPr>
          <w:iCs/>
          <w:lang w:val="es-ES"/>
        </w:rPr>
      </w:pPr>
      <w:r w:rsidRPr="00942EFF">
        <w:rPr>
          <w:rStyle w:val="Refdenotaalpie"/>
          <w:iCs/>
        </w:rPr>
        <w:footnoteRef/>
      </w:r>
      <w:r w:rsidRPr="00942EFF">
        <w:rPr>
          <w:iCs/>
          <w:lang w:val="es-ES"/>
        </w:rPr>
        <w:t xml:space="preserve"> </w:t>
      </w:r>
      <w:r w:rsidR="003D79E8" w:rsidRPr="00942EFF">
        <w:rPr>
          <w:iCs/>
          <w:lang w:val="es-ES"/>
        </w:rPr>
        <w:t>R</w:t>
      </w:r>
      <w:r w:rsidRPr="00942EFF">
        <w:rPr>
          <w:iCs/>
          <w:lang w:val="es-ES"/>
        </w:rPr>
        <w:t>eglas 3.3.2 y 28.4.3 de Skuld P&amp;I, reglas de 2024/2025</w:t>
      </w:r>
      <w:r w:rsidR="003D79E8" w:rsidRPr="00942EFF">
        <w:rPr>
          <w:iCs/>
          <w:lang w:val="es-ES"/>
        </w:rPr>
        <w:t>.</w:t>
      </w:r>
    </w:p>
  </w:footnote>
  <w:footnote w:id="23">
    <w:p w14:paraId="32666EFC" w14:textId="77777777" w:rsidR="001405F2" w:rsidRPr="00942EFF" w:rsidRDefault="001405F2" w:rsidP="001405F2">
      <w:pPr>
        <w:pStyle w:val="Textonotapie"/>
      </w:pPr>
      <w:r w:rsidRPr="00942EFF">
        <w:rPr>
          <w:rStyle w:val="Refdenotaalpie"/>
        </w:rPr>
        <w:footnoteRef/>
      </w:r>
      <w:r w:rsidRPr="00942EFF">
        <w:t xml:space="preserve"> K. Bernauw, cit., ap. 6.2.2.2.</w:t>
      </w:r>
    </w:p>
  </w:footnote>
  <w:footnote w:id="24">
    <w:p w14:paraId="3899ED82" w14:textId="0A4DEF80" w:rsidR="00094F58" w:rsidRPr="00942EFF" w:rsidRDefault="00094F58" w:rsidP="00094F58">
      <w:pPr>
        <w:pStyle w:val="Textonotapie"/>
      </w:pPr>
      <w:r w:rsidRPr="00942EFF">
        <w:rPr>
          <w:rStyle w:val="Refdenotaalpie"/>
        </w:rPr>
        <w:footnoteRef/>
      </w:r>
      <w:r w:rsidRPr="00942EFF">
        <w:t xml:space="preserve"> R. Veal, M. Tsimplis, A. Serdy y A. Tovas, </w:t>
      </w:r>
      <w:r w:rsidRPr="00942EFF">
        <w:rPr>
          <w:i/>
          <w:iCs/>
        </w:rPr>
        <w:t>Liability for operations in Unmanned Maritime Vehicles with Differing Levels of Autonomy, Final Report</w:t>
      </w:r>
      <w:r w:rsidRPr="00942EFF">
        <w:t xml:space="preserve">, University of Southampton, 2016, </w:t>
      </w:r>
      <w:r w:rsidR="00562147" w:rsidRPr="00942EFF">
        <w:t>p. 28</w:t>
      </w:r>
      <w:r w:rsidR="00162E2D" w:rsidRPr="00942EFF">
        <w:t xml:space="preserve">; S. Vuattoux, « Navires sans équipage et navires autonomes : quelques aspects de droit allemand », en </w:t>
      </w:r>
      <w:r w:rsidR="00162E2D" w:rsidRPr="00942EFF">
        <w:rPr>
          <w:i/>
          <w:iCs/>
        </w:rPr>
        <w:t>DMF</w:t>
      </w:r>
      <w:r w:rsidR="00162E2D" w:rsidRPr="00942EFF">
        <w:t>, n. 836, 2021, introduction</w:t>
      </w:r>
      <w:r w:rsidR="003D79E8" w:rsidRPr="00942EFF">
        <w:t>.</w:t>
      </w:r>
    </w:p>
  </w:footnote>
  <w:footnote w:id="25">
    <w:p w14:paraId="6043CCA8" w14:textId="366A34D2" w:rsidR="00465501" w:rsidRPr="00942EFF" w:rsidRDefault="00465501" w:rsidP="00465501">
      <w:pPr>
        <w:pStyle w:val="Textonotapie"/>
        <w:rPr>
          <w:lang w:val="es-ES"/>
        </w:rPr>
      </w:pPr>
      <w:r w:rsidRPr="00942EFF">
        <w:rPr>
          <w:rStyle w:val="Refdenotaalpie"/>
        </w:rPr>
        <w:footnoteRef/>
      </w:r>
      <w:r w:rsidRPr="00942EFF">
        <w:rPr>
          <w:lang w:val="es-ES"/>
        </w:rPr>
        <w:t xml:space="preserve"> </w:t>
      </w:r>
      <w:r w:rsidR="003D79E8" w:rsidRPr="00942EFF">
        <w:rPr>
          <w:lang w:val="es-ES"/>
        </w:rPr>
        <w:t>Cl</w:t>
      </w:r>
      <w:r w:rsidRPr="00942EFF">
        <w:rPr>
          <w:lang w:val="es-ES"/>
        </w:rPr>
        <w:t>. 2.2.3 International Hull Clauses (01/11/2003)</w:t>
      </w:r>
      <w:r w:rsidR="00562147" w:rsidRPr="00942EFF">
        <w:rPr>
          <w:lang w:val="es-ES"/>
        </w:rPr>
        <w:t>.</w:t>
      </w:r>
    </w:p>
  </w:footnote>
  <w:footnote w:id="26">
    <w:p w14:paraId="4141B4E2" w14:textId="7DA27033" w:rsidR="00465501" w:rsidRPr="00942EFF" w:rsidRDefault="00465501" w:rsidP="00465501">
      <w:pPr>
        <w:pStyle w:val="Textonotapie"/>
        <w:rPr>
          <w:lang w:val="es-ES"/>
        </w:rPr>
      </w:pPr>
      <w:r w:rsidRPr="00942EFF">
        <w:rPr>
          <w:rStyle w:val="Refdenotaalpie"/>
        </w:rPr>
        <w:footnoteRef/>
      </w:r>
      <w:r w:rsidRPr="00942EFF">
        <w:rPr>
          <w:lang w:val="es-ES"/>
        </w:rPr>
        <w:t xml:space="preserve"> </w:t>
      </w:r>
      <w:r w:rsidR="003D79E8" w:rsidRPr="00942EFF">
        <w:rPr>
          <w:lang w:val="es-ES"/>
        </w:rPr>
        <w:t>C</w:t>
      </w:r>
      <w:r w:rsidR="00562147" w:rsidRPr="00942EFF">
        <w:rPr>
          <w:lang w:val="es-ES"/>
        </w:rPr>
        <w:t xml:space="preserve">l. 2.2.5 </w:t>
      </w:r>
      <w:r w:rsidRPr="00942EFF">
        <w:rPr>
          <w:lang w:val="es-ES"/>
        </w:rPr>
        <w:t>Internacional Hull Clauses</w:t>
      </w:r>
      <w:r w:rsidR="00562147" w:rsidRPr="00942EFF">
        <w:rPr>
          <w:lang w:val="es-ES"/>
        </w:rPr>
        <w:t xml:space="preserve"> (01/11/2003), de </w:t>
      </w:r>
      <w:r w:rsidRPr="00942EFF">
        <w:rPr>
          <w:lang w:val="es-ES"/>
        </w:rPr>
        <w:t xml:space="preserve">cobertura de la </w:t>
      </w:r>
      <w:r w:rsidR="00562147" w:rsidRPr="00942EFF">
        <w:rPr>
          <w:lang w:val="es-ES"/>
        </w:rPr>
        <w:t>“</w:t>
      </w:r>
      <w:r w:rsidRPr="00942EFF">
        <w:rPr>
          <w:lang w:val="es-ES"/>
        </w:rPr>
        <w:t>barratry”.</w:t>
      </w:r>
    </w:p>
  </w:footnote>
  <w:footnote w:id="27">
    <w:p w14:paraId="6A625563" w14:textId="5BB74106" w:rsidR="00465501" w:rsidRPr="00942EFF" w:rsidRDefault="00465501" w:rsidP="00465501">
      <w:pPr>
        <w:pStyle w:val="Textonotapie"/>
      </w:pPr>
      <w:r w:rsidRPr="00942EFF">
        <w:rPr>
          <w:rStyle w:val="Refdenotaalpie"/>
        </w:rPr>
        <w:footnoteRef/>
      </w:r>
      <w:r w:rsidRPr="00942EFF">
        <w:t xml:space="preserve"> </w:t>
      </w:r>
      <w:r w:rsidR="00A44A13" w:rsidRPr="00942EFF">
        <w:t xml:space="preserve">T.-L. </w:t>
      </w:r>
      <w:r w:rsidRPr="00942EFF">
        <w:t>Wilhelmsen</w:t>
      </w:r>
      <w:r w:rsidR="00A44A13" w:rsidRPr="00942EFF">
        <w:t xml:space="preserve"> y H. J. </w:t>
      </w:r>
      <w:r w:rsidRPr="00942EFF">
        <w:t xml:space="preserve">Bull, Hull insurance of autonomous ships according to Nordic law. What are the challenges? </w:t>
      </w:r>
      <w:r w:rsidR="00562147" w:rsidRPr="00942EFF">
        <w:t xml:space="preserve">». </w:t>
      </w:r>
      <w:r w:rsidRPr="00942EFF">
        <w:t xml:space="preserve">En </w:t>
      </w:r>
      <w:r w:rsidR="00562147" w:rsidRPr="00942EFF">
        <w:t xml:space="preserve">H. </w:t>
      </w:r>
      <w:r w:rsidRPr="00942EFF">
        <w:t xml:space="preserve">Ringbom, </w:t>
      </w:r>
      <w:r w:rsidR="00562147" w:rsidRPr="00942EFF">
        <w:rPr>
          <w:i/>
          <w:iCs/>
        </w:rPr>
        <w:t>cit.</w:t>
      </w:r>
      <w:r w:rsidR="00562147" w:rsidRPr="00942EFF">
        <w:t>, p. 189</w:t>
      </w:r>
      <w:r w:rsidRPr="00942EFF">
        <w:t>.</w:t>
      </w:r>
    </w:p>
  </w:footnote>
  <w:footnote w:id="28">
    <w:p w14:paraId="12F76C2F" w14:textId="467751BE" w:rsidR="00465501" w:rsidRPr="00942EFF" w:rsidRDefault="00465501" w:rsidP="00465501">
      <w:pPr>
        <w:pStyle w:val="Textonotapie"/>
      </w:pPr>
      <w:r w:rsidRPr="00942EFF">
        <w:rPr>
          <w:rStyle w:val="Refdenotaalpie"/>
        </w:rPr>
        <w:footnoteRef/>
      </w:r>
      <w:r w:rsidRPr="00942EFF">
        <w:t xml:space="preserve"> </w:t>
      </w:r>
      <w:r w:rsidR="00A233E2" w:rsidRPr="00942EFF">
        <w:t>M. Viljanen, « Insuring autonomous vessels. Scoping the issues », En H. Ringbom, H., E. Rosæg y T. Solvang, (Eds.), Autonomous Ships and the Law, Routledge, Oxon-New York, 2021, p. 215.</w:t>
      </w:r>
    </w:p>
  </w:footnote>
  <w:footnote w:id="29">
    <w:p w14:paraId="65668A0C" w14:textId="77777777" w:rsidR="004F7206" w:rsidRPr="00942EFF" w:rsidRDefault="004F7206" w:rsidP="004F7206">
      <w:pPr>
        <w:pStyle w:val="Textonotapie"/>
      </w:pPr>
      <w:r w:rsidRPr="00942EFF">
        <w:rPr>
          <w:rStyle w:val="Refdenotaalpie"/>
        </w:rPr>
        <w:footnoteRef/>
      </w:r>
      <w:r w:rsidRPr="00942EFF">
        <w:t xml:space="preserve"> T. Howse, </w:t>
      </w:r>
      <w:r w:rsidRPr="00942EFF">
        <w:rPr>
          <w:i/>
          <w:iCs/>
        </w:rPr>
        <w:t>cit.</w:t>
      </w:r>
      <w:r w:rsidRPr="00942EFF">
        <w:t>, p. 201.</w:t>
      </w:r>
    </w:p>
  </w:footnote>
  <w:footnote w:id="30">
    <w:p w14:paraId="1E21B427" w14:textId="46825974" w:rsidR="00CA2304" w:rsidRPr="00942EFF" w:rsidRDefault="00CA2304">
      <w:pPr>
        <w:pStyle w:val="Textonotapie"/>
      </w:pPr>
      <w:r w:rsidRPr="00942EFF">
        <w:rPr>
          <w:rStyle w:val="Refdenotaalpie"/>
        </w:rPr>
        <w:footnoteRef/>
      </w:r>
      <w:r w:rsidRPr="00942EFF">
        <w:t xml:space="preserve"> </w:t>
      </w:r>
      <w:r w:rsidR="003D79E8" w:rsidRPr="00942EFF">
        <w:t>R</w:t>
      </w:r>
      <w:r w:rsidR="00337A02" w:rsidRPr="00942EFF">
        <w:t>egla 9.2.2.i) de las reglas P&amp;I, edición 2024/2025, de The London P&amp;I Club.</w:t>
      </w:r>
    </w:p>
  </w:footnote>
  <w:footnote w:id="31">
    <w:p w14:paraId="770139A6" w14:textId="2C67D5F6" w:rsidR="00F0028C" w:rsidRPr="00942EFF" w:rsidRDefault="00F0028C" w:rsidP="00F0028C">
      <w:pPr>
        <w:pStyle w:val="Textonotapie"/>
      </w:pPr>
      <w:r w:rsidRPr="00942EFF">
        <w:rPr>
          <w:rStyle w:val="Refdenotaalpie"/>
        </w:rPr>
        <w:footnoteRef/>
      </w:r>
      <w:r w:rsidRPr="00942EFF">
        <w:t xml:space="preserve"> </w:t>
      </w:r>
      <w:bookmarkStart w:id="1" w:name="_Hlk160033815"/>
      <w:r w:rsidR="00562147" w:rsidRPr="00942EFF">
        <w:t>Core Advocatfirma y Cefor</w:t>
      </w:r>
      <w:bookmarkEnd w:id="1"/>
      <w:r w:rsidR="00562147" w:rsidRPr="00942EFF">
        <w:t xml:space="preserve">, Maritime autonomous surface ships. Zooming in on civil liability and insurance, 2018, p. 27, en </w:t>
      </w:r>
      <w:hyperlink r:id="rId4" w:history="1">
        <w:r w:rsidR="00562147" w:rsidRPr="00942EFF">
          <w:rPr>
            <w:rStyle w:val="Hipervnculo"/>
            <w:color w:val="auto"/>
            <w:u w:val="none"/>
          </w:rPr>
          <w:t>https://bitly.ws/3dBqD</w:t>
        </w:r>
      </w:hyperlink>
      <w:r w:rsidR="003D79E8" w:rsidRPr="00942EFF">
        <w:t>.</w:t>
      </w:r>
    </w:p>
  </w:footnote>
  <w:footnote w:id="32">
    <w:p w14:paraId="6E5979B1" w14:textId="41A6D4BA" w:rsidR="00F0028C" w:rsidRPr="00942EFF" w:rsidRDefault="00F0028C" w:rsidP="00F0028C">
      <w:pPr>
        <w:pStyle w:val="Textonotapie"/>
      </w:pPr>
      <w:r w:rsidRPr="00942EFF">
        <w:rPr>
          <w:rStyle w:val="Refdenotaalpie"/>
        </w:rPr>
        <w:footnoteRef/>
      </w:r>
      <w:r w:rsidRPr="00942EFF">
        <w:t xml:space="preserve"> </w:t>
      </w:r>
      <w:r w:rsidR="00562147" w:rsidRPr="00942EFF">
        <w:t xml:space="preserve">M. </w:t>
      </w:r>
      <w:r w:rsidRPr="00942EFF">
        <w:t>Song</w:t>
      </w:r>
      <w:r w:rsidR="00562147" w:rsidRPr="00942EFF">
        <w:t xml:space="preserve">, « Moving forward by looking back. Insuring autonomous vessels under English hull and machinery cover and law », en H. Ringbom, </w:t>
      </w:r>
      <w:r w:rsidR="00562147" w:rsidRPr="00942EFF">
        <w:rPr>
          <w:i/>
          <w:iCs/>
        </w:rPr>
        <w:t>cit.</w:t>
      </w:r>
      <w:r w:rsidR="00562147" w:rsidRPr="00942EFF">
        <w:t>, pp.</w:t>
      </w:r>
      <w:r w:rsidRPr="00942EFF">
        <w:t xml:space="preserve"> 230-231.</w:t>
      </w:r>
    </w:p>
  </w:footnote>
  <w:footnote w:id="33">
    <w:p w14:paraId="799E7C53" w14:textId="50B7FB27" w:rsidR="00F0028C" w:rsidRPr="00942EFF" w:rsidRDefault="00F0028C" w:rsidP="00F0028C">
      <w:pPr>
        <w:pStyle w:val="Textonotapie"/>
        <w:rPr>
          <w:lang w:val="es-ES"/>
        </w:rPr>
      </w:pPr>
      <w:r w:rsidRPr="00942EFF">
        <w:rPr>
          <w:rStyle w:val="Refdenotaalpie"/>
        </w:rPr>
        <w:footnoteRef/>
      </w:r>
      <w:r w:rsidRPr="00942EFF">
        <w:rPr>
          <w:lang w:val="es-ES"/>
        </w:rPr>
        <w:t xml:space="preserve"> </w:t>
      </w:r>
      <w:r w:rsidR="003D79E8" w:rsidRPr="00942EFF">
        <w:rPr>
          <w:lang w:val="es-ES"/>
        </w:rPr>
        <w:t>Cl</w:t>
      </w:r>
      <w:r w:rsidR="00562147" w:rsidRPr="00942EFF">
        <w:rPr>
          <w:lang w:val="es-ES"/>
        </w:rPr>
        <w:t xml:space="preserve">. </w:t>
      </w:r>
      <w:r w:rsidRPr="00942EFF">
        <w:rPr>
          <w:lang w:val="es-ES"/>
        </w:rPr>
        <w:t xml:space="preserve">2.2.2 </w:t>
      </w:r>
      <w:r w:rsidR="00562147" w:rsidRPr="00942EFF">
        <w:rPr>
          <w:lang w:val="es-ES"/>
        </w:rPr>
        <w:t xml:space="preserve">International Hull Clauses (01/11/2003). También M. Song, cit., pp. 230-231. </w:t>
      </w:r>
      <w:r w:rsidR="00A44A13" w:rsidRPr="00942EFF">
        <w:rPr>
          <w:lang w:val="es-ES"/>
        </w:rPr>
        <w:t xml:space="preserve">En España, </w:t>
      </w:r>
      <w:r w:rsidRPr="00942EFF">
        <w:rPr>
          <w:lang w:val="es-ES"/>
        </w:rPr>
        <w:t>art. 445 LNM.</w:t>
      </w:r>
    </w:p>
  </w:footnote>
  <w:footnote w:id="34">
    <w:p w14:paraId="557888AF" w14:textId="33C43BD8" w:rsidR="00F0028C" w:rsidRPr="00942EFF" w:rsidRDefault="00F0028C" w:rsidP="00F0028C">
      <w:pPr>
        <w:pStyle w:val="Textonotapie"/>
        <w:rPr>
          <w:lang w:val="es-ES"/>
        </w:rPr>
      </w:pPr>
      <w:r w:rsidRPr="00942EFF">
        <w:rPr>
          <w:rStyle w:val="Refdenotaalpie"/>
        </w:rPr>
        <w:footnoteRef/>
      </w:r>
      <w:r w:rsidRPr="00942EFF">
        <w:rPr>
          <w:lang w:val="es-ES"/>
        </w:rPr>
        <w:t xml:space="preserve"> </w:t>
      </w:r>
      <w:r w:rsidR="003D79E8" w:rsidRPr="00942EFF">
        <w:rPr>
          <w:lang w:val="es-ES"/>
        </w:rPr>
        <w:t>C</w:t>
      </w:r>
      <w:r w:rsidR="00A44A13" w:rsidRPr="00942EFF">
        <w:rPr>
          <w:lang w:val="es-ES"/>
        </w:rPr>
        <w:t xml:space="preserve">l. 2.2.2 International Hull Clauses (01/11/2003). </w:t>
      </w:r>
    </w:p>
  </w:footnote>
  <w:footnote w:id="35">
    <w:p w14:paraId="0C20859B" w14:textId="52AF2F5B" w:rsidR="00F0028C" w:rsidRPr="00942EFF" w:rsidRDefault="00F0028C" w:rsidP="00F0028C">
      <w:pPr>
        <w:pStyle w:val="Textonotapie"/>
      </w:pPr>
      <w:r w:rsidRPr="00942EFF">
        <w:rPr>
          <w:rStyle w:val="Refdenotaalpie"/>
        </w:rPr>
        <w:footnoteRef/>
      </w:r>
      <w:r w:rsidRPr="00942EFF">
        <w:t xml:space="preserve"> </w:t>
      </w:r>
      <w:r w:rsidR="00A44A13" w:rsidRPr="00942EFF">
        <w:t xml:space="preserve">M. </w:t>
      </w:r>
      <w:r w:rsidRPr="00942EFF">
        <w:t>Song, 231.</w:t>
      </w:r>
    </w:p>
  </w:footnote>
  <w:footnote w:id="36">
    <w:p w14:paraId="56B25197" w14:textId="56FC9114" w:rsidR="00F0028C" w:rsidRPr="00942EFF" w:rsidRDefault="00F0028C" w:rsidP="00F0028C">
      <w:pPr>
        <w:pStyle w:val="Textonotapie"/>
      </w:pPr>
      <w:r w:rsidRPr="00942EFF">
        <w:rPr>
          <w:rStyle w:val="Refdenotaalpie"/>
        </w:rPr>
        <w:footnoteRef/>
      </w:r>
      <w:r w:rsidRPr="00942EFF">
        <w:t xml:space="preserve"> B. Soyer, </w:t>
      </w:r>
      <w:r w:rsidR="00A44A13" w:rsidRPr="00942EFF">
        <w:t xml:space="preserve">« Insuring remote-controlled and autonomous shipping. A paradigm shift in law and insurance markets required », en R. Thomas, The modern law of marine insurance, </w:t>
      </w:r>
      <w:r w:rsidR="00942EFF" w:rsidRPr="00942EFF">
        <w:t xml:space="preserve">tercera </w:t>
      </w:r>
      <w:r w:rsidR="00A44A13" w:rsidRPr="00942EFF">
        <w:t>edi</w:t>
      </w:r>
      <w:r w:rsidR="00942EFF" w:rsidRPr="00942EFF">
        <w:t>ció</w:t>
      </w:r>
      <w:r w:rsidR="00A44A13" w:rsidRPr="00942EFF">
        <w:t xml:space="preserve">n, Informa Law from Routledge, 2023, ap. </w:t>
      </w:r>
      <w:r w:rsidRPr="00942EFF">
        <w:t>2.23</w:t>
      </w:r>
    </w:p>
  </w:footnote>
  <w:footnote w:id="37">
    <w:p w14:paraId="6423103F" w14:textId="23F9B1C4" w:rsidR="00F0028C" w:rsidRPr="00942EFF" w:rsidRDefault="00F0028C" w:rsidP="00F0028C">
      <w:pPr>
        <w:pStyle w:val="Textonotapie"/>
      </w:pPr>
      <w:r w:rsidRPr="00942EFF">
        <w:rPr>
          <w:rStyle w:val="Refdenotaalpie"/>
        </w:rPr>
        <w:footnoteRef/>
      </w:r>
      <w:r w:rsidRPr="00942EFF">
        <w:t xml:space="preserve"> </w:t>
      </w:r>
      <w:r w:rsidR="00A44A13" w:rsidRPr="00942EFF">
        <w:t xml:space="preserve">T. L. </w:t>
      </w:r>
      <w:r w:rsidRPr="00942EFF">
        <w:t>Wilhelmsen</w:t>
      </w:r>
      <w:r w:rsidR="00A44A13" w:rsidRPr="00942EFF">
        <w:t xml:space="preserve"> y H. Bull, </w:t>
      </w:r>
      <w:r w:rsidR="00A44A13" w:rsidRPr="00942EFF">
        <w:rPr>
          <w:i/>
          <w:iCs/>
        </w:rPr>
        <w:t>cit.</w:t>
      </w:r>
      <w:r w:rsidRPr="00942EFF">
        <w:t xml:space="preserve">, </w:t>
      </w:r>
      <w:r w:rsidR="00A44A13" w:rsidRPr="00942EFF">
        <w:t xml:space="preserve">p. </w:t>
      </w:r>
      <w:r w:rsidRPr="00942EFF">
        <w:t>186</w:t>
      </w:r>
      <w:r w:rsidR="00A44A13" w:rsidRPr="00942EFF">
        <w:t>.</w:t>
      </w:r>
    </w:p>
  </w:footnote>
  <w:footnote w:id="38">
    <w:p w14:paraId="49C6C155" w14:textId="2CFB8D0C" w:rsidR="00C1094C" w:rsidRPr="00942EFF" w:rsidRDefault="00C1094C">
      <w:pPr>
        <w:pStyle w:val="Textonotapie"/>
        <w:rPr>
          <w:lang w:val="es-ES"/>
        </w:rPr>
      </w:pPr>
      <w:r w:rsidRPr="00942EFF">
        <w:rPr>
          <w:rStyle w:val="Refdenotaalpie"/>
        </w:rPr>
        <w:footnoteRef/>
      </w:r>
      <w:r w:rsidRPr="00942EFF">
        <w:rPr>
          <w:lang w:val="es-ES"/>
        </w:rPr>
        <w:t xml:space="preserve"> </w:t>
      </w:r>
      <w:bookmarkStart w:id="2" w:name="_Hlk161738318"/>
      <w:bookmarkStart w:id="3" w:name="_Hlk161740900"/>
      <w:r w:rsidR="00A44A13" w:rsidRPr="00942EFF">
        <w:rPr>
          <w:lang w:val="es-ES"/>
        </w:rPr>
        <w:t xml:space="preserve">Core Advocatfirma y Cefor, </w:t>
      </w:r>
      <w:r w:rsidR="00A44A13" w:rsidRPr="00942EFF">
        <w:rPr>
          <w:i/>
          <w:iCs/>
          <w:lang w:val="es-ES"/>
        </w:rPr>
        <w:t>cit.</w:t>
      </w:r>
      <w:r w:rsidR="00A44A13" w:rsidRPr="00942EFF">
        <w:rPr>
          <w:lang w:val="es-ES"/>
        </w:rPr>
        <w:t>, p. 17.</w:t>
      </w:r>
      <w:bookmarkEnd w:id="2"/>
    </w:p>
    <w:bookmarkEnd w:id="3"/>
  </w:footnote>
  <w:footnote w:id="39">
    <w:p w14:paraId="105457E7" w14:textId="77777777" w:rsidR="004B2F44" w:rsidRPr="00942EFF" w:rsidRDefault="004B2F44" w:rsidP="004B2F44">
      <w:pPr>
        <w:pStyle w:val="Textonotapie"/>
        <w:rPr>
          <w:lang w:val="es-ES"/>
        </w:rPr>
      </w:pPr>
      <w:r w:rsidRPr="00942EFF">
        <w:rPr>
          <w:rStyle w:val="Refdenotaalpie"/>
        </w:rPr>
        <w:footnoteRef/>
      </w:r>
      <w:r w:rsidRPr="00942EFF">
        <w:rPr>
          <w:lang w:val="es-ES"/>
        </w:rPr>
        <w:t xml:space="preserve"> Core Advocatfirma y Cefor, </w:t>
      </w:r>
      <w:r w:rsidRPr="00942EFF">
        <w:rPr>
          <w:i/>
          <w:iCs/>
          <w:lang w:val="es-ES"/>
        </w:rPr>
        <w:t>cit.</w:t>
      </w:r>
      <w:r w:rsidRPr="00942EFF">
        <w:rPr>
          <w:lang w:val="es-ES"/>
        </w:rPr>
        <w:t>, p. 18.</w:t>
      </w:r>
    </w:p>
  </w:footnote>
  <w:footnote w:id="40">
    <w:p w14:paraId="0D5E6704" w14:textId="1C7CC859" w:rsidR="00015662" w:rsidRPr="00942EFF" w:rsidRDefault="00015662" w:rsidP="00015662">
      <w:pPr>
        <w:pStyle w:val="Textonotapie"/>
        <w:rPr>
          <w:lang w:val="es-ES"/>
        </w:rPr>
      </w:pPr>
      <w:r w:rsidRPr="00942EFF">
        <w:rPr>
          <w:rStyle w:val="Refdenotaalpie"/>
        </w:rPr>
        <w:footnoteRef/>
      </w:r>
      <w:r w:rsidRPr="00942EFF">
        <w:rPr>
          <w:lang w:val="es-ES"/>
        </w:rPr>
        <w:t xml:space="preserve"> </w:t>
      </w:r>
      <w:r w:rsidR="003D79E8" w:rsidRPr="00942EFF">
        <w:rPr>
          <w:lang w:val="es-ES"/>
        </w:rPr>
        <w:t xml:space="preserve">DNV, </w:t>
      </w:r>
      <w:r w:rsidR="003D79E8" w:rsidRPr="00942EFF">
        <w:rPr>
          <w:i/>
          <w:iCs/>
          <w:lang w:val="es-ES"/>
        </w:rPr>
        <w:t>cit</w:t>
      </w:r>
      <w:r w:rsidR="003D79E8" w:rsidRPr="00942EFF">
        <w:rPr>
          <w:lang w:val="es-ES"/>
        </w:rPr>
        <w:t>.</w:t>
      </w:r>
    </w:p>
  </w:footnote>
  <w:footnote w:id="41">
    <w:p w14:paraId="79A2B168" w14:textId="524B6087" w:rsidR="00015662" w:rsidRPr="00942EFF" w:rsidRDefault="00015662" w:rsidP="00015662">
      <w:pPr>
        <w:pStyle w:val="Textonotapie"/>
        <w:rPr>
          <w:lang w:val="es-ES"/>
        </w:rPr>
      </w:pPr>
      <w:r w:rsidRPr="00942EFF">
        <w:rPr>
          <w:rStyle w:val="Refdenotaalpie"/>
        </w:rPr>
        <w:footnoteRef/>
      </w:r>
      <w:r w:rsidRPr="00942EFF">
        <w:rPr>
          <w:lang w:val="es-ES"/>
        </w:rPr>
        <w:t xml:space="preserve"> Core Advocatfirma y Cefor, cit., p. 18.</w:t>
      </w:r>
    </w:p>
  </w:footnote>
  <w:footnote w:id="42">
    <w:p w14:paraId="717CE262" w14:textId="49916AE0" w:rsidR="00015662" w:rsidRPr="00942EFF" w:rsidRDefault="00015662" w:rsidP="00015662">
      <w:pPr>
        <w:pStyle w:val="Textonotapie"/>
      </w:pPr>
      <w:r w:rsidRPr="00942EFF">
        <w:rPr>
          <w:rStyle w:val="Refdenotaalpie"/>
        </w:rPr>
        <w:footnoteRef/>
      </w:r>
      <w:r w:rsidRPr="00942EFF">
        <w:t xml:space="preserve"> </w:t>
      </w:r>
      <w:r w:rsidR="004111BA" w:rsidRPr="00942EFF">
        <w:t xml:space="preserve">B. Soyer, </w:t>
      </w:r>
      <w:r w:rsidR="004111BA" w:rsidRPr="00942EFF">
        <w:rPr>
          <w:i/>
          <w:iCs/>
        </w:rPr>
        <w:t>cit.</w:t>
      </w:r>
      <w:r w:rsidR="004111BA" w:rsidRPr="00942EFF">
        <w:t>, ap. 2.17.</w:t>
      </w:r>
    </w:p>
  </w:footnote>
  <w:footnote w:id="43">
    <w:p w14:paraId="6CDEDD9B" w14:textId="001153A5" w:rsidR="006332B7" w:rsidRPr="00942EFF" w:rsidRDefault="006332B7" w:rsidP="006332B7">
      <w:pPr>
        <w:pStyle w:val="Textonotapie"/>
        <w:rPr>
          <w:lang w:val="es-ES"/>
        </w:rPr>
      </w:pPr>
      <w:r w:rsidRPr="00942EFF">
        <w:rPr>
          <w:rStyle w:val="Refdenotaalpie"/>
        </w:rPr>
        <w:footnoteRef/>
      </w:r>
      <w:r w:rsidRPr="00942EFF">
        <w:rPr>
          <w:lang w:val="es-ES"/>
        </w:rPr>
        <w:t xml:space="preserve"> A. Castro Pereira, </w:t>
      </w:r>
      <w:r w:rsidRPr="00942EFF">
        <w:rPr>
          <w:i/>
          <w:iCs/>
          <w:lang w:val="es-ES"/>
        </w:rPr>
        <w:t>cit.</w:t>
      </w:r>
      <w:r w:rsidRPr="00942EFF">
        <w:rPr>
          <w:lang w:val="es-ES"/>
        </w:rPr>
        <w:t>, pp. 252-253</w:t>
      </w:r>
      <w:r w:rsidR="003D79E8" w:rsidRPr="00942EFF">
        <w:rPr>
          <w:lang w:val="es-ES"/>
        </w:rPr>
        <w:t xml:space="preserve"> y</w:t>
      </w:r>
      <w:r w:rsidRPr="00942EFF">
        <w:rPr>
          <w:lang w:val="es-ES"/>
        </w:rPr>
        <w:t xml:space="preserve"> M. González-Orus Charro, « Los buques por control remoto y autónomos a la luz del Anteproyecto de Ley de modificación del texto refundido de la Ley de puertos. Aspectos sobre seguros marítimos para la cobertura de riesgos cibernéticos », en M. V. Petit Lavall y A. Puetz (Dirs.), El transporte ante el desarrollo tecnológico y la globalización, Colex, 2022, pp. 635-637. </w:t>
      </w:r>
    </w:p>
  </w:footnote>
  <w:footnote w:id="44">
    <w:p w14:paraId="172DECAD" w14:textId="302821E8" w:rsidR="006332B7" w:rsidRPr="00942EFF" w:rsidRDefault="006332B7" w:rsidP="006332B7">
      <w:pPr>
        <w:pStyle w:val="Textonotapie"/>
        <w:rPr>
          <w:lang w:val="es-ES"/>
        </w:rPr>
      </w:pPr>
      <w:r w:rsidRPr="00942EFF">
        <w:rPr>
          <w:rStyle w:val="Refdenotaalpie"/>
        </w:rPr>
        <w:footnoteRef/>
      </w:r>
      <w:r w:rsidRPr="00942EFF">
        <w:rPr>
          <w:lang w:val="es-ES"/>
        </w:rPr>
        <w:t xml:space="preserve"> I. Zurutuza Arigita, « Cuestiones sobre la problemática jurídica que plantean los buques no tripulados »</w:t>
      </w:r>
      <w:r w:rsidR="003D79E8" w:rsidRPr="00942EFF">
        <w:rPr>
          <w:lang w:val="es-ES"/>
        </w:rPr>
        <w:t>, e</w:t>
      </w:r>
      <w:r w:rsidRPr="00942EFF">
        <w:rPr>
          <w:lang w:val="es-ES"/>
        </w:rPr>
        <w:t xml:space="preserve">n M. V. Petit Lavall, M. V. (Dir.), El transporte como motor del desarrollo socioeconómico, Marcial Pons, 2018; M. Song, </w:t>
      </w:r>
      <w:r w:rsidRPr="00942EFF">
        <w:rPr>
          <w:i/>
          <w:iCs/>
          <w:lang w:val="es-ES"/>
        </w:rPr>
        <w:t>cit.</w:t>
      </w:r>
      <w:r w:rsidRPr="00942EFF">
        <w:rPr>
          <w:lang w:val="es-ES"/>
        </w:rPr>
        <w:t>, p. 227, entre otros.</w:t>
      </w:r>
    </w:p>
  </w:footnote>
  <w:footnote w:id="45">
    <w:p w14:paraId="784A618D" w14:textId="75A9474E" w:rsidR="00015662" w:rsidRPr="00942EFF" w:rsidRDefault="00015662" w:rsidP="00015662">
      <w:pPr>
        <w:pStyle w:val="Textonotapie"/>
      </w:pPr>
      <w:r w:rsidRPr="00942EFF">
        <w:rPr>
          <w:rStyle w:val="Refdenotaalpie"/>
        </w:rPr>
        <w:footnoteRef/>
      </w:r>
      <w:r w:rsidRPr="00942EFF">
        <w:t xml:space="preserve"> </w:t>
      </w:r>
      <w:r w:rsidR="004D7E10" w:rsidRPr="00942EFF">
        <w:t xml:space="preserve">T. L. Wilhelmsen y H. Bull, </w:t>
      </w:r>
      <w:r w:rsidR="004D7E10" w:rsidRPr="00942EFF">
        <w:rPr>
          <w:i/>
          <w:iCs/>
        </w:rPr>
        <w:t>cit.</w:t>
      </w:r>
      <w:r w:rsidR="004D7E10" w:rsidRPr="00942EFF">
        <w:t>, p. 185.</w:t>
      </w:r>
    </w:p>
  </w:footnote>
  <w:footnote w:id="46">
    <w:p w14:paraId="588D52A9" w14:textId="26369781" w:rsidR="00015662" w:rsidRPr="00942EFF" w:rsidRDefault="00015662" w:rsidP="00015662">
      <w:pPr>
        <w:pStyle w:val="Textonotapie"/>
      </w:pPr>
      <w:r w:rsidRPr="00942EFF">
        <w:rPr>
          <w:rStyle w:val="Refdenotaalpie"/>
        </w:rPr>
        <w:footnoteRef/>
      </w:r>
      <w:r w:rsidRPr="00942EFF">
        <w:t xml:space="preserve"> </w:t>
      </w:r>
      <w:r w:rsidR="004D7E10" w:rsidRPr="00942EFF">
        <w:t xml:space="preserve">M. </w:t>
      </w:r>
      <w:r w:rsidRPr="00942EFF">
        <w:t>Song</w:t>
      </w:r>
      <w:r w:rsidR="004D7E10" w:rsidRPr="00942EFF">
        <w:t xml:space="preserve">, </w:t>
      </w:r>
      <w:r w:rsidR="004D7E10" w:rsidRPr="00942EFF">
        <w:rPr>
          <w:i/>
          <w:iCs/>
        </w:rPr>
        <w:t>cit.</w:t>
      </w:r>
      <w:r w:rsidR="004D7E10" w:rsidRPr="00942EFF">
        <w:t xml:space="preserve">, p. </w:t>
      </w:r>
      <w:r w:rsidRPr="00942EFF">
        <w:t>228</w:t>
      </w:r>
      <w:r w:rsidR="003D79E8" w:rsidRPr="00942EFF">
        <w:t xml:space="preserve">; </w:t>
      </w:r>
      <w:r w:rsidR="004D7E10" w:rsidRPr="00942EFF">
        <w:t xml:space="preserve">T. L. Wilhelmsen y H. Bull, </w:t>
      </w:r>
      <w:r w:rsidR="004D7E10" w:rsidRPr="00942EFF">
        <w:rPr>
          <w:i/>
          <w:iCs/>
        </w:rPr>
        <w:t>cit.</w:t>
      </w:r>
      <w:r w:rsidR="004D7E10" w:rsidRPr="00942EFF">
        <w:t>, p. 185.</w:t>
      </w:r>
    </w:p>
  </w:footnote>
  <w:footnote w:id="47">
    <w:p w14:paraId="40A901B9" w14:textId="57BEF15B" w:rsidR="00015662" w:rsidRPr="00942EFF" w:rsidRDefault="00015662" w:rsidP="00015662">
      <w:pPr>
        <w:pStyle w:val="Textonotapie"/>
        <w:rPr>
          <w:lang w:val="es-ES"/>
        </w:rPr>
      </w:pPr>
      <w:r w:rsidRPr="00942EFF">
        <w:rPr>
          <w:rStyle w:val="Refdenotaalpie"/>
        </w:rPr>
        <w:footnoteRef/>
      </w:r>
      <w:r w:rsidRPr="00942EFF">
        <w:rPr>
          <w:lang w:val="es-ES"/>
        </w:rPr>
        <w:t xml:space="preserve"> </w:t>
      </w:r>
      <w:r w:rsidR="004D7E10" w:rsidRPr="00942EFF">
        <w:rPr>
          <w:lang w:val="es-ES"/>
        </w:rPr>
        <w:t xml:space="preserve">Core Advocatfirma y Cefor, </w:t>
      </w:r>
      <w:r w:rsidR="004D7E10" w:rsidRPr="00942EFF">
        <w:rPr>
          <w:i/>
          <w:iCs/>
          <w:lang w:val="es-ES"/>
        </w:rPr>
        <w:t>cit.</w:t>
      </w:r>
      <w:r w:rsidR="004D7E10" w:rsidRPr="00942EFF">
        <w:rPr>
          <w:lang w:val="es-ES"/>
        </w:rPr>
        <w:t>, p. 18.</w:t>
      </w:r>
    </w:p>
  </w:footnote>
  <w:footnote w:id="48">
    <w:p w14:paraId="6A4EC569" w14:textId="2CBA1A76" w:rsidR="00D36EE9" w:rsidRPr="00942EFF" w:rsidRDefault="00D36EE9" w:rsidP="00D36EE9">
      <w:pPr>
        <w:pStyle w:val="Textonotapie"/>
      </w:pPr>
      <w:r w:rsidRPr="00942EFF">
        <w:rPr>
          <w:rStyle w:val="Refdenotaalpie"/>
        </w:rPr>
        <w:footnoteRef/>
      </w:r>
      <w:r w:rsidRPr="00942EFF">
        <w:t xml:space="preserve"> </w:t>
      </w:r>
      <w:r w:rsidR="00180FAE" w:rsidRPr="00942EFF">
        <w:t xml:space="preserve">D. Dadiani, Cybersecurity and marine insurance, World Maritime University </w:t>
      </w:r>
      <w:r w:rsidR="00942EFF" w:rsidRPr="00942EFF">
        <w:t>Dissertations</w:t>
      </w:r>
      <w:r w:rsidR="00180FAE" w:rsidRPr="00942EFF">
        <w:t xml:space="preserve">, 2018, p. </w:t>
      </w:r>
      <w:r w:rsidRPr="00942EFF">
        <w:t>36</w:t>
      </w:r>
      <w:r w:rsidR="003D79E8" w:rsidRPr="00942EFF">
        <w:t>.</w:t>
      </w:r>
    </w:p>
  </w:footnote>
  <w:footnote w:id="49">
    <w:p w14:paraId="6AF84BD9" w14:textId="45EBA3A7" w:rsidR="00D36EE9" w:rsidRPr="00942EFF" w:rsidRDefault="00D36EE9" w:rsidP="00D36EE9">
      <w:pPr>
        <w:pStyle w:val="Textonotapie"/>
        <w:rPr>
          <w:lang w:val="es-ES"/>
        </w:rPr>
      </w:pPr>
      <w:r w:rsidRPr="00942EFF">
        <w:rPr>
          <w:rStyle w:val="Refdenotaalpie"/>
        </w:rPr>
        <w:footnoteRef/>
      </w:r>
      <w:r w:rsidRPr="00942EFF">
        <w:rPr>
          <w:lang w:val="es-ES"/>
        </w:rPr>
        <w:t xml:space="preserve"> </w:t>
      </w:r>
      <w:r w:rsidR="00180FAE" w:rsidRPr="00942EFF">
        <w:rPr>
          <w:lang w:val="es-ES"/>
        </w:rPr>
        <w:t xml:space="preserve">Core Advocatfirma y Cefor, </w:t>
      </w:r>
      <w:r w:rsidR="00180FAE" w:rsidRPr="00942EFF">
        <w:rPr>
          <w:i/>
          <w:iCs/>
          <w:lang w:val="es-ES"/>
        </w:rPr>
        <w:t>cit.</w:t>
      </w:r>
      <w:r w:rsidR="00180FAE" w:rsidRPr="00942EFF">
        <w:rPr>
          <w:lang w:val="es-ES"/>
        </w:rPr>
        <w:t>, p. 18.</w:t>
      </w:r>
    </w:p>
  </w:footnote>
  <w:footnote w:id="50">
    <w:p w14:paraId="2534BAFE" w14:textId="77777777" w:rsidR="006332B7" w:rsidRPr="00942EFF" w:rsidRDefault="006332B7" w:rsidP="006332B7">
      <w:pPr>
        <w:pStyle w:val="Textonotapie"/>
        <w:rPr>
          <w:lang w:val="es-ES"/>
        </w:rPr>
      </w:pPr>
      <w:r w:rsidRPr="00942EFF">
        <w:rPr>
          <w:rStyle w:val="Refdenotaalpie"/>
        </w:rPr>
        <w:footnoteRef/>
      </w:r>
      <w:r w:rsidRPr="00942EFF">
        <w:rPr>
          <w:lang w:val="es-ES"/>
        </w:rPr>
        <w:t xml:space="preserve"> A. Rodríguez Uranga, « El seguro marítimo en los buques autónomos. Futuras consideraciones de la Ley de navegación marítima », en A. Veiga Copo (Dir.) y M. Martinez Muñoz (Coord.), Seguros de daños, marítimos y aéreos, Civitas, 2023, p. 677.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C239D"/>
    <w:multiLevelType w:val="hybridMultilevel"/>
    <w:tmpl w:val="8AC87B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45A1E6E"/>
    <w:multiLevelType w:val="multilevel"/>
    <w:tmpl w:val="4B1C02A8"/>
    <w:lvl w:ilvl="0">
      <w:start w:val="1"/>
      <w:numFmt w:val="decimal"/>
      <w:pStyle w:val="Ttulo2"/>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24DB1"/>
    <w:multiLevelType w:val="hybridMultilevel"/>
    <w:tmpl w:val="6B00800A"/>
    <w:lvl w:ilvl="0" w:tplc="7E783546">
      <w:start w:val="1"/>
      <w:numFmt w:val="upperRoman"/>
      <w:lvlText w:val="%1."/>
      <w:lvlJc w:val="left"/>
      <w:pPr>
        <w:ind w:left="1080" w:hanging="720"/>
      </w:pPr>
      <w:rPr>
        <w:rFonts w:hint="default"/>
        <w:b/>
        <w:bCs/>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7C26BD"/>
    <w:multiLevelType w:val="hybridMultilevel"/>
    <w:tmpl w:val="A218EE0C"/>
    <w:lvl w:ilvl="0" w:tplc="6F8CB5D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C5001E0"/>
    <w:multiLevelType w:val="hybridMultilevel"/>
    <w:tmpl w:val="0916FEDA"/>
    <w:lvl w:ilvl="0" w:tplc="7B3C1FF8">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4CB5E39"/>
    <w:multiLevelType w:val="hybridMultilevel"/>
    <w:tmpl w:val="C3D67E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8291940"/>
    <w:multiLevelType w:val="hybridMultilevel"/>
    <w:tmpl w:val="53A2F9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53519216">
    <w:abstractNumId w:val="1"/>
  </w:num>
  <w:num w:numId="2" w16cid:durableId="847066232">
    <w:abstractNumId w:val="2"/>
  </w:num>
  <w:num w:numId="3" w16cid:durableId="977148540">
    <w:abstractNumId w:val="0"/>
  </w:num>
  <w:num w:numId="4" w16cid:durableId="1794208866">
    <w:abstractNumId w:val="3"/>
  </w:num>
  <w:num w:numId="5" w16cid:durableId="105852292">
    <w:abstractNumId w:val="5"/>
  </w:num>
  <w:num w:numId="6" w16cid:durableId="1135634218">
    <w:abstractNumId w:val="4"/>
  </w:num>
  <w:num w:numId="7" w16cid:durableId="61120608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57"/>
    <w:rsid w:val="00002291"/>
    <w:rsid w:val="0000664E"/>
    <w:rsid w:val="0000691E"/>
    <w:rsid w:val="00007583"/>
    <w:rsid w:val="000125A2"/>
    <w:rsid w:val="00013A1D"/>
    <w:rsid w:val="00013F39"/>
    <w:rsid w:val="0001483E"/>
    <w:rsid w:val="000151F7"/>
    <w:rsid w:val="00015662"/>
    <w:rsid w:val="00015A23"/>
    <w:rsid w:val="00016D90"/>
    <w:rsid w:val="00017A35"/>
    <w:rsid w:val="00017FB8"/>
    <w:rsid w:val="00020100"/>
    <w:rsid w:val="0002117F"/>
    <w:rsid w:val="000241AC"/>
    <w:rsid w:val="000245B5"/>
    <w:rsid w:val="00024E35"/>
    <w:rsid w:val="00025C37"/>
    <w:rsid w:val="000310B6"/>
    <w:rsid w:val="00040710"/>
    <w:rsid w:val="00041A2F"/>
    <w:rsid w:val="0004433D"/>
    <w:rsid w:val="00044BFE"/>
    <w:rsid w:val="0004500A"/>
    <w:rsid w:val="00045E5C"/>
    <w:rsid w:val="0004718A"/>
    <w:rsid w:val="00050F42"/>
    <w:rsid w:val="00051FE6"/>
    <w:rsid w:val="00053723"/>
    <w:rsid w:val="00053EC0"/>
    <w:rsid w:val="0005404E"/>
    <w:rsid w:val="00056E92"/>
    <w:rsid w:val="00060D70"/>
    <w:rsid w:val="00061398"/>
    <w:rsid w:val="000619D0"/>
    <w:rsid w:val="00061CD7"/>
    <w:rsid w:val="000632FB"/>
    <w:rsid w:val="0006338F"/>
    <w:rsid w:val="00063ABA"/>
    <w:rsid w:val="00063CE7"/>
    <w:rsid w:val="00063E6C"/>
    <w:rsid w:val="000652FC"/>
    <w:rsid w:val="00065B29"/>
    <w:rsid w:val="00067BA6"/>
    <w:rsid w:val="00067DF1"/>
    <w:rsid w:val="00071002"/>
    <w:rsid w:val="000735C2"/>
    <w:rsid w:val="00073762"/>
    <w:rsid w:val="00073F80"/>
    <w:rsid w:val="00075CFC"/>
    <w:rsid w:val="00076DBF"/>
    <w:rsid w:val="00077E15"/>
    <w:rsid w:val="00077EA3"/>
    <w:rsid w:val="0008021F"/>
    <w:rsid w:val="0008149C"/>
    <w:rsid w:val="000818E4"/>
    <w:rsid w:val="000844DB"/>
    <w:rsid w:val="00084729"/>
    <w:rsid w:val="00085E4B"/>
    <w:rsid w:val="000868C4"/>
    <w:rsid w:val="00090E9D"/>
    <w:rsid w:val="00091695"/>
    <w:rsid w:val="000921A7"/>
    <w:rsid w:val="000940E1"/>
    <w:rsid w:val="00094200"/>
    <w:rsid w:val="00094CC4"/>
    <w:rsid w:val="00094F58"/>
    <w:rsid w:val="000953F9"/>
    <w:rsid w:val="0009608B"/>
    <w:rsid w:val="000A124B"/>
    <w:rsid w:val="000A132E"/>
    <w:rsid w:val="000A23E4"/>
    <w:rsid w:val="000A58D3"/>
    <w:rsid w:val="000B0619"/>
    <w:rsid w:val="000B3E12"/>
    <w:rsid w:val="000B4DAF"/>
    <w:rsid w:val="000B65F5"/>
    <w:rsid w:val="000C4112"/>
    <w:rsid w:val="000C51EF"/>
    <w:rsid w:val="000D075A"/>
    <w:rsid w:val="000D1710"/>
    <w:rsid w:val="000D2814"/>
    <w:rsid w:val="000D32F3"/>
    <w:rsid w:val="000D3855"/>
    <w:rsid w:val="000D65CF"/>
    <w:rsid w:val="000D6F31"/>
    <w:rsid w:val="000E09B1"/>
    <w:rsid w:val="000E1BD9"/>
    <w:rsid w:val="000E2A6F"/>
    <w:rsid w:val="000E2C09"/>
    <w:rsid w:val="000E39F1"/>
    <w:rsid w:val="000E42B4"/>
    <w:rsid w:val="000E5732"/>
    <w:rsid w:val="000E5A2B"/>
    <w:rsid w:val="000E7819"/>
    <w:rsid w:val="000F2490"/>
    <w:rsid w:val="000F291B"/>
    <w:rsid w:val="000F469C"/>
    <w:rsid w:val="000F4A58"/>
    <w:rsid w:val="000F6714"/>
    <w:rsid w:val="000F7163"/>
    <w:rsid w:val="00100379"/>
    <w:rsid w:val="00100532"/>
    <w:rsid w:val="00102D60"/>
    <w:rsid w:val="00102F50"/>
    <w:rsid w:val="001040EA"/>
    <w:rsid w:val="00104265"/>
    <w:rsid w:val="0010434D"/>
    <w:rsid w:val="001052A2"/>
    <w:rsid w:val="001060F6"/>
    <w:rsid w:val="00106485"/>
    <w:rsid w:val="00107422"/>
    <w:rsid w:val="001078EB"/>
    <w:rsid w:val="001100DA"/>
    <w:rsid w:val="0011033E"/>
    <w:rsid w:val="00110CAE"/>
    <w:rsid w:val="00114923"/>
    <w:rsid w:val="00115338"/>
    <w:rsid w:val="001156E0"/>
    <w:rsid w:val="001160A2"/>
    <w:rsid w:val="00117DED"/>
    <w:rsid w:val="00120C4F"/>
    <w:rsid w:val="00121CB0"/>
    <w:rsid w:val="00122033"/>
    <w:rsid w:val="001237F6"/>
    <w:rsid w:val="001242D1"/>
    <w:rsid w:val="00124407"/>
    <w:rsid w:val="00124588"/>
    <w:rsid w:val="00125D30"/>
    <w:rsid w:val="00125E6C"/>
    <w:rsid w:val="00126196"/>
    <w:rsid w:val="001271DA"/>
    <w:rsid w:val="00131DB0"/>
    <w:rsid w:val="00132919"/>
    <w:rsid w:val="00133ABC"/>
    <w:rsid w:val="001341CE"/>
    <w:rsid w:val="00134356"/>
    <w:rsid w:val="00134D70"/>
    <w:rsid w:val="00137D4B"/>
    <w:rsid w:val="00140371"/>
    <w:rsid w:val="001405F2"/>
    <w:rsid w:val="001406EE"/>
    <w:rsid w:val="0014174F"/>
    <w:rsid w:val="00142C32"/>
    <w:rsid w:val="00144C48"/>
    <w:rsid w:val="001476D9"/>
    <w:rsid w:val="00147BEF"/>
    <w:rsid w:val="001502FB"/>
    <w:rsid w:val="00151ACA"/>
    <w:rsid w:val="001536C7"/>
    <w:rsid w:val="0015483F"/>
    <w:rsid w:val="0015499E"/>
    <w:rsid w:val="0015564B"/>
    <w:rsid w:val="0016040A"/>
    <w:rsid w:val="0016082E"/>
    <w:rsid w:val="001617F0"/>
    <w:rsid w:val="00161981"/>
    <w:rsid w:val="001621E4"/>
    <w:rsid w:val="00162E2D"/>
    <w:rsid w:val="001634D1"/>
    <w:rsid w:val="00166246"/>
    <w:rsid w:val="0017213E"/>
    <w:rsid w:val="00172A74"/>
    <w:rsid w:val="0017353A"/>
    <w:rsid w:val="00175891"/>
    <w:rsid w:val="00180E47"/>
    <w:rsid w:val="00180FAE"/>
    <w:rsid w:val="00182527"/>
    <w:rsid w:val="001852DC"/>
    <w:rsid w:val="00187889"/>
    <w:rsid w:val="00187B92"/>
    <w:rsid w:val="00190BCA"/>
    <w:rsid w:val="00190C53"/>
    <w:rsid w:val="0019155A"/>
    <w:rsid w:val="00194D96"/>
    <w:rsid w:val="00195B0B"/>
    <w:rsid w:val="001A09FA"/>
    <w:rsid w:val="001A0B25"/>
    <w:rsid w:val="001A0CD1"/>
    <w:rsid w:val="001A43AB"/>
    <w:rsid w:val="001A584A"/>
    <w:rsid w:val="001A6191"/>
    <w:rsid w:val="001A6DFA"/>
    <w:rsid w:val="001B1168"/>
    <w:rsid w:val="001B2DC3"/>
    <w:rsid w:val="001B3077"/>
    <w:rsid w:val="001B39FB"/>
    <w:rsid w:val="001B4044"/>
    <w:rsid w:val="001B4F74"/>
    <w:rsid w:val="001B523E"/>
    <w:rsid w:val="001B571E"/>
    <w:rsid w:val="001B5DB2"/>
    <w:rsid w:val="001C0366"/>
    <w:rsid w:val="001C09D1"/>
    <w:rsid w:val="001C0C4E"/>
    <w:rsid w:val="001C3CF2"/>
    <w:rsid w:val="001C4627"/>
    <w:rsid w:val="001C4A19"/>
    <w:rsid w:val="001C5726"/>
    <w:rsid w:val="001C75A6"/>
    <w:rsid w:val="001D3A84"/>
    <w:rsid w:val="001D450E"/>
    <w:rsid w:val="001D5341"/>
    <w:rsid w:val="001D55C0"/>
    <w:rsid w:val="001D5FBE"/>
    <w:rsid w:val="001D6989"/>
    <w:rsid w:val="001D6D24"/>
    <w:rsid w:val="001D6E81"/>
    <w:rsid w:val="001E2B07"/>
    <w:rsid w:val="001E4F83"/>
    <w:rsid w:val="001E7777"/>
    <w:rsid w:val="001F0E19"/>
    <w:rsid w:val="001F1F5B"/>
    <w:rsid w:val="001F2791"/>
    <w:rsid w:val="001F2EDF"/>
    <w:rsid w:val="001F2F2A"/>
    <w:rsid w:val="001F3586"/>
    <w:rsid w:val="001F4EB6"/>
    <w:rsid w:val="001F526E"/>
    <w:rsid w:val="001F5457"/>
    <w:rsid w:val="00202FFC"/>
    <w:rsid w:val="002032A2"/>
    <w:rsid w:val="00206807"/>
    <w:rsid w:val="002076DC"/>
    <w:rsid w:val="00210C8B"/>
    <w:rsid w:val="002115C5"/>
    <w:rsid w:val="00212221"/>
    <w:rsid w:val="00212828"/>
    <w:rsid w:val="00213729"/>
    <w:rsid w:val="002148D8"/>
    <w:rsid w:val="002175F9"/>
    <w:rsid w:val="00220041"/>
    <w:rsid w:val="00220221"/>
    <w:rsid w:val="00220302"/>
    <w:rsid w:val="00221FA4"/>
    <w:rsid w:val="002220AB"/>
    <w:rsid w:val="00222223"/>
    <w:rsid w:val="00222E4B"/>
    <w:rsid w:val="00223E8E"/>
    <w:rsid w:val="0022762F"/>
    <w:rsid w:val="002277C8"/>
    <w:rsid w:val="002304B8"/>
    <w:rsid w:val="00231E99"/>
    <w:rsid w:val="00232629"/>
    <w:rsid w:val="00232837"/>
    <w:rsid w:val="002329D0"/>
    <w:rsid w:val="002338D2"/>
    <w:rsid w:val="00235D59"/>
    <w:rsid w:val="00236623"/>
    <w:rsid w:val="00236EE4"/>
    <w:rsid w:val="00237688"/>
    <w:rsid w:val="00237E75"/>
    <w:rsid w:val="0024116C"/>
    <w:rsid w:val="002416C3"/>
    <w:rsid w:val="00242264"/>
    <w:rsid w:val="002468FB"/>
    <w:rsid w:val="002469B4"/>
    <w:rsid w:val="00246AAF"/>
    <w:rsid w:val="00253989"/>
    <w:rsid w:val="0025742E"/>
    <w:rsid w:val="0025797C"/>
    <w:rsid w:val="00262172"/>
    <w:rsid w:val="002625DD"/>
    <w:rsid w:val="00262617"/>
    <w:rsid w:val="00262678"/>
    <w:rsid w:val="002626B6"/>
    <w:rsid w:val="00265B3D"/>
    <w:rsid w:val="0026777A"/>
    <w:rsid w:val="00271448"/>
    <w:rsid w:val="002721ED"/>
    <w:rsid w:val="00272AC4"/>
    <w:rsid w:val="00274042"/>
    <w:rsid w:val="00274FFA"/>
    <w:rsid w:val="0027655F"/>
    <w:rsid w:val="002771A9"/>
    <w:rsid w:val="0027783E"/>
    <w:rsid w:val="00281CDE"/>
    <w:rsid w:val="002821B7"/>
    <w:rsid w:val="00282DEB"/>
    <w:rsid w:val="00283773"/>
    <w:rsid w:val="00283C80"/>
    <w:rsid w:val="00284078"/>
    <w:rsid w:val="00284CD5"/>
    <w:rsid w:val="0028520A"/>
    <w:rsid w:val="002916CE"/>
    <w:rsid w:val="00291E47"/>
    <w:rsid w:val="00292076"/>
    <w:rsid w:val="002926E0"/>
    <w:rsid w:val="00294468"/>
    <w:rsid w:val="00294BD1"/>
    <w:rsid w:val="00294D81"/>
    <w:rsid w:val="00295BD9"/>
    <w:rsid w:val="00297929"/>
    <w:rsid w:val="002A0443"/>
    <w:rsid w:val="002A284B"/>
    <w:rsid w:val="002A48DA"/>
    <w:rsid w:val="002A4C3C"/>
    <w:rsid w:val="002A64A2"/>
    <w:rsid w:val="002A69ED"/>
    <w:rsid w:val="002A764C"/>
    <w:rsid w:val="002A7CE2"/>
    <w:rsid w:val="002B1EFF"/>
    <w:rsid w:val="002B3487"/>
    <w:rsid w:val="002B4561"/>
    <w:rsid w:val="002B5695"/>
    <w:rsid w:val="002C4B09"/>
    <w:rsid w:val="002C6831"/>
    <w:rsid w:val="002C6EB0"/>
    <w:rsid w:val="002C778C"/>
    <w:rsid w:val="002D1D69"/>
    <w:rsid w:val="002D3015"/>
    <w:rsid w:val="002D33DF"/>
    <w:rsid w:val="002D4F21"/>
    <w:rsid w:val="002D62E8"/>
    <w:rsid w:val="002D64AE"/>
    <w:rsid w:val="002D6C4B"/>
    <w:rsid w:val="002E0A45"/>
    <w:rsid w:val="002E1599"/>
    <w:rsid w:val="002E1997"/>
    <w:rsid w:val="002E233B"/>
    <w:rsid w:val="002E240F"/>
    <w:rsid w:val="002E357E"/>
    <w:rsid w:val="002E358E"/>
    <w:rsid w:val="002E3A0F"/>
    <w:rsid w:val="002E4FB3"/>
    <w:rsid w:val="002E5129"/>
    <w:rsid w:val="002E518A"/>
    <w:rsid w:val="002E6088"/>
    <w:rsid w:val="002E726E"/>
    <w:rsid w:val="002F1D78"/>
    <w:rsid w:val="002F2754"/>
    <w:rsid w:val="002F36EC"/>
    <w:rsid w:val="002F3955"/>
    <w:rsid w:val="002F4782"/>
    <w:rsid w:val="002F7BBB"/>
    <w:rsid w:val="003003A0"/>
    <w:rsid w:val="00300E86"/>
    <w:rsid w:val="00302E0A"/>
    <w:rsid w:val="00304422"/>
    <w:rsid w:val="00304CF5"/>
    <w:rsid w:val="003052D5"/>
    <w:rsid w:val="0030691F"/>
    <w:rsid w:val="0031370C"/>
    <w:rsid w:val="0031401F"/>
    <w:rsid w:val="00316115"/>
    <w:rsid w:val="00316699"/>
    <w:rsid w:val="00317C92"/>
    <w:rsid w:val="00320EC3"/>
    <w:rsid w:val="00323794"/>
    <w:rsid w:val="00325352"/>
    <w:rsid w:val="00325780"/>
    <w:rsid w:val="003279DE"/>
    <w:rsid w:val="00330A10"/>
    <w:rsid w:val="0033642B"/>
    <w:rsid w:val="00336E69"/>
    <w:rsid w:val="0033735A"/>
    <w:rsid w:val="0033778D"/>
    <w:rsid w:val="00337A02"/>
    <w:rsid w:val="00340932"/>
    <w:rsid w:val="00341515"/>
    <w:rsid w:val="00341E0C"/>
    <w:rsid w:val="0034229F"/>
    <w:rsid w:val="003427A7"/>
    <w:rsid w:val="00343A60"/>
    <w:rsid w:val="00343CF3"/>
    <w:rsid w:val="003453DC"/>
    <w:rsid w:val="0034721B"/>
    <w:rsid w:val="0034737A"/>
    <w:rsid w:val="00350C36"/>
    <w:rsid w:val="00351CA4"/>
    <w:rsid w:val="003538DC"/>
    <w:rsid w:val="00354180"/>
    <w:rsid w:val="003541C9"/>
    <w:rsid w:val="003548E4"/>
    <w:rsid w:val="003555A5"/>
    <w:rsid w:val="0036045F"/>
    <w:rsid w:val="00361DFC"/>
    <w:rsid w:val="003670AA"/>
    <w:rsid w:val="003700E7"/>
    <w:rsid w:val="0037592E"/>
    <w:rsid w:val="0037625B"/>
    <w:rsid w:val="00376F21"/>
    <w:rsid w:val="0037712A"/>
    <w:rsid w:val="003778CC"/>
    <w:rsid w:val="00380203"/>
    <w:rsid w:val="0038273B"/>
    <w:rsid w:val="00383875"/>
    <w:rsid w:val="00383DB7"/>
    <w:rsid w:val="00383E43"/>
    <w:rsid w:val="00384C61"/>
    <w:rsid w:val="00391E57"/>
    <w:rsid w:val="00392CC7"/>
    <w:rsid w:val="00392DCE"/>
    <w:rsid w:val="00392EBD"/>
    <w:rsid w:val="00394941"/>
    <w:rsid w:val="00395007"/>
    <w:rsid w:val="00395CD9"/>
    <w:rsid w:val="0039735B"/>
    <w:rsid w:val="00397FCB"/>
    <w:rsid w:val="003A3368"/>
    <w:rsid w:val="003A4468"/>
    <w:rsid w:val="003A474E"/>
    <w:rsid w:val="003A564D"/>
    <w:rsid w:val="003A6EA0"/>
    <w:rsid w:val="003A78AC"/>
    <w:rsid w:val="003A7ECC"/>
    <w:rsid w:val="003B0407"/>
    <w:rsid w:val="003B09D6"/>
    <w:rsid w:val="003B2BCE"/>
    <w:rsid w:val="003B5EE4"/>
    <w:rsid w:val="003C02FD"/>
    <w:rsid w:val="003C141D"/>
    <w:rsid w:val="003C6345"/>
    <w:rsid w:val="003C64B4"/>
    <w:rsid w:val="003C7273"/>
    <w:rsid w:val="003C7E53"/>
    <w:rsid w:val="003D1384"/>
    <w:rsid w:val="003D2DFA"/>
    <w:rsid w:val="003D422A"/>
    <w:rsid w:val="003D79E8"/>
    <w:rsid w:val="003E02B0"/>
    <w:rsid w:val="003E47B2"/>
    <w:rsid w:val="003E5A22"/>
    <w:rsid w:val="003E6554"/>
    <w:rsid w:val="003E7AE5"/>
    <w:rsid w:val="003E7C0E"/>
    <w:rsid w:val="003F0FB8"/>
    <w:rsid w:val="003F1640"/>
    <w:rsid w:val="003F1B5B"/>
    <w:rsid w:val="003F2769"/>
    <w:rsid w:val="003F5DB7"/>
    <w:rsid w:val="003F6F93"/>
    <w:rsid w:val="00402728"/>
    <w:rsid w:val="00404113"/>
    <w:rsid w:val="0040449D"/>
    <w:rsid w:val="00405192"/>
    <w:rsid w:val="00410B16"/>
    <w:rsid w:val="004111BA"/>
    <w:rsid w:val="004111ED"/>
    <w:rsid w:val="004151DE"/>
    <w:rsid w:val="0041737D"/>
    <w:rsid w:val="00417A68"/>
    <w:rsid w:val="004220A5"/>
    <w:rsid w:val="00425D27"/>
    <w:rsid w:val="00427E3F"/>
    <w:rsid w:val="00431832"/>
    <w:rsid w:val="00432EF5"/>
    <w:rsid w:val="0043478A"/>
    <w:rsid w:val="00435527"/>
    <w:rsid w:val="00436FBE"/>
    <w:rsid w:val="00440CE5"/>
    <w:rsid w:val="00440D75"/>
    <w:rsid w:val="00440D9B"/>
    <w:rsid w:val="004412DF"/>
    <w:rsid w:val="0044359D"/>
    <w:rsid w:val="0044629F"/>
    <w:rsid w:val="00446C66"/>
    <w:rsid w:val="004474F3"/>
    <w:rsid w:val="00450636"/>
    <w:rsid w:val="00450893"/>
    <w:rsid w:val="004520D3"/>
    <w:rsid w:val="0045306D"/>
    <w:rsid w:val="00453757"/>
    <w:rsid w:val="00453ED6"/>
    <w:rsid w:val="0045451D"/>
    <w:rsid w:val="0045492D"/>
    <w:rsid w:val="00456A15"/>
    <w:rsid w:val="00456ECE"/>
    <w:rsid w:val="004604B1"/>
    <w:rsid w:val="004627D3"/>
    <w:rsid w:val="00463955"/>
    <w:rsid w:val="00463B08"/>
    <w:rsid w:val="00463CB9"/>
    <w:rsid w:val="00464F1A"/>
    <w:rsid w:val="00465501"/>
    <w:rsid w:val="004655B0"/>
    <w:rsid w:val="004655DD"/>
    <w:rsid w:val="00466B2B"/>
    <w:rsid w:val="00467EAF"/>
    <w:rsid w:val="00470D9E"/>
    <w:rsid w:val="00472F24"/>
    <w:rsid w:val="00473D86"/>
    <w:rsid w:val="00473DDF"/>
    <w:rsid w:val="00474DF2"/>
    <w:rsid w:val="0047530C"/>
    <w:rsid w:val="00475423"/>
    <w:rsid w:val="0047544B"/>
    <w:rsid w:val="00477BF2"/>
    <w:rsid w:val="00481329"/>
    <w:rsid w:val="004846D2"/>
    <w:rsid w:val="0048547E"/>
    <w:rsid w:val="00485EB4"/>
    <w:rsid w:val="00486418"/>
    <w:rsid w:val="0048701D"/>
    <w:rsid w:val="004902A0"/>
    <w:rsid w:val="0049041D"/>
    <w:rsid w:val="00491356"/>
    <w:rsid w:val="00493B04"/>
    <w:rsid w:val="00494773"/>
    <w:rsid w:val="00496536"/>
    <w:rsid w:val="00497F9B"/>
    <w:rsid w:val="004A0765"/>
    <w:rsid w:val="004A181E"/>
    <w:rsid w:val="004A2C90"/>
    <w:rsid w:val="004A47AE"/>
    <w:rsid w:val="004A64DB"/>
    <w:rsid w:val="004B2F44"/>
    <w:rsid w:val="004B3F43"/>
    <w:rsid w:val="004B50E3"/>
    <w:rsid w:val="004B5A3E"/>
    <w:rsid w:val="004B5F31"/>
    <w:rsid w:val="004B6A29"/>
    <w:rsid w:val="004B71D4"/>
    <w:rsid w:val="004B75B0"/>
    <w:rsid w:val="004B7EEF"/>
    <w:rsid w:val="004C1ED9"/>
    <w:rsid w:val="004C4517"/>
    <w:rsid w:val="004C50AF"/>
    <w:rsid w:val="004D0189"/>
    <w:rsid w:val="004D04F7"/>
    <w:rsid w:val="004D1291"/>
    <w:rsid w:val="004D23ED"/>
    <w:rsid w:val="004D3C4E"/>
    <w:rsid w:val="004D4713"/>
    <w:rsid w:val="004D5AF2"/>
    <w:rsid w:val="004D7051"/>
    <w:rsid w:val="004D7E10"/>
    <w:rsid w:val="004E1067"/>
    <w:rsid w:val="004E21A2"/>
    <w:rsid w:val="004E4B33"/>
    <w:rsid w:val="004E4BD7"/>
    <w:rsid w:val="004E50D4"/>
    <w:rsid w:val="004E5921"/>
    <w:rsid w:val="004E67AA"/>
    <w:rsid w:val="004E746A"/>
    <w:rsid w:val="004E7BFB"/>
    <w:rsid w:val="004E7FEB"/>
    <w:rsid w:val="004F0616"/>
    <w:rsid w:val="004F15D3"/>
    <w:rsid w:val="004F1A72"/>
    <w:rsid w:val="004F1EC4"/>
    <w:rsid w:val="004F33D6"/>
    <w:rsid w:val="004F3517"/>
    <w:rsid w:val="004F4161"/>
    <w:rsid w:val="004F443C"/>
    <w:rsid w:val="004F5E13"/>
    <w:rsid w:val="004F62AA"/>
    <w:rsid w:val="004F6D1D"/>
    <w:rsid w:val="004F7206"/>
    <w:rsid w:val="00500FC7"/>
    <w:rsid w:val="005011C8"/>
    <w:rsid w:val="00501B0B"/>
    <w:rsid w:val="00501D51"/>
    <w:rsid w:val="005057D1"/>
    <w:rsid w:val="00505F2D"/>
    <w:rsid w:val="005062A2"/>
    <w:rsid w:val="00514908"/>
    <w:rsid w:val="005156EB"/>
    <w:rsid w:val="00517788"/>
    <w:rsid w:val="0052036C"/>
    <w:rsid w:val="00520EF6"/>
    <w:rsid w:val="00522193"/>
    <w:rsid w:val="00522519"/>
    <w:rsid w:val="00522E78"/>
    <w:rsid w:val="00523C1D"/>
    <w:rsid w:val="00524225"/>
    <w:rsid w:val="00525765"/>
    <w:rsid w:val="005257B6"/>
    <w:rsid w:val="00530F73"/>
    <w:rsid w:val="00531BDE"/>
    <w:rsid w:val="00532137"/>
    <w:rsid w:val="00533497"/>
    <w:rsid w:val="00533EF4"/>
    <w:rsid w:val="00533FCC"/>
    <w:rsid w:val="005349A8"/>
    <w:rsid w:val="005357E0"/>
    <w:rsid w:val="0054004F"/>
    <w:rsid w:val="00542F84"/>
    <w:rsid w:val="00544384"/>
    <w:rsid w:val="00546481"/>
    <w:rsid w:val="00546F45"/>
    <w:rsid w:val="00547E37"/>
    <w:rsid w:val="00550135"/>
    <w:rsid w:val="005506BD"/>
    <w:rsid w:val="00552A8D"/>
    <w:rsid w:val="005555BF"/>
    <w:rsid w:val="005555EA"/>
    <w:rsid w:val="00555EF6"/>
    <w:rsid w:val="00556FA0"/>
    <w:rsid w:val="00560BA6"/>
    <w:rsid w:val="00562147"/>
    <w:rsid w:val="00562B76"/>
    <w:rsid w:val="00564186"/>
    <w:rsid w:val="00565631"/>
    <w:rsid w:val="005705B7"/>
    <w:rsid w:val="005718B9"/>
    <w:rsid w:val="00572642"/>
    <w:rsid w:val="005739DD"/>
    <w:rsid w:val="00575EFC"/>
    <w:rsid w:val="005770F4"/>
    <w:rsid w:val="005778B1"/>
    <w:rsid w:val="00580ACB"/>
    <w:rsid w:val="005821FB"/>
    <w:rsid w:val="0058256F"/>
    <w:rsid w:val="00582648"/>
    <w:rsid w:val="00585C43"/>
    <w:rsid w:val="00586074"/>
    <w:rsid w:val="00587CEE"/>
    <w:rsid w:val="005907F6"/>
    <w:rsid w:val="00593614"/>
    <w:rsid w:val="0059406F"/>
    <w:rsid w:val="005961A4"/>
    <w:rsid w:val="00597C1F"/>
    <w:rsid w:val="005A0122"/>
    <w:rsid w:val="005A03F5"/>
    <w:rsid w:val="005A0EF2"/>
    <w:rsid w:val="005A328C"/>
    <w:rsid w:val="005A4405"/>
    <w:rsid w:val="005A4509"/>
    <w:rsid w:val="005A5550"/>
    <w:rsid w:val="005A55B7"/>
    <w:rsid w:val="005A772C"/>
    <w:rsid w:val="005B0A8C"/>
    <w:rsid w:val="005C1163"/>
    <w:rsid w:val="005C1288"/>
    <w:rsid w:val="005C6508"/>
    <w:rsid w:val="005D0557"/>
    <w:rsid w:val="005D05C3"/>
    <w:rsid w:val="005D165C"/>
    <w:rsid w:val="005D29A6"/>
    <w:rsid w:val="005D29E3"/>
    <w:rsid w:val="005D2A0E"/>
    <w:rsid w:val="005D314B"/>
    <w:rsid w:val="005D6517"/>
    <w:rsid w:val="005D6756"/>
    <w:rsid w:val="005D7E94"/>
    <w:rsid w:val="005E1711"/>
    <w:rsid w:val="005E17FB"/>
    <w:rsid w:val="005E2AE9"/>
    <w:rsid w:val="005E38D8"/>
    <w:rsid w:val="005E422B"/>
    <w:rsid w:val="005E44D3"/>
    <w:rsid w:val="005E472C"/>
    <w:rsid w:val="005F1FF7"/>
    <w:rsid w:val="005F4537"/>
    <w:rsid w:val="005F5B1F"/>
    <w:rsid w:val="005F7D0D"/>
    <w:rsid w:val="00600FD2"/>
    <w:rsid w:val="0060415F"/>
    <w:rsid w:val="006073C8"/>
    <w:rsid w:val="00610CEB"/>
    <w:rsid w:val="00610D43"/>
    <w:rsid w:val="00610E8B"/>
    <w:rsid w:val="00613552"/>
    <w:rsid w:val="00616BDC"/>
    <w:rsid w:val="00620E2E"/>
    <w:rsid w:val="00621A21"/>
    <w:rsid w:val="00622862"/>
    <w:rsid w:val="00622AA1"/>
    <w:rsid w:val="00623E2D"/>
    <w:rsid w:val="00624526"/>
    <w:rsid w:val="00624A4E"/>
    <w:rsid w:val="0062506C"/>
    <w:rsid w:val="00625CEA"/>
    <w:rsid w:val="0062640C"/>
    <w:rsid w:val="00631293"/>
    <w:rsid w:val="006332B7"/>
    <w:rsid w:val="00633CBD"/>
    <w:rsid w:val="00634880"/>
    <w:rsid w:val="0063644A"/>
    <w:rsid w:val="0063693C"/>
    <w:rsid w:val="00640BF5"/>
    <w:rsid w:val="00642235"/>
    <w:rsid w:val="00643D20"/>
    <w:rsid w:val="00643E1A"/>
    <w:rsid w:val="00647289"/>
    <w:rsid w:val="00647B89"/>
    <w:rsid w:val="00647FC0"/>
    <w:rsid w:val="006511DB"/>
    <w:rsid w:val="00652E6F"/>
    <w:rsid w:val="006575C1"/>
    <w:rsid w:val="006616E7"/>
    <w:rsid w:val="006624DC"/>
    <w:rsid w:val="006634C6"/>
    <w:rsid w:val="0066641A"/>
    <w:rsid w:val="006705E2"/>
    <w:rsid w:val="0067164B"/>
    <w:rsid w:val="00673170"/>
    <w:rsid w:val="006739C0"/>
    <w:rsid w:val="00673D50"/>
    <w:rsid w:val="00675028"/>
    <w:rsid w:val="006754A8"/>
    <w:rsid w:val="00675E71"/>
    <w:rsid w:val="0067727D"/>
    <w:rsid w:val="0068038A"/>
    <w:rsid w:val="00681C02"/>
    <w:rsid w:val="00684C3B"/>
    <w:rsid w:val="006852B2"/>
    <w:rsid w:val="00685D35"/>
    <w:rsid w:val="00686CC0"/>
    <w:rsid w:val="006872B1"/>
    <w:rsid w:val="0069042A"/>
    <w:rsid w:val="00691A8D"/>
    <w:rsid w:val="00691E6B"/>
    <w:rsid w:val="00692B0B"/>
    <w:rsid w:val="00692FB6"/>
    <w:rsid w:val="006963D1"/>
    <w:rsid w:val="00697684"/>
    <w:rsid w:val="006A0127"/>
    <w:rsid w:val="006A2B4D"/>
    <w:rsid w:val="006A2DC2"/>
    <w:rsid w:val="006A6938"/>
    <w:rsid w:val="006B1B90"/>
    <w:rsid w:val="006B218B"/>
    <w:rsid w:val="006B2DF8"/>
    <w:rsid w:val="006B5388"/>
    <w:rsid w:val="006B6B86"/>
    <w:rsid w:val="006C1D2C"/>
    <w:rsid w:val="006C298C"/>
    <w:rsid w:val="006C3000"/>
    <w:rsid w:val="006C3BEE"/>
    <w:rsid w:val="006C3E2B"/>
    <w:rsid w:val="006C489B"/>
    <w:rsid w:val="006C5974"/>
    <w:rsid w:val="006D1C6F"/>
    <w:rsid w:val="006D20A1"/>
    <w:rsid w:val="006D2E95"/>
    <w:rsid w:val="006D3D14"/>
    <w:rsid w:val="006D549D"/>
    <w:rsid w:val="006D5DBF"/>
    <w:rsid w:val="006D5EC0"/>
    <w:rsid w:val="006E371B"/>
    <w:rsid w:val="006E3AF7"/>
    <w:rsid w:val="006E416E"/>
    <w:rsid w:val="006E511D"/>
    <w:rsid w:val="006E54B5"/>
    <w:rsid w:val="006E5883"/>
    <w:rsid w:val="006E5F38"/>
    <w:rsid w:val="006E67AA"/>
    <w:rsid w:val="006F013B"/>
    <w:rsid w:val="006F0A18"/>
    <w:rsid w:val="006F135B"/>
    <w:rsid w:val="006F2116"/>
    <w:rsid w:val="006F2B65"/>
    <w:rsid w:val="006F33EA"/>
    <w:rsid w:val="006F55A0"/>
    <w:rsid w:val="006F5993"/>
    <w:rsid w:val="006F59C3"/>
    <w:rsid w:val="00700203"/>
    <w:rsid w:val="00700638"/>
    <w:rsid w:val="00702018"/>
    <w:rsid w:val="0070395A"/>
    <w:rsid w:val="007062D9"/>
    <w:rsid w:val="007063E2"/>
    <w:rsid w:val="0071054C"/>
    <w:rsid w:val="00711472"/>
    <w:rsid w:val="00711B64"/>
    <w:rsid w:val="00712B3F"/>
    <w:rsid w:val="0071460E"/>
    <w:rsid w:val="00714B42"/>
    <w:rsid w:val="00714D42"/>
    <w:rsid w:val="00714F32"/>
    <w:rsid w:val="007166FE"/>
    <w:rsid w:val="00717408"/>
    <w:rsid w:val="00720875"/>
    <w:rsid w:val="00722390"/>
    <w:rsid w:val="00723466"/>
    <w:rsid w:val="007235BE"/>
    <w:rsid w:val="0072561C"/>
    <w:rsid w:val="007257B5"/>
    <w:rsid w:val="00727503"/>
    <w:rsid w:val="007302BC"/>
    <w:rsid w:val="007312E7"/>
    <w:rsid w:val="00733FC5"/>
    <w:rsid w:val="00734023"/>
    <w:rsid w:val="007351FA"/>
    <w:rsid w:val="00736690"/>
    <w:rsid w:val="00746062"/>
    <w:rsid w:val="007469F5"/>
    <w:rsid w:val="00750256"/>
    <w:rsid w:val="0075113B"/>
    <w:rsid w:val="00751CAD"/>
    <w:rsid w:val="00752128"/>
    <w:rsid w:val="007529F6"/>
    <w:rsid w:val="00753BB2"/>
    <w:rsid w:val="00753DAB"/>
    <w:rsid w:val="007553A3"/>
    <w:rsid w:val="007558F3"/>
    <w:rsid w:val="00755C40"/>
    <w:rsid w:val="00755D34"/>
    <w:rsid w:val="00756CF0"/>
    <w:rsid w:val="00757AFC"/>
    <w:rsid w:val="00764034"/>
    <w:rsid w:val="007645DD"/>
    <w:rsid w:val="00765554"/>
    <w:rsid w:val="007656D3"/>
    <w:rsid w:val="00765B29"/>
    <w:rsid w:val="00766E5D"/>
    <w:rsid w:val="00767316"/>
    <w:rsid w:val="00771625"/>
    <w:rsid w:val="00771C81"/>
    <w:rsid w:val="0077522A"/>
    <w:rsid w:val="00776F4A"/>
    <w:rsid w:val="0078071D"/>
    <w:rsid w:val="0078093E"/>
    <w:rsid w:val="00780D3D"/>
    <w:rsid w:val="007815E2"/>
    <w:rsid w:val="00781AC9"/>
    <w:rsid w:val="00781B00"/>
    <w:rsid w:val="0078218C"/>
    <w:rsid w:val="00782617"/>
    <w:rsid w:val="00783406"/>
    <w:rsid w:val="00785919"/>
    <w:rsid w:val="00785C63"/>
    <w:rsid w:val="00787494"/>
    <w:rsid w:val="00792234"/>
    <w:rsid w:val="00793B58"/>
    <w:rsid w:val="007945E7"/>
    <w:rsid w:val="00797060"/>
    <w:rsid w:val="0079726F"/>
    <w:rsid w:val="00797CC9"/>
    <w:rsid w:val="007A0E43"/>
    <w:rsid w:val="007A284F"/>
    <w:rsid w:val="007A2BCE"/>
    <w:rsid w:val="007A3128"/>
    <w:rsid w:val="007A536D"/>
    <w:rsid w:val="007A57DA"/>
    <w:rsid w:val="007A5B06"/>
    <w:rsid w:val="007A6A6B"/>
    <w:rsid w:val="007B1F9B"/>
    <w:rsid w:val="007B327B"/>
    <w:rsid w:val="007B4805"/>
    <w:rsid w:val="007B4F2F"/>
    <w:rsid w:val="007B7704"/>
    <w:rsid w:val="007C1AD3"/>
    <w:rsid w:val="007C42E0"/>
    <w:rsid w:val="007C5567"/>
    <w:rsid w:val="007C79DA"/>
    <w:rsid w:val="007D22AF"/>
    <w:rsid w:val="007D57D2"/>
    <w:rsid w:val="007D7D22"/>
    <w:rsid w:val="007E0231"/>
    <w:rsid w:val="007E2738"/>
    <w:rsid w:val="007E279F"/>
    <w:rsid w:val="007E5CD8"/>
    <w:rsid w:val="007E6D21"/>
    <w:rsid w:val="007E6D5C"/>
    <w:rsid w:val="007F24CE"/>
    <w:rsid w:val="007F7790"/>
    <w:rsid w:val="00804E59"/>
    <w:rsid w:val="0080539F"/>
    <w:rsid w:val="00806971"/>
    <w:rsid w:val="00807006"/>
    <w:rsid w:val="00807D8B"/>
    <w:rsid w:val="00811A53"/>
    <w:rsid w:val="00811C33"/>
    <w:rsid w:val="00812323"/>
    <w:rsid w:val="00812518"/>
    <w:rsid w:val="00813512"/>
    <w:rsid w:val="0081410E"/>
    <w:rsid w:val="00814D4E"/>
    <w:rsid w:val="008177AD"/>
    <w:rsid w:val="008177F8"/>
    <w:rsid w:val="00817E92"/>
    <w:rsid w:val="00821BB8"/>
    <w:rsid w:val="00822FB1"/>
    <w:rsid w:val="0082518A"/>
    <w:rsid w:val="00826363"/>
    <w:rsid w:val="00826C4A"/>
    <w:rsid w:val="00826E4B"/>
    <w:rsid w:val="00830BF6"/>
    <w:rsid w:val="00830FDA"/>
    <w:rsid w:val="00832391"/>
    <w:rsid w:val="00832EEA"/>
    <w:rsid w:val="00833DCD"/>
    <w:rsid w:val="0083486E"/>
    <w:rsid w:val="0083594D"/>
    <w:rsid w:val="00836FA1"/>
    <w:rsid w:val="00837A44"/>
    <w:rsid w:val="008403A5"/>
    <w:rsid w:val="00841FEF"/>
    <w:rsid w:val="0084250F"/>
    <w:rsid w:val="00845A69"/>
    <w:rsid w:val="008506B5"/>
    <w:rsid w:val="008512B8"/>
    <w:rsid w:val="008523C1"/>
    <w:rsid w:val="0085272B"/>
    <w:rsid w:val="00852887"/>
    <w:rsid w:val="00854B3D"/>
    <w:rsid w:val="008602D9"/>
    <w:rsid w:val="00861B12"/>
    <w:rsid w:val="00864F66"/>
    <w:rsid w:val="008650A6"/>
    <w:rsid w:val="0086603D"/>
    <w:rsid w:val="00870057"/>
    <w:rsid w:val="008711AF"/>
    <w:rsid w:val="00872370"/>
    <w:rsid w:val="00872953"/>
    <w:rsid w:val="00873200"/>
    <w:rsid w:val="008745D6"/>
    <w:rsid w:val="00877E42"/>
    <w:rsid w:val="00877E57"/>
    <w:rsid w:val="00880D4A"/>
    <w:rsid w:val="00880EE6"/>
    <w:rsid w:val="008825BD"/>
    <w:rsid w:val="008826F5"/>
    <w:rsid w:val="00882BBA"/>
    <w:rsid w:val="00883122"/>
    <w:rsid w:val="00883EDD"/>
    <w:rsid w:val="008846A8"/>
    <w:rsid w:val="008848DA"/>
    <w:rsid w:val="0088515B"/>
    <w:rsid w:val="008852A2"/>
    <w:rsid w:val="00885681"/>
    <w:rsid w:val="008867AC"/>
    <w:rsid w:val="0089336A"/>
    <w:rsid w:val="00893461"/>
    <w:rsid w:val="00895665"/>
    <w:rsid w:val="008957BA"/>
    <w:rsid w:val="0089651D"/>
    <w:rsid w:val="008967CA"/>
    <w:rsid w:val="00896A17"/>
    <w:rsid w:val="008A3ED8"/>
    <w:rsid w:val="008A3FC4"/>
    <w:rsid w:val="008A5646"/>
    <w:rsid w:val="008A56DF"/>
    <w:rsid w:val="008A666B"/>
    <w:rsid w:val="008B15FD"/>
    <w:rsid w:val="008B181E"/>
    <w:rsid w:val="008B1DC8"/>
    <w:rsid w:val="008B24C5"/>
    <w:rsid w:val="008B25F0"/>
    <w:rsid w:val="008B306E"/>
    <w:rsid w:val="008B5950"/>
    <w:rsid w:val="008C029C"/>
    <w:rsid w:val="008C2730"/>
    <w:rsid w:val="008C35AB"/>
    <w:rsid w:val="008C58D8"/>
    <w:rsid w:val="008C661F"/>
    <w:rsid w:val="008C7099"/>
    <w:rsid w:val="008D104F"/>
    <w:rsid w:val="008D3BE5"/>
    <w:rsid w:val="008D54F2"/>
    <w:rsid w:val="008E01B2"/>
    <w:rsid w:val="008E0BC8"/>
    <w:rsid w:val="008E2ECA"/>
    <w:rsid w:val="008E41E5"/>
    <w:rsid w:val="008F0449"/>
    <w:rsid w:val="008F0FBA"/>
    <w:rsid w:val="008F2C74"/>
    <w:rsid w:val="008F3DA8"/>
    <w:rsid w:val="008F5619"/>
    <w:rsid w:val="008F6605"/>
    <w:rsid w:val="008F6827"/>
    <w:rsid w:val="008F745B"/>
    <w:rsid w:val="009003B0"/>
    <w:rsid w:val="00901B3A"/>
    <w:rsid w:val="0090319B"/>
    <w:rsid w:val="009033ED"/>
    <w:rsid w:val="009063B2"/>
    <w:rsid w:val="00910951"/>
    <w:rsid w:val="0091195A"/>
    <w:rsid w:val="00911CBD"/>
    <w:rsid w:val="00913349"/>
    <w:rsid w:val="00917BF6"/>
    <w:rsid w:val="00917F0F"/>
    <w:rsid w:val="00923552"/>
    <w:rsid w:val="00923EFA"/>
    <w:rsid w:val="00924CAB"/>
    <w:rsid w:val="00926842"/>
    <w:rsid w:val="009300CA"/>
    <w:rsid w:val="00930170"/>
    <w:rsid w:val="00932A0B"/>
    <w:rsid w:val="00935C05"/>
    <w:rsid w:val="00936E28"/>
    <w:rsid w:val="0094089D"/>
    <w:rsid w:val="00940EE7"/>
    <w:rsid w:val="0094205F"/>
    <w:rsid w:val="00942EFF"/>
    <w:rsid w:val="00943570"/>
    <w:rsid w:val="00943B13"/>
    <w:rsid w:val="0094400F"/>
    <w:rsid w:val="00944CB8"/>
    <w:rsid w:val="00944D7F"/>
    <w:rsid w:val="00945643"/>
    <w:rsid w:val="00945DCA"/>
    <w:rsid w:val="009465A5"/>
    <w:rsid w:val="009477A4"/>
    <w:rsid w:val="00951C79"/>
    <w:rsid w:val="0095203C"/>
    <w:rsid w:val="00953F00"/>
    <w:rsid w:val="0095420B"/>
    <w:rsid w:val="00954E49"/>
    <w:rsid w:val="00954F61"/>
    <w:rsid w:val="00957185"/>
    <w:rsid w:val="00957607"/>
    <w:rsid w:val="0096056C"/>
    <w:rsid w:val="009607D6"/>
    <w:rsid w:val="00960F63"/>
    <w:rsid w:val="0096171D"/>
    <w:rsid w:val="009638C1"/>
    <w:rsid w:val="00964EB7"/>
    <w:rsid w:val="00965D90"/>
    <w:rsid w:val="0096630C"/>
    <w:rsid w:val="0096649D"/>
    <w:rsid w:val="0096689F"/>
    <w:rsid w:val="00967978"/>
    <w:rsid w:val="00970A77"/>
    <w:rsid w:val="00972B25"/>
    <w:rsid w:val="0097305E"/>
    <w:rsid w:val="00973AC5"/>
    <w:rsid w:val="00974968"/>
    <w:rsid w:val="00975390"/>
    <w:rsid w:val="00977E48"/>
    <w:rsid w:val="00981858"/>
    <w:rsid w:val="00982D17"/>
    <w:rsid w:val="00985B8B"/>
    <w:rsid w:val="00985C4E"/>
    <w:rsid w:val="009867CD"/>
    <w:rsid w:val="00991B20"/>
    <w:rsid w:val="00991CE1"/>
    <w:rsid w:val="00992AFC"/>
    <w:rsid w:val="009A220D"/>
    <w:rsid w:val="009A53F7"/>
    <w:rsid w:val="009A6915"/>
    <w:rsid w:val="009A697F"/>
    <w:rsid w:val="009A75FB"/>
    <w:rsid w:val="009B010A"/>
    <w:rsid w:val="009B19DD"/>
    <w:rsid w:val="009B25F0"/>
    <w:rsid w:val="009B27DA"/>
    <w:rsid w:val="009B3320"/>
    <w:rsid w:val="009B365C"/>
    <w:rsid w:val="009B3803"/>
    <w:rsid w:val="009B4594"/>
    <w:rsid w:val="009B4ED9"/>
    <w:rsid w:val="009B5E0D"/>
    <w:rsid w:val="009B6443"/>
    <w:rsid w:val="009B711E"/>
    <w:rsid w:val="009C0935"/>
    <w:rsid w:val="009C0C2B"/>
    <w:rsid w:val="009C3879"/>
    <w:rsid w:val="009C500C"/>
    <w:rsid w:val="009C61C9"/>
    <w:rsid w:val="009C6B6F"/>
    <w:rsid w:val="009D39A1"/>
    <w:rsid w:val="009D42CA"/>
    <w:rsid w:val="009D66DF"/>
    <w:rsid w:val="009E1A00"/>
    <w:rsid w:val="009E1A05"/>
    <w:rsid w:val="009E34DB"/>
    <w:rsid w:val="009E35AE"/>
    <w:rsid w:val="009E6323"/>
    <w:rsid w:val="009E74CA"/>
    <w:rsid w:val="009F17F5"/>
    <w:rsid w:val="009F2CC0"/>
    <w:rsid w:val="009F352A"/>
    <w:rsid w:val="009F3AC0"/>
    <w:rsid w:val="009F481A"/>
    <w:rsid w:val="009F69E4"/>
    <w:rsid w:val="009F7604"/>
    <w:rsid w:val="009F7799"/>
    <w:rsid w:val="00A001B3"/>
    <w:rsid w:val="00A00E0A"/>
    <w:rsid w:val="00A0126C"/>
    <w:rsid w:val="00A029DD"/>
    <w:rsid w:val="00A034CA"/>
    <w:rsid w:val="00A0350E"/>
    <w:rsid w:val="00A038E2"/>
    <w:rsid w:val="00A041A4"/>
    <w:rsid w:val="00A07523"/>
    <w:rsid w:val="00A07BEC"/>
    <w:rsid w:val="00A07FAB"/>
    <w:rsid w:val="00A10266"/>
    <w:rsid w:val="00A116F5"/>
    <w:rsid w:val="00A12096"/>
    <w:rsid w:val="00A12ADB"/>
    <w:rsid w:val="00A12D14"/>
    <w:rsid w:val="00A12D73"/>
    <w:rsid w:val="00A13424"/>
    <w:rsid w:val="00A137EC"/>
    <w:rsid w:val="00A16D6B"/>
    <w:rsid w:val="00A1704B"/>
    <w:rsid w:val="00A17C9C"/>
    <w:rsid w:val="00A21517"/>
    <w:rsid w:val="00A229DD"/>
    <w:rsid w:val="00A233E2"/>
    <w:rsid w:val="00A2394B"/>
    <w:rsid w:val="00A23AA4"/>
    <w:rsid w:val="00A242B3"/>
    <w:rsid w:val="00A25461"/>
    <w:rsid w:val="00A25900"/>
    <w:rsid w:val="00A267C2"/>
    <w:rsid w:val="00A26A76"/>
    <w:rsid w:val="00A31D66"/>
    <w:rsid w:val="00A327E5"/>
    <w:rsid w:val="00A32D6D"/>
    <w:rsid w:val="00A333C5"/>
    <w:rsid w:val="00A33FE1"/>
    <w:rsid w:val="00A34125"/>
    <w:rsid w:val="00A346A8"/>
    <w:rsid w:val="00A36E4D"/>
    <w:rsid w:val="00A4008A"/>
    <w:rsid w:val="00A404F2"/>
    <w:rsid w:val="00A40638"/>
    <w:rsid w:val="00A40DF7"/>
    <w:rsid w:val="00A41DF1"/>
    <w:rsid w:val="00A43156"/>
    <w:rsid w:val="00A435C5"/>
    <w:rsid w:val="00A436A1"/>
    <w:rsid w:val="00A44A13"/>
    <w:rsid w:val="00A46165"/>
    <w:rsid w:val="00A469B2"/>
    <w:rsid w:val="00A46AF1"/>
    <w:rsid w:val="00A47D44"/>
    <w:rsid w:val="00A47ECD"/>
    <w:rsid w:val="00A5194C"/>
    <w:rsid w:val="00A52052"/>
    <w:rsid w:val="00A526A2"/>
    <w:rsid w:val="00A528BF"/>
    <w:rsid w:val="00A53422"/>
    <w:rsid w:val="00A53489"/>
    <w:rsid w:val="00A54AF3"/>
    <w:rsid w:val="00A55A28"/>
    <w:rsid w:val="00A566D4"/>
    <w:rsid w:val="00A57BC4"/>
    <w:rsid w:val="00A63231"/>
    <w:rsid w:val="00A66B06"/>
    <w:rsid w:val="00A677C7"/>
    <w:rsid w:val="00A70E07"/>
    <w:rsid w:val="00A73331"/>
    <w:rsid w:val="00A74B13"/>
    <w:rsid w:val="00A76D89"/>
    <w:rsid w:val="00A7733F"/>
    <w:rsid w:val="00A80893"/>
    <w:rsid w:val="00A80D05"/>
    <w:rsid w:val="00A81567"/>
    <w:rsid w:val="00A84614"/>
    <w:rsid w:val="00A8578D"/>
    <w:rsid w:val="00A85B11"/>
    <w:rsid w:val="00A85B4E"/>
    <w:rsid w:val="00A860B5"/>
    <w:rsid w:val="00A86C3A"/>
    <w:rsid w:val="00A87A08"/>
    <w:rsid w:val="00A91DD8"/>
    <w:rsid w:val="00A944C6"/>
    <w:rsid w:val="00A9477D"/>
    <w:rsid w:val="00A95D97"/>
    <w:rsid w:val="00A96EF2"/>
    <w:rsid w:val="00A97A8B"/>
    <w:rsid w:val="00A97E99"/>
    <w:rsid w:val="00AA1D8D"/>
    <w:rsid w:val="00AA3764"/>
    <w:rsid w:val="00AA43CB"/>
    <w:rsid w:val="00AA4CC8"/>
    <w:rsid w:val="00AA619E"/>
    <w:rsid w:val="00AA7902"/>
    <w:rsid w:val="00AA7D66"/>
    <w:rsid w:val="00AB0A7C"/>
    <w:rsid w:val="00AB30E9"/>
    <w:rsid w:val="00AB33D1"/>
    <w:rsid w:val="00AB3630"/>
    <w:rsid w:val="00AB442D"/>
    <w:rsid w:val="00AB460A"/>
    <w:rsid w:val="00AB4FD5"/>
    <w:rsid w:val="00AB61BB"/>
    <w:rsid w:val="00AB6CC1"/>
    <w:rsid w:val="00AB6F20"/>
    <w:rsid w:val="00AC1109"/>
    <w:rsid w:val="00AC19E0"/>
    <w:rsid w:val="00AC1D44"/>
    <w:rsid w:val="00AC317E"/>
    <w:rsid w:val="00AC3D1C"/>
    <w:rsid w:val="00AC478E"/>
    <w:rsid w:val="00AC7931"/>
    <w:rsid w:val="00AD11F4"/>
    <w:rsid w:val="00AD2439"/>
    <w:rsid w:val="00AD3002"/>
    <w:rsid w:val="00AD55D5"/>
    <w:rsid w:val="00AD6E75"/>
    <w:rsid w:val="00AE0C53"/>
    <w:rsid w:val="00AE0C79"/>
    <w:rsid w:val="00AE0C7F"/>
    <w:rsid w:val="00AE1409"/>
    <w:rsid w:val="00AE1BD2"/>
    <w:rsid w:val="00AE1F84"/>
    <w:rsid w:val="00AE2622"/>
    <w:rsid w:val="00AE4DB6"/>
    <w:rsid w:val="00AE505D"/>
    <w:rsid w:val="00AE5D32"/>
    <w:rsid w:val="00AF1B0A"/>
    <w:rsid w:val="00AF22F8"/>
    <w:rsid w:val="00AF6D60"/>
    <w:rsid w:val="00B00B9C"/>
    <w:rsid w:val="00B01097"/>
    <w:rsid w:val="00B01CBC"/>
    <w:rsid w:val="00B02134"/>
    <w:rsid w:val="00B0413F"/>
    <w:rsid w:val="00B04707"/>
    <w:rsid w:val="00B0525A"/>
    <w:rsid w:val="00B064C8"/>
    <w:rsid w:val="00B06708"/>
    <w:rsid w:val="00B0723C"/>
    <w:rsid w:val="00B077A4"/>
    <w:rsid w:val="00B12EAB"/>
    <w:rsid w:val="00B14B63"/>
    <w:rsid w:val="00B17274"/>
    <w:rsid w:val="00B20B99"/>
    <w:rsid w:val="00B21496"/>
    <w:rsid w:val="00B221F6"/>
    <w:rsid w:val="00B22480"/>
    <w:rsid w:val="00B22E3E"/>
    <w:rsid w:val="00B25234"/>
    <w:rsid w:val="00B25E02"/>
    <w:rsid w:val="00B30965"/>
    <w:rsid w:val="00B314D9"/>
    <w:rsid w:val="00B3542E"/>
    <w:rsid w:val="00B3590A"/>
    <w:rsid w:val="00B36EAE"/>
    <w:rsid w:val="00B4272E"/>
    <w:rsid w:val="00B42C99"/>
    <w:rsid w:val="00B42EA9"/>
    <w:rsid w:val="00B430F8"/>
    <w:rsid w:val="00B440C6"/>
    <w:rsid w:val="00B44A9A"/>
    <w:rsid w:val="00B46BC2"/>
    <w:rsid w:val="00B46E0E"/>
    <w:rsid w:val="00B47FCD"/>
    <w:rsid w:val="00B50756"/>
    <w:rsid w:val="00B52F65"/>
    <w:rsid w:val="00B54395"/>
    <w:rsid w:val="00B549DB"/>
    <w:rsid w:val="00B559C3"/>
    <w:rsid w:val="00B56A50"/>
    <w:rsid w:val="00B62413"/>
    <w:rsid w:val="00B63466"/>
    <w:rsid w:val="00B665AC"/>
    <w:rsid w:val="00B673C5"/>
    <w:rsid w:val="00B67449"/>
    <w:rsid w:val="00B67EE2"/>
    <w:rsid w:val="00B71E1C"/>
    <w:rsid w:val="00B74448"/>
    <w:rsid w:val="00B74C39"/>
    <w:rsid w:val="00B756B5"/>
    <w:rsid w:val="00B75A5E"/>
    <w:rsid w:val="00B76478"/>
    <w:rsid w:val="00B77F20"/>
    <w:rsid w:val="00B81614"/>
    <w:rsid w:val="00B835B0"/>
    <w:rsid w:val="00B86A6B"/>
    <w:rsid w:val="00B86B5C"/>
    <w:rsid w:val="00B90B28"/>
    <w:rsid w:val="00B9313C"/>
    <w:rsid w:val="00B9324D"/>
    <w:rsid w:val="00B93CC4"/>
    <w:rsid w:val="00B94E69"/>
    <w:rsid w:val="00B96D4A"/>
    <w:rsid w:val="00BA110A"/>
    <w:rsid w:val="00BA2060"/>
    <w:rsid w:val="00BA7B4C"/>
    <w:rsid w:val="00BB0C47"/>
    <w:rsid w:val="00BB1977"/>
    <w:rsid w:val="00BB1C7F"/>
    <w:rsid w:val="00BB2DF9"/>
    <w:rsid w:val="00BB3145"/>
    <w:rsid w:val="00BB4C85"/>
    <w:rsid w:val="00BB4E63"/>
    <w:rsid w:val="00BB6755"/>
    <w:rsid w:val="00BB7020"/>
    <w:rsid w:val="00BC00A7"/>
    <w:rsid w:val="00BC0553"/>
    <w:rsid w:val="00BC06BD"/>
    <w:rsid w:val="00BC1E84"/>
    <w:rsid w:val="00BC21DF"/>
    <w:rsid w:val="00BC341A"/>
    <w:rsid w:val="00BC45DC"/>
    <w:rsid w:val="00BC46E8"/>
    <w:rsid w:val="00BC4F35"/>
    <w:rsid w:val="00BC6BE9"/>
    <w:rsid w:val="00BC6DCA"/>
    <w:rsid w:val="00BD047E"/>
    <w:rsid w:val="00BD1EBD"/>
    <w:rsid w:val="00BD2036"/>
    <w:rsid w:val="00BD2609"/>
    <w:rsid w:val="00BD3AFF"/>
    <w:rsid w:val="00BD78FA"/>
    <w:rsid w:val="00BE027D"/>
    <w:rsid w:val="00BE3D67"/>
    <w:rsid w:val="00BE4C50"/>
    <w:rsid w:val="00BE5206"/>
    <w:rsid w:val="00BE596D"/>
    <w:rsid w:val="00BE6676"/>
    <w:rsid w:val="00BF24D2"/>
    <w:rsid w:val="00BF3614"/>
    <w:rsid w:val="00BF794B"/>
    <w:rsid w:val="00C002CE"/>
    <w:rsid w:val="00C0062A"/>
    <w:rsid w:val="00C01479"/>
    <w:rsid w:val="00C0202B"/>
    <w:rsid w:val="00C042DE"/>
    <w:rsid w:val="00C061A1"/>
    <w:rsid w:val="00C078E0"/>
    <w:rsid w:val="00C07B8E"/>
    <w:rsid w:val="00C1094C"/>
    <w:rsid w:val="00C117AB"/>
    <w:rsid w:val="00C122A0"/>
    <w:rsid w:val="00C1314B"/>
    <w:rsid w:val="00C1347F"/>
    <w:rsid w:val="00C14B90"/>
    <w:rsid w:val="00C15DFC"/>
    <w:rsid w:val="00C21527"/>
    <w:rsid w:val="00C244BA"/>
    <w:rsid w:val="00C24C62"/>
    <w:rsid w:val="00C25897"/>
    <w:rsid w:val="00C25984"/>
    <w:rsid w:val="00C26760"/>
    <w:rsid w:val="00C27921"/>
    <w:rsid w:val="00C27A58"/>
    <w:rsid w:val="00C27CEA"/>
    <w:rsid w:val="00C31288"/>
    <w:rsid w:val="00C31341"/>
    <w:rsid w:val="00C33B52"/>
    <w:rsid w:val="00C33DDF"/>
    <w:rsid w:val="00C35AA0"/>
    <w:rsid w:val="00C35D5E"/>
    <w:rsid w:val="00C35EFE"/>
    <w:rsid w:val="00C371DF"/>
    <w:rsid w:val="00C37946"/>
    <w:rsid w:val="00C40C62"/>
    <w:rsid w:val="00C4229A"/>
    <w:rsid w:val="00C42EFF"/>
    <w:rsid w:val="00C441D8"/>
    <w:rsid w:val="00C446BF"/>
    <w:rsid w:val="00C463D9"/>
    <w:rsid w:val="00C46994"/>
    <w:rsid w:val="00C509AD"/>
    <w:rsid w:val="00C51DCC"/>
    <w:rsid w:val="00C526ED"/>
    <w:rsid w:val="00C52BC9"/>
    <w:rsid w:val="00C53D15"/>
    <w:rsid w:val="00C5401E"/>
    <w:rsid w:val="00C54C87"/>
    <w:rsid w:val="00C55663"/>
    <w:rsid w:val="00C55951"/>
    <w:rsid w:val="00C55D63"/>
    <w:rsid w:val="00C56BD7"/>
    <w:rsid w:val="00C5763B"/>
    <w:rsid w:val="00C576FD"/>
    <w:rsid w:val="00C67F64"/>
    <w:rsid w:val="00C70D07"/>
    <w:rsid w:val="00C70E0B"/>
    <w:rsid w:val="00C722D4"/>
    <w:rsid w:val="00C747BA"/>
    <w:rsid w:val="00C747C3"/>
    <w:rsid w:val="00C75B6D"/>
    <w:rsid w:val="00C76812"/>
    <w:rsid w:val="00C80658"/>
    <w:rsid w:val="00C80A2C"/>
    <w:rsid w:val="00C83080"/>
    <w:rsid w:val="00C84604"/>
    <w:rsid w:val="00C85059"/>
    <w:rsid w:val="00C8508E"/>
    <w:rsid w:val="00C910EA"/>
    <w:rsid w:val="00C913BF"/>
    <w:rsid w:val="00C915E6"/>
    <w:rsid w:val="00C92781"/>
    <w:rsid w:val="00C92EE1"/>
    <w:rsid w:val="00C95F45"/>
    <w:rsid w:val="00C964CB"/>
    <w:rsid w:val="00CA206D"/>
    <w:rsid w:val="00CA20EB"/>
    <w:rsid w:val="00CA2304"/>
    <w:rsid w:val="00CA2A26"/>
    <w:rsid w:val="00CA3263"/>
    <w:rsid w:val="00CA3E4A"/>
    <w:rsid w:val="00CA4279"/>
    <w:rsid w:val="00CA471E"/>
    <w:rsid w:val="00CA5781"/>
    <w:rsid w:val="00CA683E"/>
    <w:rsid w:val="00CA6AD6"/>
    <w:rsid w:val="00CA7CD1"/>
    <w:rsid w:val="00CB1BBF"/>
    <w:rsid w:val="00CB1BC4"/>
    <w:rsid w:val="00CB38AC"/>
    <w:rsid w:val="00CB5AC8"/>
    <w:rsid w:val="00CB5AF7"/>
    <w:rsid w:val="00CB63C0"/>
    <w:rsid w:val="00CC1D40"/>
    <w:rsid w:val="00CC3B81"/>
    <w:rsid w:val="00CC3CE1"/>
    <w:rsid w:val="00CC4160"/>
    <w:rsid w:val="00CC4EA8"/>
    <w:rsid w:val="00CC689D"/>
    <w:rsid w:val="00CD0070"/>
    <w:rsid w:val="00CD10EA"/>
    <w:rsid w:val="00CD1697"/>
    <w:rsid w:val="00CD3789"/>
    <w:rsid w:val="00CD3B4B"/>
    <w:rsid w:val="00CD449C"/>
    <w:rsid w:val="00CD5045"/>
    <w:rsid w:val="00CD6150"/>
    <w:rsid w:val="00CD6BE5"/>
    <w:rsid w:val="00CE111B"/>
    <w:rsid w:val="00CE4188"/>
    <w:rsid w:val="00CE58A8"/>
    <w:rsid w:val="00CE6469"/>
    <w:rsid w:val="00CF13DF"/>
    <w:rsid w:val="00CF20BF"/>
    <w:rsid w:val="00CF39A3"/>
    <w:rsid w:val="00CF4719"/>
    <w:rsid w:val="00CF4A09"/>
    <w:rsid w:val="00CF4E99"/>
    <w:rsid w:val="00CF64CE"/>
    <w:rsid w:val="00D0109E"/>
    <w:rsid w:val="00D01710"/>
    <w:rsid w:val="00D020E7"/>
    <w:rsid w:val="00D02203"/>
    <w:rsid w:val="00D02887"/>
    <w:rsid w:val="00D03BBB"/>
    <w:rsid w:val="00D03E3C"/>
    <w:rsid w:val="00D04FB8"/>
    <w:rsid w:val="00D1601E"/>
    <w:rsid w:val="00D161AB"/>
    <w:rsid w:val="00D16247"/>
    <w:rsid w:val="00D17F07"/>
    <w:rsid w:val="00D206BE"/>
    <w:rsid w:val="00D21B34"/>
    <w:rsid w:val="00D21C58"/>
    <w:rsid w:val="00D27165"/>
    <w:rsid w:val="00D27F54"/>
    <w:rsid w:val="00D31585"/>
    <w:rsid w:val="00D31887"/>
    <w:rsid w:val="00D32B14"/>
    <w:rsid w:val="00D33C83"/>
    <w:rsid w:val="00D36EE9"/>
    <w:rsid w:val="00D414D0"/>
    <w:rsid w:val="00D418F6"/>
    <w:rsid w:val="00D41AA4"/>
    <w:rsid w:val="00D42934"/>
    <w:rsid w:val="00D43B68"/>
    <w:rsid w:val="00D459A2"/>
    <w:rsid w:val="00D46EBC"/>
    <w:rsid w:val="00D46EE4"/>
    <w:rsid w:val="00D50187"/>
    <w:rsid w:val="00D50B6E"/>
    <w:rsid w:val="00D53A47"/>
    <w:rsid w:val="00D53BAD"/>
    <w:rsid w:val="00D54B6B"/>
    <w:rsid w:val="00D54E59"/>
    <w:rsid w:val="00D5663D"/>
    <w:rsid w:val="00D57816"/>
    <w:rsid w:val="00D603CF"/>
    <w:rsid w:val="00D60B2A"/>
    <w:rsid w:val="00D62AB9"/>
    <w:rsid w:val="00D62DD8"/>
    <w:rsid w:val="00D70B15"/>
    <w:rsid w:val="00D713FD"/>
    <w:rsid w:val="00D730A9"/>
    <w:rsid w:val="00D7433E"/>
    <w:rsid w:val="00D74F08"/>
    <w:rsid w:val="00D768D5"/>
    <w:rsid w:val="00D802AD"/>
    <w:rsid w:val="00D805CE"/>
    <w:rsid w:val="00D812D3"/>
    <w:rsid w:val="00D82937"/>
    <w:rsid w:val="00D83029"/>
    <w:rsid w:val="00D830D7"/>
    <w:rsid w:val="00D83587"/>
    <w:rsid w:val="00D8524E"/>
    <w:rsid w:val="00D90389"/>
    <w:rsid w:val="00D9165A"/>
    <w:rsid w:val="00D91663"/>
    <w:rsid w:val="00D91AD2"/>
    <w:rsid w:val="00D920A8"/>
    <w:rsid w:val="00D95556"/>
    <w:rsid w:val="00D9635A"/>
    <w:rsid w:val="00D97016"/>
    <w:rsid w:val="00DA00AA"/>
    <w:rsid w:val="00DA0502"/>
    <w:rsid w:val="00DA0ACC"/>
    <w:rsid w:val="00DA19AD"/>
    <w:rsid w:val="00DA2503"/>
    <w:rsid w:val="00DA3EBB"/>
    <w:rsid w:val="00DA3F5E"/>
    <w:rsid w:val="00DA43DC"/>
    <w:rsid w:val="00DA7C31"/>
    <w:rsid w:val="00DB14C0"/>
    <w:rsid w:val="00DB19B3"/>
    <w:rsid w:val="00DB294D"/>
    <w:rsid w:val="00DB2D90"/>
    <w:rsid w:val="00DB30E3"/>
    <w:rsid w:val="00DB3CC1"/>
    <w:rsid w:val="00DB45BB"/>
    <w:rsid w:val="00DB517A"/>
    <w:rsid w:val="00DB6CDD"/>
    <w:rsid w:val="00DB7389"/>
    <w:rsid w:val="00DB7892"/>
    <w:rsid w:val="00DC1C7E"/>
    <w:rsid w:val="00DC7E25"/>
    <w:rsid w:val="00DD0EFD"/>
    <w:rsid w:val="00DD114B"/>
    <w:rsid w:val="00DD265F"/>
    <w:rsid w:val="00DD2675"/>
    <w:rsid w:val="00DD2A69"/>
    <w:rsid w:val="00DD3811"/>
    <w:rsid w:val="00DD43B0"/>
    <w:rsid w:val="00DD4750"/>
    <w:rsid w:val="00DD543C"/>
    <w:rsid w:val="00DE0499"/>
    <w:rsid w:val="00DE1C64"/>
    <w:rsid w:val="00DE1FC5"/>
    <w:rsid w:val="00DE3A6D"/>
    <w:rsid w:val="00DE3F85"/>
    <w:rsid w:val="00DE4C35"/>
    <w:rsid w:val="00DE6B0C"/>
    <w:rsid w:val="00DF07AF"/>
    <w:rsid w:val="00DF0E24"/>
    <w:rsid w:val="00DF1033"/>
    <w:rsid w:val="00DF18AF"/>
    <w:rsid w:val="00DF6D24"/>
    <w:rsid w:val="00DF6DFD"/>
    <w:rsid w:val="00DF785F"/>
    <w:rsid w:val="00E0075A"/>
    <w:rsid w:val="00E00FEE"/>
    <w:rsid w:val="00E011A4"/>
    <w:rsid w:val="00E01D87"/>
    <w:rsid w:val="00E03FCA"/>
    <w:rsid w:val="00E05C09"/>
    <w:rsid w:val="00E060A4"/>
    <w:rsid w:val="00E0726A"/>
    <w:rsid w:val="00E0727B"/>
    <w:rsid w:val="00E102C6"/>
    <w:rsid w:val="00E12EC7"/>
    <w:rsid w:val="00E13615"/>
    <w:rsid w:val="00E13DAC"/>
    <w:rsid w:val="00E14F04"/>
    <w:rsid w:val="00E161A4"/>
    <w:rsid w:val="00E16984"/>
    <w:rsid w:val="00E20235"/>
    <w:rsid w:val="00E214A2"/>
    <w:rsid w:val="00E22107"/>
    <w:rsid w:val="00E23CC2"/>
    <w:rsid w:val="00E254E3"/>
    <w:rsid w:val="00E27B0D"/>
    <w:rsid w:val="00E300C2"/>
    <w:rsid w:val="00E30850"/>
    <w:rsid w:val="00E31FEA"/>
    <w:rsid w:val="00E32493"/>
    <w:rsid w:val="00E328B8"/>
    <w:rsid w:val="00E32944"/>
    <w:rsid w:val="00E33978"/>
    <w:rsid w:val="00E33C79"/>
    <w:rsid w:val="00E344CB"/>
    <w:rsid w:val="00E36DDE"/>
    <w:rsid w:val="00E409C1"/>
    <w:rsid w:val="00E40D83"/>
    <w:rsid w:val="00E40E87"/>
    <w:rsid w:val="00E4134D"/>
    <w:rsid w:val="00E42E0E"/>
    <w:rsid w:val="00E445BE"/>
    <w:rsid w:val="00E4471A"/>
    <w:rsid w:val="00E4553F"/>
    <w:rsid w:val="00E4654D"/>
    <w:rsid w:val="00E46EF8"/>
    <w:rsid w:val="00E478F7"/>
    <w:rsid w:val="00E52E04"/>
    <w:rsid w:val="00E53B12"/>
    <w:rsid w:val="00E544B9"/>
    <w:rsid w:val="00E57ACC"/>
    <w:rsid w:val="00E61095"/>
    <w:rsid w:val="00E625D7"/>
    <w:rsid w:val="00E63E3D"/>
    <w:rsid w:val="00E64F6F"/>
    <w:rsid w:val="00E65086"/>
    <w:rsid w:val="00E65321"/>
    <w:rsid w:val="00E675EE"/>
    <w:rsid w:val="00E677BC"/>
    <w:rsid w:val="00E678A5"/>
    <w:rsid w:val="00E709F8"/>
    <w:rsid w:val="00E70BB6"/>
    <w:rsid w:val="00E722A7"/>
    <w:rsid w:val="00E73D64"/>
    <w:rsid w:val="00E7443F"/>
    <w:rsid w:val="00E74549"/>
    <w:rsid w:val="00E751C2"/>
    <w:rsid w:val="00E75864"/>
    <w:rsid w:val="00E7678C"/>
    <w:rsid w:val="00E77B3D"/>
    <w:rsid w:val="00E82A54"/>
    <w:rsid w:val="00E8453E"/>
    <w:rsid w:val="00E848AD"/>
    <w:rsid w:val="00E84E0A"/>
    <w:rsid w:val="00E85B24"/>
    <w:rsid w:val="00E85ECD"/>
    <w:rsid w:val="00E8677E"/>
    <w:rsid w:val="00E86C26"/>
    <w:rsid w:val="00E91009"/>
    <w:rsid w:val="00E92D92"/>
    <w:rsid w:val="00E95160"/>
    <w:rsid w:val="00E96BF2"/>
    <w:rsid w:val="00EA053A"/>
    <w:rsid w:val="00EA0981"/>
    <w:rsid w:val="00EA1226"/>
    <w:rsid w:val="00EA40EE"/>
    <w:rsid w:val="00EA42DF"/>
    <w:rsid w:val="00EA4BF2"/>
    <w:rsid w:val="00EA5073"/>
    <w:rsid w:val="00EA5755"/>
    <w:rsid w:val="00EA785C"/>
    <w:rsid w:val="00EB0044"/>
    <w:rsid w:val="00EB1317"/>
    <w:rsid w:val="00EB1FD8"/>
    <w:rsid w:val="00EB2BBC"/>
    <w:rsid w:val="00EB34BD"/>
    <w:rsid w:val="00EB4C8A"/>
    <w:rsid w:val="00EB58A8"/>
    <w:rsid w:val="00EB6350"/>
    <w:rsid w:val="00EC0604"/>
    <w:rsid w:val="00EC2498"/>
    <w:rsid w:val="00EC2CA8"/>
    <w:rsid w:val="00EC40F8"/>
    <w:rsid w:val="00EC4606"/>
    <w:rsid w:val="00EC4CBA"/>
    <w:rsid w:val="00EC5F70"/>
    <w:rsid w:val="00EC6822"/>
    <w:rsid w:val="00EC78AC"/>
    <w:rsid w:val="00EC7B7B"/>
    <w:rsid w:val="00ED135A"/>
    <w:rsid w:val="00ED13D8"/>
    <w:rsid w:val="00ED143B"/>
    <w:rsid w:val="00ED2529"/>
    <w:rsid w:val="00ED258D"/>
    <w:rsid w:val="00ED26FA"/>
    <w:rsid w:val="00ED2775"/>
    <w:rsid w:val="00ED6E66"/>
    <w:rsid w:val="00ED7F45"/>
    <w:rsid w:val="00EE01C2"/>
    <w:rsid w:val="00EE0310"/>
    <w:rsid w:val="00EE05B5"/>
    <w:rsid w:val="00EE1E0B"/>
    <w:rsid w:val="00EE2DD0"/>
    <w:rsid w:val="00EE2F43"/>
    <w:rsid w:val="00EE3C77"/>
    <w:rsid w:val="00EE4A37"/>
    <w:rsid w:val="00EE62CC"/>
    <w:rsid w:val="00EE6581"/>
    <w:rsid w:val="00EE6F64"/>
    <w:rsid w:val="00EE76A3"/>
    <w:rsid w:val="00EF03C5"/>
    <w:rsid w:val="00EF28C5"/>
    <w:rsid w:val="00EF2E49"/>
    <w:rsid w:val="00EF384B"/>
    <w:rsid w:val="00EF3FEA"/>
    <w:rsid w:val="00EF49CA"/>
    <w:rsid w:val="00EF7280"/>
    <w:rsid w:val="00EF7321"/>
    <w:rsid w:val="00F0028C"/>
    <w:rsid w:val="00F00402"/>
    <w:rsid w:val="00F0404C"/>
    <w:rsid w:val="00F040A8"/>
    <w:rsid w:val="00F05D11"/>
    <w:rsid w:val="00F06078"/>
    <w:rsid w:val="00F06226"/>
    <w:rsid w:val="00F06CE8"/>
    <w:rsid w:val="00F1101E"/>
    <w:rsid w:val="00F1132B"/>
    <w:rsid w:val="00F114E3"/>
    <w:rsid w:val="00F11F20"/>
    <w:rsid w:val="00F11FD9"/>
    <w:rsid w:val="00F13564"/>
    <w:rsid w:val="00F13832"/>
    <w:rsid w:val="00F14D14"/>
    <w:rsid w:val="00F20F70"/>
    <w:rsid w:val="00F248F9"/>
    <w:rsid w:val="00F254DA"/>
    <w:rsid w:val="00F2636D"/>
    <w:rsid w:val="00F2639C"/>
    <w:rsid w:val="00F276C7"/>
    <w:rsid w:val="00F300D9"/>
    <w:rsid w:val="00F3177C"/>
    <w:rsid w:val="00F31E57"/>
    <w:rsid w:val="00F3308C"/>
    <w:rsid w:val="00F33CCB"/>
    <w:rsid w:val="00F35153"/>
    <w:rsid w:val="00F358DB"/>
    <w:rsid w:val="00F35CA2"/>
    <w:rsid w:val="00F35E47"/>
    <w:rsid w:val="00F35FE2"/>
    <w:rsid w:val="00F360BF"/>
    <w:rsid w:val="00F368B0"/>
    <w:rsid w:val="00F377CF"/>
    <w:rsid w:val="00F418C9"/>
    <w:rsid w:val="00F43C93"/>
    <w:rsid w:val="00F43F35"/>
    <w:rsid w:val="00F45A13"/>
    <w:rsid w:val="00F45A62"/>
    <w:rsid w:val="00F4773D"/>
    <w:rsid w:val="00F4783A"/>
    <w:rsid w:val="00F5029A"/>
    <w:rsid w:val="00F5062D"/>
    <w:rsid w:val="00F55445"/>
    <w:rsid w:val="00F55AB4"/>
    <w:rsid w:val="00F55E56"/>
    <w:rsid w:val="00F57723"/>
    <w:rsid w:val="00F6280F"/>
    <w:rsid w:val="00F62FD2"/>
    <w:rsid w:val="00F6303C"/>
    <w:rsid w:val="00F631B5"/>
    <w:rsid w:val="00F63883"/>
    <w:rsid w:val="00F647BA"/>
    <w:rsid w:val="00F649BB"/>
    <w:rsid w:val="00F64B53"/>
    <w:rsid w:val="00F66FFF"/>
    <w:rsid w:val="00F6779B"/>
    <w:rsid w:val="00F67EC7"/>
    <w:rsid w:val="00F70D66"/>
    <w:rsid w:val="00F73D2F"/>
    <w:rsid w:val="00F74482"/>
    <w:rsid w:val="00F74510"/>
    <w:rsid w:val="00F757CC"/>
    <w:rsid w:val="00F759D3"/>
    <w:rsid w:val="00F759E8"/>
    <w:rsid w:val="00F75AB0"/>
    <w:rsid w:val="00F76E6F"/>
    <w:rsid w:val="00F8149C"/>
    <w:rsid w:val="00F81D0D"/>
    <w:rsid w:val="00F863B0"/>
    <w:rsid w:val="00F902BF"/>
    <w:rsid w:val="00F9041C"/>
    <w:rsid w:val="00F92553"/>
    <w:rsid w:val="00F93B47"/>
    <w:rsid w:val="00F9604D"/>
    <w:rsid w:val="00F9765F"/>
    <w:rsid w:val="00F97686"/>
    <w:rsid w:val="00FA0962"/>
    <w:rsid w:val="00FA2CAB"/>
    <w:rsid w:val="00FA340E"/>
    <w:rsid w:val="00FA4D73"/>
    <w:rsid w:val="00FA6708"/>
    <w:rsid w:val="00FB2203"/>
    <w:rsid w:val="00FB5044"/>
    <w:rsid w:val="00FB515E"/>
    <w:rsid w:val="00FB529F"/>
    <w:rsid w:val="00FB5661"/>
    <w:rsid w:val="00FB6910"/>
    <w:rsid w:val="00FB77B6"/>
    <w:rsid w:val="00FC0834"/>
    <w:rsid w:val="00FC2448"/>
    <w:rsid w:val="00FC3B97"/>
    <w:rsid w:val="00FC5BD8"/>
    <w:rsid w:val="00FC6063"/>
    <w:rsid w:val="00FC735C"/>
    <w:rsid w:val="00FC747D"/>
    <w:rsid w:val="00FC7F14"/>
    <w:rsid w:val="00FD0102"/>
    <w:rsid w:val="00FD1561"/>
    <w:rsid w:val="00FD38C4"/>
    <w:rsid w:val="00FD4648"/>
    <w:rsid w:val="00FD4C1C"/>
    <w:rsid w:val="00FD580F"/>
    <w:rsid w:val="00FD7780"/>
    <w:rsid w:val="00FD7D37"/>
    <w:rsid w:val="00FE1895"/>
    <w:rsid w:val="00FE28DD"/>
    <w:rsid w:val="00FE3297"/>
    <w:rsid w:val="00FE3E2C"/>
    <w:rsid w:val="00FE4F31"/>
    <w:rsid w:val="00FE622E"/>
    <w:rsid w:val="00FF0D88"/>
    <w:rsid w:val="00FF0E0E"/>
    <w:rsid w:val="00FF1FAF"/>
    <w:rsid w:val="00FF25A9"/>
    <w:rsid w:val="00FF25C3"/>
    <w:rsid w:val="00FF3325"/>
    <w:rsid w:val="00FF5B0F"/>
    <w:rsid w:val="00FF61A2"/>
    <w:rsid w:val="00FF62D2"/>
    <w:rsid w:val="00FF6D80"/>
    <w:rsid w:val="00FF71BD"/>
    <w:rsid w:val="00FF79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1CC94"/>
  <w15:docId w15:val="{851008FA-07EB-4D91-95F6-5786275FC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83"/>
    <w:pPr>
      <w:spacing w:line="360" w:lineRule="auto"/>
      <w:jc w:val="both"/>
    </w:pPr>
    <w:rPr>
      <w:rFonts w:ascii="Times New Roman" w:hAnsi="Times New Roman" w:cs="Times New Roman"/>
      <w:sz w:val="24"/>
      <w:szCs w:val="24"/>
      <w:lang w:val="en-US"/>
    </w:rPr>
  </w:style>
  <w:style w:type="paragraph" w:styleId="Ttulo1">
    <w:name w:val="heading 1"/>
    <w:basedOn w:val="Normal"/>
    <w:link w:val="Ttulo1Car"/>
    <w:uiPriority w:val="9"/>
    <w:qFormat/>
    <w:rsid w:val="00B04707"/>
    <w:pPr>
      <w:outlineLvl w:val="0"/>
    </w:pPr>
    <w:rPr>
      <w:b/>
      <w:bCs/>
      <w:sz w:val="26"/>
      <w:szCs w:val="26"/>
    </w:rPr>
  </w:style>
  <w:style w:type="paragraph" w:styleId="Ttulo2">
    <w:name w:val="heading 2"/>
    <w:basedOn w:val="Prrafodelista"/>
    <w:next w:val="Normal"/>
    <w:link w:val="Ttulo2Car"/>
    <w:uiPriority w:val="9"/>
    <w:unhideWhenUsed/>
    <w:qFormat/>
    <w:rsid w:val="00B04707"/>
    <w:pPr>
      <w:numPr>
        <w:numId w:val="1"/>
      </w:numPr>
      <w:outlineLvl w:val="1"/>
    </w:pPr>
    <w:rPr>
      <w:b/>
      <w:bCs/>
      <w:lang w:val="es-ES"/>
    </w:rPr>
  </w:style>
  <w:style w:type="paragraph" w:styleId="Ttulo3">
    <w:name w:val="heading 3"/>
    <w:basedOn w:val="Normal"/>
    <w:next w:val="Normal"/>
    <w:link w:val="Ttulo3Car"/>
    <w:uiPriority w:val="9"/>
    <w:unhideWhenUsed/>
    <w:qFormat/>
    <w:rsid w:val="00752128"/>
    <w:pPr>
      <w:ind w:left="567" w:hanging="283"/>
      <w:outlineLvl w:val="2"/>
    </w:pPr>
    <w:rPr>
      <w:i/>
      <w:i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52FC"/>
    <w:pPr>
      <w:ind w:left="720"/>
      <w:contextualSpacing/>
    </w:pPr>
  </w:style>
  <w:style w:type="paragraph" w:styleId="Textonotapie">
    <w:name w:val="footnote text"/>
    <w:aliases w:val="Referència de nota a peu de pàgina1,sobrescrito"/>
    <w:basedOn w:val="Normal"/>
    <w:link w:val="TextonotapieCar"/>
    <w:uiPriority w:val="99"/>
    <w:unhideWhenUsed/>
    <w:qFormat/>
    <w:rsid w:val="006E67AA"/>
    <w:pPr>
      <w:spacing w:after="0" w:line="240" w:lineRule="auto"/>
    </w:pPr>
    <w:rPr>
      <w:sz w:val="20"/>
      <w:szCs w:val="20"/>
    </w:rPr>
  </w:style>
  <w:style w:type="character" w:customStyle="1" w:styleId="TextonotapieCar">
    <w:name w:val="Texto nota pie Car"/>
    <w:aliases w:val="Referència de nota a peu de pàgina1 Car,sobrescrito Car"/>
    <w:basedOn w:val="Fuentedeprrafopredeter"/>
    <w:link w:val="Textonotapie"/>
    <w:uiPriority w:val="99"/>
    <w:qFormat/>
    <w:rsid w:val="006E67AA"/>
    <w:rPr>
      <w:sz w:val="20"/>
      <w:szCs w:val="20"/>
    </w:rPr>
  </w:style>
  <w:style w:type="character" w:styleId="Refdenotaalpie">
    <w:name w:val="footnote reference"/>
    <w:basedOn w:val="Fuentedeprrafopredeter"/>
    <w:uiPriority w:val="99"/>
    <w:semiHidden/>
    <w:unhideWhenUsed/>
    <w:rsid w:val="006E67AA"/>
    <w:rPr>
      <w:vertAlign w:val="superscript"/>
    </w:rPr>
  </w:style>
  <w:style w:type="paragraph" w:styleId="Encabezado">
    <w:name w:val="header"/>
    <w:basedOn w:val="Normal"/>
    <w:link w:val="EncabezadoCar"/>
    <w:uiPriority w:val="99"/>
    <w:unhideWhenUsed/>
    <w:rsid w:val="00FE28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E28DD"/>
  </w:style>
  <w:style w:type="paragraph" w:styleId="Piedepgina">
    <w:name w:val="footer"/>
    <w:basedOn w:val="Normal"/>
    <w:link w:val="PiedepginaCar"/>
    <w:uiPriority w:val="99"/>
    <w:unhideWhenUsed/>
    <w:rsid w:val="00FE28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E28DD"/>
  </w:style>
  <w:style w:type="character" w:customStyle="1" w:styleId="Ttulo1Car">
    <w:name w:val="Título 1 Car"/>
    <w:basedOn w:val="Fuentedeprrafopredeter"/>
    <w:link w:val="Ttulo1"/>
    <w:uiPriority w:val="9"/>
    <w:rsid w:val="00B04707"/>
    <w:rPr>
      <w:rFonts w:ascii="Times New Roman" w:hAnsi="Times New Roman" w:cs="Times New Roman"/>
      <w:b/>
      <w:bCs/>
      <w:sz w:val="26"/>
      <w:szCs w:val="26"/>
      <w:lang w:val="en-US"/>
    </w:rPr>
  </w:style>
  <w:style w:type="character" w:customStyle="1" w:styleId="Ttulo2Car">
    <w:name w:val="Título 2 Car"/>
    <w:basedOn w:val="Fuentedeprrafopredeter"/>
    <w:link w:val="Ttulo2"/>
    <w:uiPriority w:val="9"/>
    <w:rsid w:val="00B04707"/>
    <w:rPr>
      <w:rFonts w:ascii="Times New Roman" w:hAnsi="Times New Roman" w:cs="Times New Roman"/>
      <w:b/>
      <w:bCs/>
      <w:sz w:val="24"/>
      <w:szCs w:val="24"/>
    </w:rPr>
  </w:style>
  <w:style w:type="character" w:customStyle="1" w:styleId="Ttulo3Car">
    <w:name w:val="Título 3 Car"/>
    <w:basedOn w:val="Fuentedeprrafopredeter"/>
    <w:link w:val="Ttulo3"/>
    <w:uiPriority w:val="9"/>
    <w:rsid w:val="00752128"/>
    <w:rPr>
      <w:rFonts w:ascii="Times New Roman" w:hAnsi="Times New Roman" w:cs="Times New Roman"/>
      <w:i/>
      <w:iCs/>
      <w:sz w:val="24"/>
      <w:szCs w:val="24"/>
    </w:rPr>
  </w:style>
  <w:style w:type="character" w:styleId="Hipervnculo">
    <w:name w:val="Hyperlink"/>
    <w:basedOn w:val="Fuentedeprrafopredeter"/>
    <w:uiPriority w:val="99"/>
    <w:unhideWhenUsed/>
    <w:rsid w:val="00AA7D66"/>
    <w:rPr>
      <w:color w:val="0563C1" w:themeColor="hyperlink"/>
      <w:u w:val="single"/>
    </w:rPr>
  </w:style>
  <w:style w:type="character" w:styleId="Mencinsinresolver">
    <w:name w:val="Unresolved Mention"/>
    <w:basedOn w:val="Fuentedeprrafopredeter"/>
    <w:uiPriority w:val="99"/>
    <w:semiHidden/>
    <w:unhideWhenUsed/>
    <w:rsid w:val="00AA7D66"/>
    <w:rPr>
      <w:color w:val="605E5C"/>
      <w:shd w:val="clear" w:color="auto" w:fill="E1DFDD"/>
    </w:rPr>
  </w:style>
  <w:style w:type="character" w:styleId="Hipervnculovisitado">
    <w:name w:val="FollowedHyperlink"/>
    <w:basedOn w:val="Fuentedeprrafopredeter"/>
    <w:uiPriority w:val="99"/>
    <w:semiHidden/>
    <w:unhideWhenUsed/>
    <w:rsid w:val="00E52E04"/>
    <w:rPr>
      <w:color w:val="954F72" w:themeColor="followedHyperlink"/>
      <w:u w:val="single"/>
    </w:rPr>
  </w:style>
  <w:style w:type="paragraph" w:styleId="Textonotaalfinal">
    <w:name w:val="endnote text"/>
    <w:basedOn w:val="Normal"/>
    <w:link w:val="TextonotaalfinalCar"/>
    <w:uiPriority w:val="99"/>
    <w:semiHidden/>
    <w:unhideWhenUsed/>
    <w:rsid w:val="001502F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502FB"/>
    <w:rPr>
      <w:rFonts w:ascii="Times New Roman" w:hAnsi="Times New Roman" w:cs="Times New Roman"/>
      <w:sz w:val="20"/>
      <w:szCs w:val="20"/>
      <w:lang w:val="en-US"/>
    </w:rPr>
  </w:style>
  <w:style w:type="character" w:styleId="Refdenotaalfinal">
    <w:name w:val="endnote reference"/>
    <w:basedOn w:val="Fuentedeprrafopredeter"/>
    <w:uiPriority w:val="99"/>
    <w:semiHidden/>
    <w:unhideWhenUsed/>
    <w:rsid w:val="001502FB"/>
    <w:rPr>
      <w:vertAlign w:val="superscript"/>
    </w:rPr>
  </w:style>
  <w:style w:type="paragraph" w:styleId="NormalWeb">
    <w:name w:val="Normal (Web)"/>
    <w:basedOn w:val="Normal"/>
    <w:uiPriority w:val="99"/>
    <w:unhideWhenUsed/>
    <w:rsid w:val="001B4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8303">
      <w:bodyDiv w:val="1"/>
      <w:marLeft w:val="0"/>
      <w:marRight w:val="0"/>
      <w:marTop w:val="0"/>
      <w:marBottom w:val="0"/>
      <w:divBdr>
        <w:top w:val="none" w:sz="0" w:space="0" w:color="auto"/>
        <w:left w:val="none" w:sz="0" w:space="0" w:color="auto"/>
        <w:bottom w:val="none" w:sz="0" w:space="0" w:color="auto"/>
        <w:right w:val="none" w:sz="0" w:space="0" w:color="auto"/>
      </w:divBdr>
    </w:div>
    <w:div w:id="88740627">
      <w:bodyDiv w:val="1"/>
      <w:marLeft w:val="0"/>
      <w:marRight w:val="0"/>
      <w:marTop w:val="0"/>
      <w:marBottom w:val="0"/>
      <w:divBdr>
        <w:top w:val="none" w:sz="0" w:space="0" w:color="auto"/>
        <w:left w:val="none" w:sz="0" w:space="0" w:color="auto"/>
        <w:bottom w:val="none" w:sz="0" w:space="0" w:color="auto"/>
        <w:right w:val="none" w:sz="0" w:space="0" w:color="auto"/>
      </w:divBdr>
    </w:div>
    <w:div w:id="91904626">
      <w:bodyDiv w:val="1"/>
      <w:marLeft w:val="0"/>
      <w:marRight w:val="0"/>
      <w:marTop w:val="0"/>
      <w:marBottom w:val="0"/>
      <w:divBdr>
        <w:top w:val="none" w:sz="0" w:space="0" w:color="auto"/>
        <w:left w:val="none" w:sz="0" w:space="0" w:color="auto"/>
        <w:bottom w:val="none" w:sz="0" w:space="0" w:color="auto"/>
        <w:right w:val="none" w:sz="0" w:space="0" w:color="auto"/>
      </w:divBdr>
    </w:div>
    <w:div w:id="178666476">
      <w:bodyDiv w:val="1"/>
      <w:marLeft w:val="0"/>
      <w:marRight w:val="0"/>
      <w:marTop w:val="0"/>
      <w:marBottom w:val="0"/>
      <w:divBdr>
        <w:top w:val="none" w:sz="0" w:space="0" w:color="auto"/>
        <w:left w:val="none" w:sz="0" w:space="0" w:color="auto"/>
        <w:bottom w:val="none" w:sz="0" w:space="0" w:color="auto"/>
        <w:right w:val="none" w:sz="0" w:space="0" w:color="auto"/>
      </w:divBdr>
    </w:div>
    <w:div w:id="699471260">
      <w:bodyDiv w:val="1"/>
      <w:marLeft w:val="0"/>
      <w:marRight w:val="0"/>
      <w:marTop w:val="0"/>
      <w:marBottom w:val="0"/>
      <w:divBdr>
        <w:top w:val="none" w:sz="0" w:space="0" w:color="auto"/>
        <w:left w:val="none" w:sz="0" w:space="0" w:color="auto"/>
        <w:bottom w:val="none" w:sz="0" w:space="0" w:color="auto"/>
        <w:right w:val="none" w:sz="0" w:space="0" w:color="auto"/>
      </w:divBdr>
    </w:div>
    <w:div w:id="741559088">
      <w:bodyDiv w:val="1"/>
      <w:marLeft w:val="0"/>
      <w:marRight w:val="0"/>
      <w:marTop w:val="0"/>
      <w:marBottom w:val="0"/>
      <w:divBdr>
        <w:top w:val="none" w:sz="0" w:space="0" w:color="auto"/>
        <w:left w:val="none" w:sz="0" w:space="0" w:color="auto"/>
        <w:bottom w:val="none" w:sz="0" w:space="0" w:color="auto"/>
        <w:right w:val="none" w:sz="0" w:space="0" w:color="auto"/>
      </w:divBdr>
    </w:div>
    <w:div w:id="894664433">
      <w:bodyDiv w:val="1"/>
      <w:marLeft w:val="0"/>
      <w:marRight w:val="0"/>
      <w:marTop w:val="0"/>
      <w:marBottom w:val="0"/>
      <w:divBdr>
        <w:top w:val="none" w:sz="0" w:space="0" w:color="auto"/>
        <w:left w:val="none" w:sz="0" w:space="0" w:color="auto"/>
        <w:bottom w:val="none" w:sz="0" w:space="0" w:color="auto"/>
        <w:right w:val="none" w:sz="0" w:space="0" w:color="auto"/>
      </w:divBdr>
    </w:div>
    <w:div w:id="899249845">
      <w:bodyDiv w:val="1"/>
      <w:marLeft w:val="0"/>
      <w:marRight w:val="0"/>
      <w:marTop w:val="0"/>
      <w:marBottom w:val="0"/>
      <w:divBdr>
        <w:top w:val="none" w:sz="0" w:space="0" w:color="auto"/>
        <w:left w:val="none" w:sz="0" w:space="0" w:color="auto"/>
        <w:bottom w:val="none" w:sz="0" w:space="0" w:color="auto"/>
        <w:right w:val="none" w:sz="0" w:space="0" w:color="auto"/>
      </w:divBdr>
    </w:div>
    <w:div w:id="982271791">
      <w:bodyDiv w:val="1"/>
      <w:marLeft w:val="0"/>
      <w:marRight w:val="0"/>
      <w:marTop w:val="0"/>
      <w:marBottom w:val="0"/>
      <w:divBdr>
        <w:top w:val="none" w:sz="0" w:space="0" w:color="auto"/>
        <w:left w:val="none" w:sz="0" w:space="0" w:color="auto"/>
        <w:bottom w:val="none" w:sz="0" w:space="0" w:color="auto"/>
        <w:right w:val="none" w:sz="0" w:space="0" w:color="auto"/>
      </w:divBdr>
      <w:divsChild>
        <w:div w:id="1732920622">
          <w:marLeft w:val="0"/>
          <w:marRight w:val="0"/>
          <w:marTop w:val="0"/>
          <w:marBottom w:val="0"/>
          <w:divBdr>
            <w:top w:val="none" w:sz="0" w:space="0" w:color="auto"/>
            <w:left w:val="none" w:sz="0" w:space="0" w:color="auto"/>
            <w:bottom w:val="none" w:sz="0" w:space="0" w:color="auto"/>
            <w:right w:val="none" w:sz="0" w:space="0" w:color="auto"/>
          </w:divBdr>
          <w:divsChild>
            <w:div w:id="294064996">
              <w:marLeft w:val="0"/>
              <w:marRight w:val="0"/>
              <w:marTop w:val="0"/>
              <w:marBottom w:val="0"/>
              <w:divBdr>
                <w:top w:val="none" w:sz="0" w:space="0" w:color="auto"/>
                <w:left w:val="none" w:sz="0" w:space="0" w:color="auto"/>
                <w:bottom w:val="none" w:sz="0" w:space="0" w:color="auto"/>
                <w:right w:val="none" w:sz="0" w:space="0" w:color="auto"/>
              </w:divBdr>
              <w:divsChild>
                <w:div w:id="745222031">
                  <w:marLeft w:val="0"/>
                  <w:marRight w:val="0"/>
                  <w:marTop w:val="0"/>
                  <w:marBottom w:val="0"/>
                  <w:divBdr>
                    <w:top w:val="none" w:sz="0" w:space="0" w:color="auto"/>
                    <w:left w:val="none" w:sz="0" w:space="0" w:color="auto"/>
                    <w:bottom w:val="none" w:sz="0" w:space="0" w:color="auto"/>
                    <w:right w:val="none" w:sz="0" w:space="0" w:color="auto"/>
                  </w:divBdr>
                  <w:divsChild>
                    <w:div w:id="993223675">
                      <w:marLeft w:val="0"/>
                      <w:marRight w:val="0"/>
                      <w:marTop w:val="0"/>
                      <w:marBottom w:val="0"/>
                      <w:divBdr>
                        <w:top w:val="none" w:sz="0" w:space="0" w:color="auto"/>
                        <w:left w:val="none" w:sz="0" w:space="0" w:color="auto"/>
                        <w:bottom w:val="none" w:sz="0" w:space="0" w:color="auto"/>
                        <w:right w:val="none" w:sz="0" w:space="0" w:color="auto"/>
                      </w:divBdr>
                      <w:divsChild>
                        <w:div w:id="196433721">
                          <w:marLeft w:val="0"/>
                          <w:marRight w:val="0"/>
                          <w:marTop w:val="0"/>
                          <w:marBottom w:val="0"/>
                          <w:divBdr>
                            <w:top w:val="none" w:sz="0" w:space="0" w:color="auto"/>
                            <w:left w:val="none" w:sz="0" w:space="0" w:color="auto"/>
                            <w:bottom w:val="none" w:sz="0" w:space="0" w:color="auto"/>
                            <w:right w:val="none" w:sz="0" w:space="0" w:color="auto"/>
                          </w:divBdr>
                          <w:divsChild>
                            <w:div w:id="324207470">
                              <w:marLeft w:val="0"/>
                              <w:marRight w:val="0"/>
                              <w:marTop w:val="0"/>
                              <w:marBottom w:val="0"/>
                              <w:divBdr>
                                <w:top w:val="none" w:sz="0" w:space="0" w:color="auto"/>
                                <w:left w:val="none" w:sz="0" w:space="0" w:color="auto"/>
                                <w:bottom w:val="none" w:sz="0" w:space="0" w:color="auto"/>
                                <w:right w:val="none" w:sz="0" w:space="0" w:color="auto"/>
                              </w:divBdr>
                              <w:divsChild>
                                <w:div w:id="156118213">
                                  <w:marLeft w:val="0"/>
                                  <w:marRight w:val="0"/>
                                  <w:marTop w:val="0"/>
                                  <w:marBottom w:val="0"/>
                                  <w:divBdr>
                                    <w:top w:val="none" w:sz="0" w:space="0" w:color="auto"/>
                                    <w:left w:val="none" w:sz="0" w:space="0" w:color="auto"/>
                                    <w:bottom w:val="none" w:sz="0" w:space="0" w:color="auto"/>
                                    <w:right w:val="none" w:sz="0" w:space="0" w:color="auto"/>
                                  </w:divBdr>
                                  <w:divsChild>
                                    <w:div w:id="468403310">
                                      <w:marLeft w:val="0"/>
                                      <w:marRight w:val="0"/>
                                      <w:marTop w:val="0"/>
                                      <w:marBottom w:val="0"/>
                                      <w:divBdr>
                                        <w:top w:val="none" w:sz="0" w:space="0" w:color="auto"/>
                                        <w:left w:val="none" w:sz="0" w:space="0" w:color="auto"/>
                                        <w:bottom w:val="none" w:sz="0" w:space="0" w:color="auto"/>
                                        <w:right w:val="none" w:sz="0" w:space="0" w:color="auto"/>
                                      </w:divBdr>
                                    </w:div>
                                    <w:div w:id="44527647">
                                      <w:marLeft w:val="0"/>
                                      <w:marRight w:val="0"/>
                                      <w:marTop w:val="0"/>
                                      <w:marBottom w:val="0"/>
                                      <w:divBdr>
                                        <w:top w:val="none" w:sz="0" w:space="0" w:color="auto"/>
                                        <w:left w:val="none" w:sz="0" w:space="0" w:color="auto"/>
                                        <w:bottom w:val="none" w:sz="0" w:space="0" w:color="auto"/>
                                        <w:right w:val="none" w:sz="0" w:space="0" w:color="auto"/>
                                      </w:divBdr>
                                      <w:divsChild>
                                        <w:div w:id="747464071">
                                          <w:marLeft w:val="0"/>
                                          <w:marRight w:val="165"/>
                                          <w:marTop w:val="150"/>
                                          <w:marBottom w:val="0"/>
                                          <w:divBdr>
                                            <w:top w:val="none" w:sz="0" w:space="0" w:color="auto"/>
                                            <w:left w:val="none" w:sz="0" w:space="0" w:color="auto"/>
                                            <w:bottom w:val="none" w:sz="0" w:space="0" w:color="auto"/>
                                            <w:right w:val="none" w:sz="0" w:space="0" w:color="auto"/>
                                          </w:divBdr>
                                          <w:divsChild>
                                            <w:div w:id="327951884">
                                              <w:marLeft w:val="0"/>
                                              <w:marRight w:val="0"/>
                                              <w:marTop w:val="0"/>
                                              <w:marBottom w:val="0"/>
                                              <w:divBdr>
                                                <w:top w:val="none" w:sz="0" w:space="0" w:color="auto"/>
                                                <w:left w:val="none" w:sz="0" w:space="0" w:color="auto"/>
                                                <w:bottom w:val="none" w:sz="0" w:space="0" w:color="auto"/>
                                                <w:right w:val="none" w:sz="0" w:space="0" w:color="auto"/>
                                              </w:divBdr>
                                              <w:divsChild>
                                                <w:div w:id="128203458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8099071">
      <w:bodyDiv w:val="1"/>
      <w:marLeft w:val="0"/>
      <w:marRight w:val="0"/>
      <w:marTop w:val="0"/>
      <w:marBottom w:val="0"/>
      <w:divBdr>
        <w:top w:val="none" w:sz="0" w:space="0" w:color="auto"/>
        <w:left w:val="none" w:sz="0" w:space="0" w:color="auto"/>
        <w:bottom w:val="none" w:sz="0" w:space="0" w:color="auto"/>
        <w:right w:val="none" w:sz="0" w:space="0" w:color="auto"/>
      </w:divBdr>
      <w:divsChild>
        <w:div w:id="1137256819">
          <w:marLeft w:val="0"/>
          <w:marRight w:val="0"/>
          <w:marTop w:val="0"/>
          <w:marBottom w:val="0"/>
          <w:divBdr>
            <w:top w:val="none" w:sz="0" w:space="0" w:color="auto"/>
            <w:left w:val="none" w:sz="0" w:space="0" w:color="auto"/>
            <w:bottom w:val="none" w:sz="0" w:space="0" w:color="auto"/>
            <w:right w:val="none" w:sz="0" w:space="0" w:color="auto"/>
          </w:divBdr>
          <w:divsChild>
            <w:div w:id="866531000">
              <w:marLeft w:val="0"/>
              <w:marRight w:val="0"/>
              <w:marTop w:val="0"/>
              <w:marBottom w:val="0"/>
              <w:divBdr>
                <w:top w:val="none" w:sz="0" w:space="0" w:color="auto"/>
                <w:left w:val="none" w:sz="0" w:space="0" w:color="auto"/>
                <w:bottom w:val="none" w:sz="0" w:space="0" w:color="auto"/>
                <w:right w:val="none" w:sz="0" w:space="0" w:color="auto"/>
              </w:divBdr>
              <w:divsChild>
                <w:div w:id="25256027">
                  <w:marLeft w:val="0"/>
                  <w:marRight w:val="0"/>
                  <w:marTop w:val="0"/>
                  <w:marBottom w:val="0"/>
                  <w:divBdr>
                    <w:top w:val="none" w:sz="0" w:space="0" w:color="auto"/>
                    <w:left w:val="none" w:sz="0" w:space="0" w:color="auto"/>
                    <w:bottom w:val="none" w:sz="0" w:space="0" w:color="auto"/>
                    <w:right w:val="none" w:sz="0" w:space="0" w:color="auto"/>
                  </w:divBdr>
                  <w:divsChild>
                    <w:div w:id="1024525359">
                      <w:marLeft w:val="0"/>
                      <w:marRight w:val="0"/>
                      <w:marTop w:val="0"/>
                      <w:marBottom w:val="0"/>
                      <w:divBdr>
                        <w:top w:val="none" w:sz="0" w:space="0" w:color="auto"/>
                        <w:left w:val="none" w:sz="0" w:space="0" w:color="auto"/>
                        <w:bottom w:val="none" w:sz="0" w:space="0" w:color="auto"/>
                        <w:right w:val="none" w:sz="0" w:space="0" w:color="auto"/>
                      </w:divBdr>
                      <w:divsChild>
                        <w:div w:id="1575974318">
                          <w:marLeft w:val="0"/>
                          <w:marRight w:val="0"/>
                          <w:marTop w:val="0"/>
                          <w:marBottom w:val="0"/>
                          <w:divBdr>
                            <w:top w:val="none" w:sz="0" w:space="0" w:color="auto"/>
                            <w:left w:val="none" w:sz="0" w:space="0" w:color="auto"/>
                            <w:bottom w:val="none" w:sz="0" w:space="0" w:color="auto"/>
                            <w:right w:val="none" w:sz="0" w:space="0" w:color="auto"/>
                          </w:divBdr>
                          <w:divsChild>
                            <w:div w:id="1970472579">
                              <w:marLeft w:val="0"/>
                              <w:marRight w:val="0"/>
                              <w:marTop w:val="0"/>
                              <w:marBottom w:val="0"/>
                              <w:divBdr>
                                <w:top w:val="none" w:sz="0" w:space="0" w:color="auto"/>
                                <w:left w:val="none" w:sz="0" w:space="0" w:color="auto"/>
                                <w:bottom w:val="none" w:sz="0" w:space="0" w:color="auto"/>
                                <w:right w:val="none" w:sz="0" w:space="0" w:color="auto"/>
                              </w:divBdr>
                              <w:divsChild>
                                <w:div w:id="2023237714">
                                  <w:marLeft w:val="0"/>
                                  <w:marRight w:val="0"/>
                                  <w:marTop w:val="0"/>
                                  <w:marBottom w:val="0"/>
                                  <w:divBdr>
                                    <w:top w:val="none" w:sz="0" w:space="0" w:color="auto"/>
                                    <w:left w:val="none" w:sz="0" w:space="0" w:color="auto"/>
                                    <w:bottom w:val="none" w:sz="0" w:space="0" w:color="auto"/>
                                    <w:right w:val="none" w:sz="0" w:space="0" w:color="auto"/>
                                  </w:divBdr>
                                  <w:divsChild>
                                    <w:div w:id="623000487">
                                      <w:marLeft w:val="0"/>
                                      <w:marRight w:val="0"/>
                                      <w:marTop w:val="0"/>
                                      <w:marBottom w:val="0"/>
                                      <w:divBdr>
                                        <w:top w:val="none" w:sz="0" w:space="0" w:color="auto"/>
                                        <w:left w:val="none" w:sz="0" w:space="0" w:color="auto"/>
                                        <w:bottom w:val="none" w:sz="0" w:space="0" w:color="auto"/>
                                        <w:right w:val="none" w:sz="0" w:space="0" w:color="auto"/>
                                      </w:divBdr>
                                    </w:div>
                                    <w:div w:id="654919204">
                                      <w:marLeft w:val="0"/>
                                      <w:marRight w:val="0"/>
                                      <w:marTop w:val="0"/>
                                      <w:marBottom w:val="0"/>
                                      <w:divBdr>
                                        <w:top w:val="none" w:sz="0" w:space="0" w:color="auto"/>
                                        <w:left w:val="none" w:sz="0" w:space="0" w:color="auto"/>
                                        <w:bottom w:val="none" w:sz="0" w:space="0" w:color="auto"/>
                                        <w:right w:val="none" w:sz="0" w:space="0" w:color="auto"/>
                                      </w:divBdr>
                                      <w:divsChild>
                                        <w:div w:id="1766027296">
                                          <w:marLeft w:val="0"/>
                                          <w:marRight w:val="165"/>
                                          <w:marTop w:val="150"/>
                                          <w:marBottom w:val="0"/>
                                          <w:divBdr>
                                            <w:top w:val="none" w:sz="0" w:space="0" w:color="auto"/>
                                            <w:left w:val="none" w:sz="0" w:space="0" w:color="auto"/>
                                            <w:bottom w:val="none" w:sz="0" w:space="0" w:color="auto"/>
                                            <w:right w:val="none" w:sz="0" w:space="0" w:color="auto"/>
                                          </w:divBdr>
                                          <w:divsChild>
                                            <w:div w:id="962273532">
                                              <w:marLeft w:val="0"/>
                                              <w:marRight w:val="0"/>
                                              <w:marTop w:val="0"/>
                                              <w:marBottom w:val="0"/>
                                              <w:divBdr>
                                                <w:top w:val="none" w:sz="0" w:space="0" w:color="auto"/>
                                                <w:left w:val="none" w:sz="0" w:space="0" w:color="auto"/>
                                                <w:bottom w:val="none" w:sz="0" w:space="0" w:color="auto"/>
                                                <w:right w:val="none" w:sz="0" w:space="0" w:color="auto"/>
                                              </w:divBdr>
                                              <w:divsChild>
                                                <w:div w:id="4924549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437573">
      <w:bodyDiv w:val="1"/>
      <w:marLeft w:val="0"/>
      <w:marRight w:val="0"/>
      <w:marTop w:val="0"/>
      <w:marBottom w:val="0"/>
      <w:divBdr>
        <w:top w:val="none" w:sz="0" w:space="0" w:color="auto"/>
        <w:left w:val="none" w:sz="0" w:space="0" w:color="auto"/>
        <w:bottom w:val="none" w:sz="0" w:space="0" w:color="auto"/>
        <w:right w:val="none" w:sz="0" w:space="0" w:color="auto"/>
      </w:divBdr>
    </w:div>
    <w:div w:id="1451053239">
      <w:bodyDiv w:val="1"/>
      <w:marLeft w:val="0"/>
      <w:marRight w:val="0"/>
      <w:marTop w:val="0"/>
      <w:marBottom w:val="0"/>
      <w:divBdr>
        <w:top w:val="none" w:sz="0" w:space="0" w:color="auto"/>
        <w:left w:val="none" w:sz="0" w:space="0" w:color="auto"/>
        <w:bottom w:val="none" w:sz="0" w:space="0" w:color="auto"/>
        <w:right w:val="none" w:sz="0" w:space="0" w:color="auto"/>
      </w:divBdr>
      <w:divsChild>
        <w:div w:id="2011103713">
          <w:marLeft w:val="0"/>
          <w:marRight w:val="0"/>
          <w:marTop w:val="0"/>
          <w:marBottom w:val="0"/>
          <w:divBdr>
            <w:top w:val="none" w:sz="0" w:space="0" w:color="auto"/>
            <w:left w:val="none" w:sz="0" w:space="0" w:color="auto"/>
            <w:bottom w:val="none" w:sz="0" w:space="0" w:color="auto"/>
            <w:right w:val="none" w:sz="0" w:space="0" w:color="auto"/>
          </w:divBdr>
          <w:divsChild>
            <w:div w:id="1642731278">
              <w:marLeft w:val="0"/>
              <w:marRight w:val="0"/>
              <w:marTop w:val="0"/>
              <w:marBottom w:val="0"/>
              <w:divBdr>
                <w:top w:val="none" w:sz="0" w:space="0" w:color="auto"/>
                <w:left w:val="none" w:sz="0" w:space="0" w:color="auto"/>
                <w:bottom w:val="none" w:sz="0" w:space="0" w:color="auto"/>
                <w:right w:val="none" w:sz="0" w:space="0" w:color="auto"/>
              </w:divBdr>
              <w:divsChild>
                <w:div w:id="637419790">
                  <w:marLeft w:val="0"/>
                  <w:marRight w:val="0"/>
                  <w:marTop w:val="0"/>
                  <w:marBottom w:val="0"/>
                  <w:divBdr>
                    <w:top w:val="none" w:sz="0" w:space="0" w:color="auto"/>
                    <w:left w:val="none" w:sz="0" w:space="0" w:color="auto"/>
                    <w:bottom w:val="none" w:sz="0" w:space="0" w:color="auto"/>
                    <w:right w:val="none" w:sz="0" w:space="0" w:color="auto"/>
                  </w:divBdr>
                  <w:divsChild>
                    <w:div w:id="1412775468">
                      <w:marLeft w:val="0"/>
                      <w:marRight w:val="0"/>
                      <w:marTop w:val="0"/>
                      <w:marBottom w:val="0"/>
                      <w:divBdr>
                        <w:top w:val="none" w:sz="0" w:space="0" w:color="auto"/>
                        <w:left w:val="none" w:sz="0" w:space="0" w:color="auto"/>
                        <w:bottom w:val="none" w:sz="0" w:space="0" w:color="auto"/>
                        <w:right w:val="none" w:sz="0" w:space="0" w:color="auto"/>
                      </w:divBdr>
                      <w:divsChild>
                        <w:div w:id="1015421859">
                          <w:marLeft w:val="0"/>
                          <w:marRight w:val="0"/>
                          <w:marTop w:val="0"/>
                          <w:marBottom w:val="0"/>
                          <w:divBdr>
                            <w:top w:val="none" w:sz="0" w:space="0" w:color="auto"/>
                            <w:left w:val="none" w:sz="0" w:space="0" w:color="auto"/>
                            <w:bottom w:val="none" w:sz="0" w:space="0" w:color="auto"/>
                            <w:right w:val="none" w:sz="0" w:space="0" w:color="auto"/>
                          </w:divBdr>
                          <w:divsChild>
                            <w:div w:id="658390272">
                              <w:marLeft w:val="0"/>
                              <w:marRight w:val="0"/>
                              <w:marTop w:val="0"/>
                              <w:marBottom w:val="0"/>
                              <w:divBdr>
                                <w:top w:val="none" w:sz="0" w:space="0" w:color="auto"/>
                                <w:left w:val="none" w:sz="0" w:space="0" w:color="auto"/>
                                <w:bottom w:val="none" w:sz="0" w:space="0" w:color="auto"/>
                                <w:right w:val="none" w:sz="0" w:space="0" w:color="auto"/>
                              </w:divBdr>
                              <w:divsChild>
                                <w:div w:id="1527713874">
                                  <w:marLeft w:val="0"/>
                                  <w:marRight w:val="0"/>
                                  <w:marTop w:val="0"/>
                                  <w:marBottom w:val="0"/>
                                  <w:divBdr>
                                    <w:top w:val="none" w:sz="0" w:space="0" w:color="auto"/>
                                    <w:left w:val="none" w:sz="0" w:space="0" w:color="auto"/>
                                    <w:bottom w:val="none" w:sz="0" w:space="0" w:color="auto"/>
                                    <w:right w:val="none" w:sz="0" w:space="0" w:color="auto"/>
                                  </w:divBdr>
                                  <w:divsChild>
                                    <w:div w:id="1317109715">
                                      <w:marLeft w:val="0"/>
                                      <w:marRight w:val="0"/>
                                      <w:marTop w:val="0"/>
                                      <w:marBottom w:val="0"/>
                                      <w:divBdr>
                                        <w:top w:val="none" w:sz="0" w:space="0" w:color="auto"/>
                                        <w:left w:val="none" w:sz="0" w:space="0" w:color="auto"/>
                                        <w:bottom w:val="none" w:sz="0" w:space="0" w:color="auto"/>
                                        <w:right w:val="none" w:sz="0" w:space="0" w:color="auto"/>
                                      </w:divBdr>
                                    </w:div>
                                    <w:div w:id="1589382087">
                                      <w:marLeft w:val="0"/>
                                      <w:marRight w:val="0"/>
                                      <w:marTop w:val="0"/>
                                      <w:marBottom w:val="0"/>
                                      <w:divBdr>
                                        <w:top w:val="none" w:sz="0" w:space="0" w:color="auto"/>
                                        <w:left w:val="none" w:sz="0" w:space="0" w:color="auto"/>
                                        <w:bottom w:val="none" w:sz="0" w:space="0" w:color="auto"/>
                                        <w:right w:val="none" w:sz="0" w:space="0" w:color="auto"/>
                                      </w:divBdr>
                                      <w:divsChild>
                                        <w:div w:id="1287927140">
                                          <w:marLeft w:val="0"/>
                                          <w:marRight w:val="165"/>
                                          <w:marTop w:val="150"/>
                                          <w:marBottom w:val="0"/>
                                          <w:divBdr>
                                            <w:top w:val="none" w:sz="0" w:space="0" w:color="auto"/>
                                            <w:left w:val="none" w:sz="0" w:space="0" w:color="auto"/>
                                            <w:bottom w:val="none" w:sz="0" w:space="0" w:color="auto"/>
                                            <w:right w:val="none" w:sz="0" w:space="0" w:color="auto"/>
                                          </w:divBdr>
                                          <w:divsChild>
                                            <w:div w:id="348872913">
                                              <w:marLeft w:val="0"/>
                                              <w:marRight w:val="0"/>
                                              <w:marTop w:val="0"/>
                                              <w:marBottom w:val="0"/>
                                              <w:divBdr>
                                                <w:top w:val="none" w:sz="0" w:space="0" w:color="auto"/>
                                                <w:left w:val="none" w:sz="0" w:space="0" w:color="auto"/>
                                                <w:bottom w:val="none" w:sz="0" w:space="0" w:color="auto"/>
                                                <w:right w:val="none" w:sz="0" w:space="0" w:color="auto"/>
                                              </w:divBdr>
                                              <w:divsChild>
                                                <w:div w:id="180847692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3924805">
      <w:bodyDiv w:val="1"/>
      <w:marLeft w:val="0"/>
      <w:marRight w:val="0"/>
      <w:marTop w:val="0"/>
      <w:marBottom w:val="0"/>
      <w:divBdr>
        <w:top w:val="none" w:sz="0" w:space="0" w:color="auto"/>
        <w:left w:val="none" w:sz="0" w:space="0" w:color="auto"/>
        <w:bottom w:val="none" w:sz="0" w:space="0" w:color="auto"/>
        <w:right w:val="none" w:sz="0" w:space="0" w:color="auto"/>
      </w:divBdr>
    </w:div>
    <w:div w:id="1618102815">
      <w:bodyDiv w:val="1"/>
      <w:marLeft w:val="0"/>
      <w:marRight w:val="0"/>
      <w:marTop w:val="0"/>
      <w:marBottom w:val="0"/>
      <w:divBdr>
        <w:top w:val="none" w:sz="0" w:space="0" w:color="auto"/>
        <w:left w:val="none" w:sz="0" w:space="0" w:color="auto"/>
        <w:bottom w:val="none" w:sz="0" w:space="0" w:color="auto"/>
        <w:right w:val="none" w:sz="0" w:space="0" w:color="auto"/>
      </w:divBdr>
    </w:div>
    <w:div w:id="1706633672">
      <w:bodyDiv w:val="1"/>
      <w:marLeft w:val="0"/>
      <w:marRight w:val="0"/>
      <w:marTop w:val="0"/>
      <w:marBottom w:val="0"/>
      <w:divBdr>
        <w:top w:val="none" w:sz="0" w:space="0" w:color="auto"/>
        <w:left w:val="none" w:sz="0" w:space="0" w:color="auto"/>
        <w:bottom w:val="none" w:sz="0" w:space="0" w:color="auto"/>
        <w:right w:val="none" w:sz="0" w:space="0" w:color="auto"/>
      </w:divBdr>
      <w:divsChild>
        <w:div w:id="1829975844">
          <w:marLeft w:val="0"/>
          <w:marRight w:val="0"/>
          <w:marTop w:val="1050"/>
          <w:marBottom w:val="0"/>
          <w:divBdr>
            <w:top w:val="none" w:sz="0" w:space="0" w:color="auto"/>
            <w:left w:val="none" w:sz="0" w:space="0" w:color="auto"/>
            <w:bottom w:val="none" w:sz="0" w:space="0" w:color="auto"/>
            <w:right w:val="none" w:sz="0" w:space="0" w:color="auto"/>
          </w:divBdr>
          <w:divsChild>
            <w:div w:id="442117790">
              <w:marLeft w:val="0"/>
              <w:marRight w:val="0"/>
              <w:marTop w:val="0"/>
              <w:marBottom w:val="0"/>
              <w:divBdr>
                <w:top w:val="none" w:sz="0" w:space="0" w:color="auto"/>
                <w:left w:val="none" w:sz="0" w:space="0" w:color="auto"/>
                <w:bottom w:val="none" w:sz="0" w:space="0" w:color="auto"/>
                <w:right w:val="none" w:sz="0" w:space="0" w:color="auto"/>
              </w:divBdr>
              <w:divsChild>
                <w:div w:id="18353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75079">
      <w:bodyDiv w:val="1"/>
      <w:marLeft w:val="0"/>
      <w:marRight w:val="0"/>
      <w:marTop w:val="0"/>
      <w:marBottom w:val="0"/>
      <w:divBdr>
        <w:top w:val="none" w:sz="0" w:space="0" w:color="auto"/>
        <w:left w:val="none" w:sz="0" w:space="0" w:color="auto"/>
        <w:bottom w:val="none" w:sz="0" w:space="0" w:color="auto"/>
        <w:right w:val="none" w:sz="0" w:space="0" w:color="auto"/>
      </w:divBdr>
    </w:div>
    <w:div w:id="1939098122">
      <w:bodyDiv w:val="1"/>
      <w:marLeft w:val="0"/>
      <w:marRight w:val="0"/>
      <w:marTop w:val="0"/>
      <w:marBottom w:val="0"/>
      <w:divBdr>
        <w:top w:val="none" w:sz="0" w:space="0" w:color="auto"/>
        <w:left w:val="none" w:sz="0" w:space="0" w:color="auto"/>
        <w:bottom w:val="none" w:sz="0" w:space="0" w:color="auto"/>
        <w:right w:val="none" w:sz="0" w:space="0" w:color="auto"/>
      </w:divBdr>
    </w:div>
    <w:div w:id="2016491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bitly.ws/3eiQb" TargetMode="External"/><Relationship Id="rId2" Type="http://schemas.openxmlformats.org/officeDocument/2006/relationships/hyperlink" Target="https://bitly.ws/3d6g6" TargetMode="External"/><Relationship Id="rId1" Type="http://schemas.openxmlformats.org/officeDocument/2006/relationships/hyperlink" Target="https://bitly.ws/3gjcR" TargetMode="External"/><Relationship Id="rId4" Type="http://schemas.openxmlformats.org/officeDocument/2006/relationships/hyperlink" Target="https://bitly.ws/3dBq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5C15A-AC60-4969-8358-B0794A99A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3575</Words>
  <Characters>19666</Characters>
  <Application>Microsoft Office Word</Application>
  <DocSecurity>4</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Rebollo</dc:creator>
  <cp:keywords/>
  <dc:description/>
  <cp:lastModifiedBy>Eliseo Sierra Noguero</cp:lastModifiedBy>
  <cp:revision>2</cp:revision>
  <cp:lastPrinted>2024-02-28T17:16:00Z</cp:lastPrinted>
  <dcterms:created xsi:type="dcterms:W3CDTF">2024-03-20T09:04:00Z</dcterms:created>
  <dcterms:modified xsi:type="dcterms:W3CDTF">2024-03-20T09:04:00Z</dcterms:modified>
</cp:coreProperties>
</file>