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6088F" w14:textId="1A96CFF8" w:rsidR="00A4717C" w:rsidRPr="00224F62" w:rsidRDefault="00224F62" w:rsidP="00224F62">
      <w:pPr>
        <w:pStyle w:val="Prrafodelista"/>
        <w:numPr>
          <w:ilvl w:val="0"/>
          <w:numId w:val="1"/>
        </w:numPr>
        <w:rPr>
          <w:b/>
          <w:bCs/>
        </w:rPr>
      </w:pPr>
      <w:r w:rsidRPr="00224F62">
        <w:rPr>
          <w:b/>
          <w:bCs/>
        </w:rPr>
        <w:t>RECENSIONES</w:t>
      </w:r>
    </w:p>
    <w:p w14:paraId="43F67FB3" w14:textId="77777777" w:rsidR="00224F62" w:rsidRDefault="00224F62" w:rsidP="00224F62">
      <w:pPr>
        <w:pStyle w:val="Prrafodelista"/>
        <w:ind w:left="1080"/>
      </w:pPr>
    </w:p>
    <w:p w14:paraId="30AEE152" w14:textId="77777777" w:rsidR="001D35F8" w:rsidRPr="001D35F8" w:rsidRDefault="00224F62" w:rsidP="001D35F8">
      <w:pPr>
        <w:pStyle w:val="Prrafodelista"/>
        <w:numPr>
          <w:ilvl w:val="0"/>
          <w:numId w:val="2"/>
        </w:numPr>
        <w:rPr>
          <w:b/>
          <w:bCs/>
          <w:smallCaps/>
        </w:rPr>
      </w:pPr>
      <w:proofErr w:type="spellStart"/>
      <w:r w:rsidRPr="00224F62">
        <w:rPr>
          <w:b/>
          <w:bCs/>
          <w:smallCaps/>
        </w:rPr>
        <w:t>Zunarelli</w:t>
      </w:r>
      <w:proofErr w:type="spellEnd"/>
      <w:r w:rsidRPr="00224F62">
        <w:rPr>
          <w:b/>
          <w:bCs/>
          <w:smallCaps/>
        </w:rPr>
        <w:t xml:space="preserve">, </w:t>
      </w:r>
      <w:r w:rsidRPr="00224F62">
        <w:rPr>
          <w:b/>
          <w:bCs/>
        </w:rPr>
        <w:t xml:space="preserve">Stefano, </w:t>
      </w:r>
      <w:r w:rsidRPr="00224F62">
        <w:rPr>
          <w:b/>
          <w:bCs/>
          <w:smallCaps/>
        </w:rPr>
        <w:t xml:space="preserve">Comenale Pinto, </w:t>
      </w:r>
      <w:r w:rsidRPr="00224F62">
        <w:rPr>
          <w:b/>
          <w:bCs/>
        </w:rPr>
        <w:t xml:space="preserve">Michele M., </w:t>
      </w:r>
      <w:proofErr w:type="spellStart"/>
      <w:r w:rsidRPr="00224F62">
        <w:rPr>
          <w:b/>
          <w:bCs/>
          <w:i/>
          <w:iCs/>
        </w:rPr>
        <w:t>Manuale</w:t>
      </w:r>
      <w:proofErr w:type="spellEnd"/>
      <w:r w:rsidRPr="00224F62">
        <w:rPr>
          <w:b/>
          <w:bCs/>
          <w:i/>
          <w:iCs/>
        </w:rPr>
        <w:t xml:space="preserve"> di </w:t>
      </w:r>
      <w:proofErr w:type="spellStart"/>
      <w:r w:rsidRPr="00224F62">
        <w:rPr>
          <w:b/>
          <w:bCs/>
          <w:i/>
          <w:iCs/>
        </w:rPr>
        <w:t>Diritto</w:t>
      </w:r>
      <w:proofErr w:type="spellEnd"/>
      <w:r w:rsidRPr="00224F62">
        <w:rPr>
          <w:b/>
          <w:bCs/>
          <w:i/>
          <w:iCs/>
        </w:rPr>
        <w:t xml:space="preserve"> </w:t>
      </w:r>
      <w:proofErr w:type="spellStart"/>
      <w:r w:rsidRPr="00224F62">
        <w:rPr>
          <w:b/>
          <w:bCs/>
          <w:i/>
          <w:iCs/>
        </w:rPr>
        <w:t>della</w:t>
      </w:r>
      <w:proofErr w:type="spellEnd"/>
      <w:r w:rsidRPr="00224F62">
        <w:rPr>
          <w:b/>
          <w:bCs/>
          <w:i/>
          <w:iCs/>
        </w:rPr>
        <w:t xml:space="preserve"> </w:t>
      </w:r>
      <w:proofErr w:type="spellStart"/>
      <w:r w:rsidRPr="00224F62">
        <w:rPr>
          <w:b/>
          <w:bCs/>
          <w:i/>
          <w:iCs/>
        </w:rPr>
        <w:t>Navigazione</w:t>
      </w:r>
      <w:proofErr w:type="spellEnd"/>
      <w:r w:rsidRPr="00224F62">
        <w:rPr>
          <w:b/>
          <w:bCs/>
          <w:i/>
          <w:iCs/>
        </w:rPr>
        <w:t xml:space="preserve"> e </w:t>
      </w:r>
      <w:proofErr w:type="spellStart"/>
      <w:r w:rsidRPr="00224F62">
        <w:rPr>
          <w:b/>
          <w:bCs/>
          <w:i/>
          <w:iCs/>
        </w:rPr>
        <w:t>dei</w:t>
      </w:r>
      <w:proofErr w:type="spellEnd"/>
      <w:r w:rsidRPr="00224F62">
        <w:rPr>
          <w:b/>
          <w:bCs/>
          <w:i/>
          <w:iCs/>
        </w:rPr>
        <w:t xml:space="preserve"> </w:t>
      </w:r>
      <w:proofErr w:type="spellStart"/>
      <w:r w:rsidRPr="00224F62">
        <w:rPr>
          <w:b/>
          <w:bCs/>
          <w:i/>
          <w:iCs/>
        </w:rPr>
        <w:t>trasporti</w:t>
      </w:r>
      <w:proofErr w:type="spellEnd"/>
      <w:r w:rsidRPr="00224F62">
        <w:rPr>
          <w:b/>
          <w:bCs/>
        </w:rPr>
        <w:t xml:space="preserve">, I, Quinta </w:t>
      </w:r>
      <w:proofErr w:type="spellStart"/>
      <w:r w:rsidRPr="00224F62">
        <w:rPr>
          <w:b/>
          <w:bCs/>
        </w:rPr>
        <w:t>edizione</w:t>
      </w:r>
      <w:proofErr w:type="spellEnd"/>
      <w:r w:rsidRPr="00224F62">
        <w:rPr>
          <w:b/>
          <w:bCs/>
        </w:rPr>
        <w:t>, Wolters Kluwer, 2023.</w:t>
      </w:r>
    </w:p>
    <w:p w14:paraId="50483875" w14:textId="4A2AC83B" w:rsidR="001D35F8" w:rsidRPr="001D35F8" w:rsidRDefault="001D35F8" w:rsidP="001D35F8">
      <w:pPr>
        <w:ind w:left="1416"/>
        <w:jc w:val="right"/>
        <w:rPr>
          <w:smallCaps/>
        </w:rPr>
      </w:pPr>
      <w:r w:rsidRPr="001D35F8">
        <w:t>Eliseo Sierra Noguero</w:t>
      </w:r>
      <w:r w:rsidR="00224F62" w:rsidRPr="001D35F8">
        <w:t xml:space="preserve"> </w:t>
      </w:r>
    </w:p>
    <w:p w14:paraId="4FE756E8" w14:textId="7DE8B111" w:rsidR="00990A86" w:rsidRPr="001D35F8" w:rsidRDefault="00224F62" w:rsidP="00224F62">
      <w:pPr>
        <w:pStyle w:val="Prrafodelista"/>
        <w:numPr>
          <w:ilvl w:val="0"/>
          <w:numId w:val="3"/>
        </w:numPr>
        <w:jc w:val="both"/>
        <w:rPr>
          <w:smallCaps/>
        </w:rPr>
      </w:pPr>
      <w:r>
        <w:t xml:space="preserve">Llega a su quinta edición el </w:t>
      </w:r>
      <w:proofErr w:type="spellStart"/>
      <w:r w:rsidR="00990A86" w:rsidRPr="001D35F8">
        <w:rPr>
          <w:i/>
          <w:iCs/>
        </w:rPr>
        <w:t>M</w:t>
      </w:r>
      <w:r w:rsidRPr="001D35F8">
        <w:rPr>
          <w:i/>
          <w:iCs/>
        </w:rPr>
        <w:t>anual</w:t>
      </w:r>
      <w:r w:rsidR="001D35F8" w:rsidRPr="001D35F8">
        <w:rPr>
          <w:i/>
          <w:iCs/>
        </w:rPr>
        <w:t>e</w:t>
      </w:r>
      <w:proofErr w:type="spellEnd"/>
      <w:r w:rsidRPr="001D35F8">
        <w:rPr>
          <w:i/>
          <w:iCs/>
        </w:rPr>
        <w:t xml:space="preserve"> d</w:t>
      </w:r>
      <w:r w:rsidR="001D35F8" w:rsidRPr="001D35F8">
        <w:rPr>
          <w:i/>
          <w:iCs/>
        </w:rPr>
        <w:t xml:space="preserve">i </w:t>
      </w:r>
      <w:proofErr w:type="spellStart"/>
      <w:r w:rsidR="001D35F8" w:rsidRPr="001D35F8">
        <w:rPr>
          <w:i/>
          <w:iCs/>
        </w:rPr>
        <w:t>Diritto</w:t>
      </w:r>
      <w:proofErr w:type="spellEnd"/>
      <w:r w:rsidR="001D35F8" w:rsidRPr="001D35F8">
        <w:rPr>
          <w:i/>
          <w:iCs/>
        </w:rPr>
        <w:t xml:space="preserve"> </w:t>
      </w:r>
      <w:proofErr w:type="spellStart"/>
      <w:r w:rsidR="001D35F8" w:rsidRPr="001D35F8">
        <w:rPr>
          <w:i/>
          <w:iCs/>
        </w:rPr>
        <w:t>della</w:t>
      </w:r>
      <w:proofErr w:type="spellEnd"/>
      <w:r w:rsidR="001D35F8" w:rsidRPr="001D35F8">
        <w:rPr>
          <w:i/>
          <w:iCs/>
        </w:rPr>
        <w:t xml:space="preserve"> </w:t>
      </w:r>
      <w:proofErr w:type="spellStart"/>
      <w:r w:rsidR="001D35F8" w:rsidRPr="001D35F8">
        <w:rPr>
          <w:i/>
          <w:iCs/>
        </w:rPr>
        <w:t>navigazione</w:t>
      </w:r>
      <w:proofErr w:type="spellEnd"/>
      <w:r w:rsidR="001D35F8" w:rsidRPr="001D35F8">
        <w:rPr>
          <w:i/>
          <w:iCs/>
        </w:rPr>
        <w:t xml:space="preserve"> e </w:t>
      </w:r>
      <w:proofErr w:type="spellStart"/>
      <w:r w:rsidR="001D35F8" w:rsidRPr="001D35F8">
        <w:rPr>
          <w:i/>
          <w:iCs/>
        </w:rPr>
        <w:t>dei</w:t>
      </w:r>
      <w:proofErr w:type="spellEnd"/>
      <w:r w:rsidR="001D35F8" w:rsidRPr="001D35F8">
        <w:rPr>
          <w:i/>
          <w:iCs/>
        </w:rPr>
        <w:t xml:space="preserve"> </w:t>
      </w:r>
      <w:proofErr w:type="spellStart"/>
      <w:r w:rsidR="001D35F8" w:rsidRPr="001D35F8">
        <w:rPr>
          <w:i/>
          <w:iCs/>
        </w:rPr>
        <w:t>trasporti</w:t>
      </w:r>
      <w:proofErr w:type="spellEnd"/>
      <w:r>
        <w:t xml:space="preserve">, </w:t>
      </w:r>
      <w:r w:rsidR="00823353">
        <w:t xml:space="preserve">una obra de referencia en la Facultades de Derecho italianas. Los dos autores son </w:t>
      </w:r>
      <w:r>
        <w:t xml:space="preserve">Profesores Ordinarios de Derecho de la Navegación, respectivamente, en la </w:t>
      </w:r>
      <w:proofErr w:type="spellStart"/>
      <w:r>
        <w:t>Università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di </w:t>
      </w:r>
      <w:proofErr w:type="spellStart"/>
      <w:r>
        <w:t>Bologna</w:t>
      </w:r>
      <w:proofErr w:type="spellEnd"/>
      <w:r>
        <w:t xml:space="preserve"> y en la </w:t>
      </w:r>
      <w:proofErr w:type="spellStart"/>
      <w:r>
        <w:t>Uni</w:t>
      </w:r>
      <w:r w:rsidR="001D35F8">
        <w:t>v</w:t>
      </w:r>
      <w:r>
        <w:t>ersità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di Sassari</w:t>
      </w:r>
      <w:r w:rsidR="00823353" w:rsidRPr="00823353">
        <w:t xml:space="preserve"> </w:t>
      </w:r>
      <w:r w:rsidR="00823353">
        <w:t>y, ampliamente conocidos por su profundos conocimiento y especialidad en el Derecho de la navegación y de los transportes</w:t>
      </w:r>
      <w:r>
        <w:t xml:space="preserve">. En el caso del Prof. </w:t>
      </w:r>
      <w:r w:rsidR="001D35F8">
        <w:t xml:space="preserve">Stefano </w:t>
      </w:r>
      <w:proofErr w:type="spellStart"/>
      <w:r>
        <w:t>Zunarelli</w:t>
      </w:r>
      <w:proofErr w:type="spellEnd"/>
      <w:r>
        <w:t xml:space="preserve">, </w:t>
      </w:r>
      <w:r w:rsidR="00990A86">
        <w:t xml:space="preserve">además de disponer de múltiples publicaciones sobre Derecho de la navegación, </w:t>
      </w:r>
      <w:r>
        <w:t xml:space="preserve">ha participado en numerosos textos normativos en materia de navegación y transporte y colabora con el Ministerio italiano de las Infraestructuras y de los Transportes, al que ha representado en </w:t>
      </w:r>
      <w:r w:rsidR="00990A86">
        <w:t xml:space="preserve">el seno de varias organizaciones internacionales. Ha sido también Decano de la Facultad de Derecho de la </w:t>
      </w:r>
      <w:proofErr w:type="spellStart"/>
      <w:r w:rsidR="00990A86">
        <w:t>Università</w:t>
      </w:r>
      <w:proofErr w:type="spellEnd"/>
      <w:r w:rsidR="00990A86">
        <w:t xml:space="preserve"> </w:t>
      </w:r>
      <w:proofErr w:type="spellStart"/>
      <w:r w:rsidR="00990A86">
        <w:t>degli</w:t>
      </w:r>
      <w:proofErr w:type="spellEnd"/>
      <w:r w:rsidR="00990A86">
        <w:t xml:space="preserve"> </w:t>
      </w:r>
      <w:proofErr w:type="spellStart"/>
      <w:r w:rsidR="00990A86">
        <w:t>Studi</w:t>
      </w:r>
      <w:proofErr w:type="spellEnd"/>
      <w:r w:rsidR="00990A86">
        <w:t xml:space="preserve"> di </w:t>
      </w:r>
      <w:proofErr w:type="spellStart"/>
      <w:r w:rsidR="00990A86">
        <w:t>Bologna</w:t>
      </w:r>
      <w:proofErr w:type="spellEnd"/>
      <w:r w:rsidR="00990A86">
        <w:t>. Es miembro titular del Comité Marítimo Internacional</w:t>
      </w:r>
      <w:r>
        <w:t xml:space="preserve"> </w:t>
      </w:r>
      <w:r w:rsidR="00990A86">
        <w:t xml:space="preserve">y Codirector de la Revista </w:t>
      </w:r>
      <w:proofErr w:type="spellStart"/>
      <w:r w:rsidR="00990A86" w:rsidRPr="001D35F8">
        <w:rPr>
          <w:i/>
          <w:iCs/>
        </w:rPr>
        <w:t>Il</w:t>
      </w:r>
      <w:proofErr w:type="spellEnd"/>
      <w:r w:rsidR="00990A86" w:rsidRPr="001D35F8">
        <w:rPr>
          <w:i/>
          <w:iCs/>
        </w:rPr>
        <w:t xml:space="preserve"> </w:t>
      </w:r>
      <w:proofErr w:type="spellStart"/>
      <w:r w:rsidR="00990A86" w:rsidRPr="001D35F8">
        <w:rPr>
          <w:i/>
          <w:iCs/>
        </w:rPr>
        <w:t>Diritto</w:t>
      </w:r>
      <w:proofErr w:type="spellEnd"/>
      <w:r w:rsidR="00990A86" w:rsidRPr="001D35F8">
        <w:rPr>
          <w:i/>
          <w:iCs/>
        </w:rPr>
        <w:t xml:space="preserve"> </w:t>
      </w:r>
      <w:proofErr w:type="spellStart"/>
      <w:r w:rsidR="00990A86" w:rsidRPr="001D35F8">
        <w:rPr>
          <w:i/>
          <w:iCs/>
        </w:rPr>
        <w:t>Marittimo</w:t>
      </w:r>
      <w:proofErr w:type="spellEnd"/>
      <w:r w:rsidR="00990A86">
        <w:t xml:space="preserve">, que en 2024 cumple los 125 años de existencia. Por su parte, el Prof. Comenale Pinto es autor de varias monografías sobre Derecho marítimo y aeronáutico, así como numerosos capítulos y artículos publicados en la materia. Entre sus encargos editoriales, es subdirector de la </w:t>
      </w:r>
      <w:proofErr w:type="spellStart"/>
      <w:r w:rsidR="00990A86" w:rsidRPr="001D35F8">
        <w:rPr>
          <w:i/>
          <w:iCs/>
        </w:rPr>
        <w:t>Rivista</w:t>
      </w:r>
      <w:proofErr w:type="spellEnd"/>
      <w:r w:rsidR="00990A86" w:rsidRPr="001D35F8">
        <w:rPr>
          <w:i/>
          <w:iCs/>
        </w:rPr>
        <w:t xml:space="preserve"> di </w:t>
      </w:r>
      <w:proofErr w:type="spellStart"/>
      <w:r w:rsidR="00990A86" w:rsidRPr="001D35F8">
        <w:rPr>
          <w:i/>
          <w:iCs/>
        </w:rPr>
        <w:t>Diritto</w:t>
      </w:r>
      <w:proofErr w:type="spellEnd"/>
      <w:r w:rsidR="00990A86" w:rsidRPr="001D35F8">
        <w:rPr>
          <w:i/>
          <w:iCs/>
        </w:rPr>
        <w:t xml:space="preserve"> </w:t>
      </w:r>
      <w:proofErr w:type="spellStart"/>
      <w:r w:rsidR="00990A86" w:rsidRPr="001D35F8">
        <w:rPr>
          <w:i/>
          <w:iCs/>
        </w:rPr>
        <w:t>della</w:t>
      </w:r>
      <w:proofErr w:type="spellEnd"/>
      <w:r w:rsidR="00990A86" w:rsidRPr="001D35F8">
        <w:rPr>
          <w:i/>
          <w:iCs/>
        </w:rPr>
        <w:t xml:space="preserve"> </w:t>
      </w:r>
      <w:proofErr w:type="spellStart"/>
      <w:r w:rsidR="00990A86" w:rsidRPr="001D35F8">
        <w:rPr>
          <w:i/>
          <w:iCs/>
        </w:rPr>
        <w:t>Navigazione</w:t>
      </w:r>
      <w:proofErr w:type="spellEnd"/>
      <w:r w:rsidR="00990A86">
        <w:t xml:space="preserve">. Esta mención, necesariamente limitada por el espacio, al </w:t>
      </w:r>
      <w:proofErr w:type="spellStart"/>
      <w:r w:rsidR="004C191B" w:rsidRPr="004C191B">
        <w:rPr>
          <w:i/>
          <w:iCs/>
        </w:rPr>
        <w:t>curriculum</w:t>
      </w:r>
      <w:proofErr w:type="spellEnd"/>
      <w:r w:rsidR="004C191B" w:rsidRPr="004C191B">
        <w:rPr>
          <w:i/>
          <w:iCs/>
        </w:rPr>
        <w:t xml:space="preserve"> </w:t>
      </w:r>
      <w:r w:rsidR="004C191B" w:rsidRPr="004C191B">
        <w:t>profesional</w:t>
      </w:r>
      <w:r w:rsidR="004C191B">
        <w:t xml:space="preserve"> </w:t>
      </w:r>
      <w:r w:rsidR="00990A86">
        <w:t xml:space="preserve">de los dos autores del Manual, sitúa al lector en la garantía de encontrarse en las mejores manos para conocer el Derecho de la navegación y de los transportes. </w:t>
      </w:r>
    </w:p>
    <w:p w14:paraId="295E7447" w14:textId="4AEB8AC6" w:rsidR="00990A86" w:rsidRPr="009845E0" w:rsidRDefault="00990A86" w:rsidP="00224F62">
      <w:pPr>
        <w:pStyle w:val="Prrafodelista"/>
        <w:numPr>
          <w:ilvl w:val="0"/>
          <w:numId w:val="3"/>
        </w:numPr>
        <w:jc w:val="both"/>
        <w:rPr>
          <w:smallCaps/>
        </w:rPr>
      </w:pPr>
      <w:r>
        <w:t xml:space="preserve">El </w:t>
      </w:r>
      <w:proofErr w:type="spellStart"/>
      <w:r w:rsidRPr="001D35F8">
        <w:rPr>
          <w:i/>
          <w:iCs/>
        </w:rPr>
        <w:t>Manual</w:t>
      </w:r>
      <w:r w:rsidR="001D35F8" w:rsidRPr="001D35F8">
        <w:rPr>
          <w:i/>
          <w:iCs/>
        </w:rPr>
        <w:t>e</w:t>
      </w:r>
      <w:proofErr w:type="spellEnd"/>
      <w:r w:rsidR="009845E0">
        <w:t xml:space="preserve"> se presenta como una introducción a las estructuras y a los institutos fundamentales del Derecho de la navegación y de los transportes. El análisis incluye las </w:t>
      </w:r>
      <w:r w:rsidR="004C191B">
        <w:t>fuentes</w:t>
      </w:r>
      <w:r w:rsidR="009845E0">
        <w:t xml:space="preserve"> normativas italianas, comunitarias e internacionales, así como una atenta observación de la praxis y de la actividad de las </w:t>
      </w:r>
      <w:proofErr w:type="gramStart"/>
      <w:r w:rsidR="009845E0">
        <w:t>organizaciones internacionales y asociaciones internacionales</w:t>
      </w:r>
      <w:proofErr w:type="gramEnd"/>
      <w:r w:rsidR="009845E0">
        <w:t xml:space="preserve"> que operan en el sector. En esta quinta edición, se trata en mayor detalle los seguros marítimos y aeronáuticos, tiene en cuenta las novedades legislativas, </w:t>
      </w:r>
      <w:r w:rsidR="000C647A">
        <w:t>aborda también los desarrollos tecnológicos más avanzados (como los vehículos de control remoto y autónomos)</w:t>
      </w:r>
      <w:r w:rsidR="0046400F">
        <w:t xml:space="preserve">, así como de algunas problemáticas de gran interés, especialmente en Italia, como el tema de la jurisdicción del Estado ribereño y la organización del socorro a la </w:t>
      </w:r>
      <w:r w:rsidR="004C191B">
        <w:t>inmigración</w:t>
      </w:r>
      <w:r w:rsidR="0046400F">
        <w:t xml:space="preserve"> y a las actividades ilícitas en el mar.</w:t>
      </w:r>
    </w:p>
    <w:p w14:paraId="4DAEED8F" w14:textId="4C86EB0F" w:rsidR="0046400F" w:rsidRPr="00761722" w:rsidRDefault="009845E0" w:rsidP="00224F62">
      <w:pPr>
        <w:pStyle w:val="Prrafodelista"/>
        <w:numPr>
          <w:ilvl w:val="0"/>
          <w:numId w:val="3"/>
        </w:numPr>
        <w:jc w:val="both"/>
        <w:rPr>
          <w:smallCaps/>
        </w:rPr>
      </w:pPr>
      <w:r>
        <w:t xml:space="preserve">El </w:t>
      </w:r>
      <w:proofErr w:type="spellStart"/>
      <w:r w:rsidRPr="001D35F8">
        <w:rPr>
          <w:i/>
          <w:iCs/>
        </w:rPr>
        <w:t>Manual</w:t>
      </w:r>
      <w:r w:rsidR="001D35F8" w:rsidRPr="001D35F8">
        <w:rPr>
          <w:i/>
          <w:iCs/>
        </w:rPr>
        <w:t>e</w:t>
      </w:r>
      <w:proofErr w:type="spellEnd"/>
      <w:r w:rsidRPr="001D35F8">
        <w:rPr>
          <w:i/>
          <w:iCs/>
        </w:rPr>
        <w:t xml:space="preserve"> </w:t>
      </w:r>
      <w:r>
        <w:t xml:space="preserve">se estructura en 25 capítulos, subdivididos en secciones, que facilitan la claridad expositiva y la fácil consulta por temas. Se acompaña además de un </w:t>
      </w:r>
      <w:r w:rsidR="0046400F">
        <w:t>pormenorizado</w:t>
      </w:r>
      <w:r>
        <w:t xml:space="preserve"> índice analítico que permite la localización rápida por conceptos. Respecto a la bibliografía, jurisprudencia y legislación empleada, los autores exhiben un amplio uso de las fuentes científicas, en el texto y en las notas a pie de página.</w:t>
      </w:r>
      <w:r w:rsidR="0046400F">
        <w:t xml:space="preserve"> Para esta quinta edición, el número de fuentes ha sido ampliado y actualizado.</w:t>
      </w:r>
    </w:p>
    <w:p w14:paraId="238666EE" w14:textId="6EF47EE1" w:rsidR="00F14864" w:rsidRPr="00F14864" w:rsidRDefault="00761722" w:rsidP="00224F62">
      <w:pPr>
        <w:pStyle w:val="Prrafodelista"/>
        <w:numPr>
          <w:ilvl w:val="0"/>
          <w:numId w:val="3"/>
        </w:numPr>
        <w:jc w:val="both"/>
        <w:rPr>
          <w:smallCaps/>
        </w:rPr>
      </w:pPr>
      <w:r>
        <w:t xml:space="preserve">El contenido del </w:t>
      </w:r>
      <w:proofErr w:type="spellStart"/>
      <w:r w:rsidRPr="001D35F8">
        <w:rPr>
          <w:i/>
          <w:iCs/>
        </w:rPr>
        <w:t>Manual</w:t>
      </w:r>
      <w:r w:rsidR="001D35F8" w:rsidRPr="001D35F8">
        <w:rPr>
          <w:i/>
          <w:iCs/>
        </w:rPr>
        <w:t>e</w:t>
      </w:r>
      <w:proofErr w:type="spellEnd"/>
      <w:r>
        <w:t xml:space="preserve"> comprende una visión completa del Derecho de la navegación y de los transportes, </w:t>
      </w:r>
      <w:r w:rsidR="00F14864">
        <w:t xml:space="preserve">terrestre, </w:t>
      </w:r>
      <w:r>
        <w:t>marítimo</w:t>
      </w:r>
      <w:r w:rsidR="00F14864">
        <w:t>, aéreo</w:t>
      </w:r>
      <w:r>
        <w:t xml:space="preserve"> y multimodal. En cada capítulo, se tratan las cuestiones de Derecho marítimo y aeronáutico de forma separada, para responder así a la estructura del </w:t>
      </w:r>
      <w:proofErr w:type="spellStart"/>
      <w:r w:rsidRPr="00F14864">
        <w:rPr>
          <w:i/>
          <w:iCs/>
        </w:rPr>
        <w:t>Codice</w:t>
      </w:r>
      <w:proofErr w:type="spellEnd"/>
      <w:r w:rsidRPr="00F14864">
        <w:rPr>
          <w:i/>
          <w:iCs/>
        </w:rPr>
        <w:t xml:space="preserve"> </w:t>
      </w:r>
      <w:proofErr w:type="spellStart"/>
      <w:r w:rsidRPr="00F14864">
        <w:rPr>
          <w:i/>
          <w:iCs/>
        </w:rPr>
        <w:t>della</w:t>
      </w:r>
      <w:proofErr w:type="spellEnd"/>
      <w:r w:rsidRPr="00F14864">
        <w:rPr>
          <w:i/>
          <w:iCs/>
        </w:rPr>
        <w:t xml:space="preserve"> </w:t>
      </w:r>
      <w:proofErr w:type="spellStart"/>
      <w:r w:rsidRPr="00F14864">
        <w:rPr>
          <w:i/>
          <w:iCs/>
        </w:rPr>
        <w:t>Navigazione</w:t>
      </w:r>
      <w:proofErr w:type="spellEnd"/>
      <w:r>
        <w:t xml:space="preserve">. Por ejemplo, </w:t>
      </w:r>
      <w:r w:rsidR="003363EA">
        <w:t>al tratar las organizaciones nacionales e internacionales involucradas en la unificación y aplicación del Derecho marítimo y aeronáutico (capítulo I); el estatuto jurídico del buque y de la aeronave (capítulo II); las fuentes del Derecho de la navegación marítima y aérea (capítulo III); los espacios marítimos y aéreos (capítulo IV); la empresa de navegación y sus auxiliares (capítulos V y VI); la responsabilidad extracontractual específica del Derecho de la navegación y de los transportes (como la responsabilidad por daños a la superficie por aeronaves o el vertido de hidrocarburos u otra sustancias contaminantes al mar (capítulo VII)</w:t>
      </w:r>
      <w:r w:rsidR="00F14864">
        <w:t xml:space="preserve"> y</w:t>
      </w:r>
      <w:r w:rsidR="003363EA">
        <w:t xml:space="preserve"> los contratos de utilización del buque y de la aeronave, arrendamiento y fletamento (capítulos VIII a X)</w:t>
      </w:r>
      <w:r w:rsidR="00F14864">
        <w:t xml:space="preserve">. </w:t>
      </w:r>
    </w:p>
    <w:p w14:paraId="29D36252" w14:textId="0DAE7D60" w:rsidR="009845E0" w:rsidRPr="00823353" w:rsidRDefault="00F14864" w:rsidP="0046400F">
      <w:pPr>
        <w:pStyle w:val="Prrafodelista"/>
        <w:numPr>
          <w:ilvl w:val="0"/>
          <w:numId w:val="3"/>
        </w:numPr>
        <w:jc w:val="both"/>
        <w:rPr>
          <w:smallCaps/>
        </w:rPr>
      </w:pPr>
      <w:r>
        <w:t>Un tratamiento completo y exhaustivo se dedica al contrato de transporte en general, distinguiendo el régimen jurídico según se trate de transporte de personas y de cosas (capítulo XI), terrestre por ferrocarril (capítulo XII) e internacional por carretera (capítulo XIII). Sobre el transporte marítimo, se diferencia entre el transporte de personas (capítulo XIV) y de cosas (capitulo XV). Luego se trata del transporte aéreo de personas y de cosas (capítulo XVI)</w:t>
      </w:r>
      <w:r w:rsidR="00823353">
        <w:t xml:space="preserve"> y el transporte multimodal (capítulo XVII). </w:t>
      </w:r>
    </w:p>
    <w:p w14:paraId="0BF3D51A" w14:textId="45F4171B" w:rsidR="009845E0" w:rsidRPr="00823353" w:rsidRDefault="00823353" w:rsidP="009845E0">
      <w:pPr>
        <w:pStyle w:val="Prrafodelista"/>
        <w:numPr>
          <w:ilvl w:val="0"/>
          <w:numId w:val="3"/>
        </w:numPr>
        <w:jc w:val="both"/>
        <w:rPr>
          <w:smallCaps/>
        </w:rPr>
      </w:pPr>
      <w:r>
        <w:t xml:space="preserve">Los últimos capítulos abordan temas específicos del Derecho de la navegación y del transporte. Entre ellos, la documentación del </w:t>
      </w:r>
      <w:r w:rsidR="004C191B">
        <w:t>transporte</w:t>
      </w:r>
      <w:r>
        <w:t xml:space="preserve"> de mercancías, terrestre, marítimo, aéreo y multimodal (capítulo XVIII); los servicio técnico-náuticos (capítulo XIX); el practicaje (capítulo XX); las actividades auxiliares y propedéuticas de las empresas de navegación y de transporte (capítulo XXI); los Incoterms y las ventas marítimas (capítulo XXII); la disciplina del salvamento marítimo (capítulo XXIII); la contribución a la avería gruesa (capítulo XXIV) y los seguros marítimos y aeronáuticos (capítulo XXV).</w:t>
      </w:r>
    </w:p>
    <w:p w14:paraId="17275814" w14:textId="07EC86D0" w:rsidR="00823353" w:rsidRPr="00823353" w:rsidRDefault="00823353" w:rsidP="009845E0">
      <w:pPr>
        <w:pStyle w:val="Prrafodelista"/>
        <w:numPr>
          <w:ilvl w:val="0"/>
          <w:numId w:val="3"/>
        </w:numPr>
        <w:jc w:val="both"/>
        <w:rPr>
          <w:smallCaps/>
        </w:rPr>
      </w:pPr>
      <w:r>
        <w:t xml:space="preserve">No queda más que felicitar a los autores, Prof. Stefano </w:t>
      </w:r>
      <w:proofErr w:type="spellStart"/>
      <w:r>
        <w:t>Zunarelli</w:t>
      </w:r>
      <w:proofErr w:type="spellEnd"/>
      <w:r>
        <w:t xml:space="preserve"> y Prof. Michele M. Comenale Pinto, por </w:t>
      </w:r>
      <w:r w:rsidR="001D35F8">
        <w:t xml:space="preserve">los excelentes resultados obtenidos, por la profundidad del análisis y su perfecta combinación con una exposición didáctica y clara de temas complejos. La quinta edición constituye un logro y es la mejor evidencia de la calidad científica de la obra </w:t>
      </w:r>
      <w:proofErr w:type="spellStart"/>
      <w:r w:rsidR="001D35F8" w:rsidRPr="001D35F8">
        <w:rPr>
          <w:i/>
          <w:iCs/>
        </w:rPr>
        <w:t>Manuale</w:t>
      </w:r>
      <w:proofErr w:type="spellEnd"/>
      <w:r w:rsidR="001D35F8" w:rsidRPr="001D35F8">
        <w:rPr>
          <w:i/>
          <w:iCs/>
        </w:rPr>
        <w:t xml:space="preserve"> di </w:t>
      </w:r>
      <w:proofErr w:type="spellStart"/>
      <w:r w:rsidR="001D35F8" w:rsidRPr="001D35F8">
        <w:rPr>
          <w:i/>
          <w:iCs/>
        </w:rPr>
        <w:t>Diritto</w:t>
      </w:r>
      <w:proofErr w:type="spellEnd"/>
      <w:r w:rsidR="001D35F8" w:rsidRPr="001D35F8">
        <w:rPr>
          <w:i/>
          <w:iCs/>
        </w:rPr>
        <w:t xml:space="preserve"> </w:t>
      </w:r>
      <w:proofErr w:type="spellStart"/>
      <w:r w:rsidR="001D35F8" w:rsidRPr="001D35F8">
        <w:rPr>
          <w:i/>
          <w:iCs/>
        </w:rPr>
        <w:t>della</w:t>
      </w:r>
      <w:proofErr w:type="spellEnd"/>
      <w:r w:rsidR="001D35F8" w:rsidRPr="001D35F8">
        <w:rPr>
          <w:i/>
          <w:iCs/>
        </w:rPr>
        <w:t xml:space="preserve"> </w:t>
      </w:r>
      <w:proofErr w:type="spellStart"/>
      <w:r w:rsidR="001D35F8" w:rsidRPr="001D35F8">
        <w:rPr>
          <w:i/>
          <w:iCs/>
        </w:rPr>
        <w:t>navigazione</w:t>
      </w:r>
      <w:proofErr w:type="spellEnd"/>
      <w:r w:rsidR="001D35F8" w:rsidRPr="001D35F8">
        <w:rPr>
          <w:i/>
          <w:iCs/>
        </w:rPr>
        <w:t xml:space="preserve"> e </w:t>
      </w:r>
      <w:proofErr w:type="spellStart"/>
      <w:r w:rsidR="001D35F8" w:rsidRPr="001D35F8">
        <w:rPr>
          <w:i/>
          <w:iCs/>
        </w:rPr>
        <w:t>dei</w:t>
      </w:r>
      <w:proofErr w:type="spellEnd"/>
      <w:r w:rsidR="001D35F8" w:rsidRPr="001D35F8">
        <w:rPr>
          <w:i/>
          <w:iCs/>
        </w:rPr>
        <w:t xml:space="preserve"> </w:t>
      </w:r>
      <w:proofErr w:type="spellStart"/>
      <w:r w:rsidR="001D35F8" w:rsidRPr="001D35F8">
        <w:rPr>
          <w:i/>
          <w:iCs/>
        </w:rPr>
        <w:t>transporti</w:t>
      </w:r>
      <w:proofErr w:type="spellEnd"/>
      <w:r w:rsidR="001D35F8">
        <w:t>.</w:t>
      </w:r>
    </w:p>
    <w:sectPr w:rsidR="00823353" w:rsidRPr="008233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071609"/>
    <w:multiLevelType w:val="hybridMultilevel"/>
    <w:tmpl w:val="BFDE1884"/>
    <w:lvl w:ilvl="0" w:tplc="97E6E5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A24E3"/>
    <w:multiLevelType w:val="hybridMultilevel"/>
    <w:tmpl w:val="9DD6A0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73719"/>
    <w:multiLevelType w:val="hybridMultilevel"/>
    <w:tmpl w:val="5746A7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118535">
    <w:abstractNumId w:val="0"/>
  </w:num>
  <w:num w:numId="2" w16cid:durableId="849371650">
    <w:abstractNumId w:val="2"/>
  </w:num>
  <w:num w:numId="3" w16cid:durableId="422192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62"/>
    <w:rsid w:val="000C647A"/>
    <w:rsid w:val="0014298D"/>
    <w:rsid w:val="001D35F8"/>
    <w:rsid w:val="00223374"/>
    <w:rsid w:val="00224F62"/>
    <w:rsid w:val="003363EA"/>
    <w:rsid w:val="0046400F"/>
    <w:rsid w:val="004C191B"/>
    <w:rsid w:val="00761722"/>
    <w:rsid w:val="00823353"/>
    <w:rsid w:val="009845E0"/>
    <w:rsid w:val="00990A86"/>
    <w:rsid w:val="00A4717C"/>
    <w:rsid w:val="00F1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BB91"/>
  <w15:chartTrackingRefBased/>
  <w15:docId w15:val="{7FD6F550-CB21-4587-9894-DC0B1D51F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4F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4F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4F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4F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4F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4F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4F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4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4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4F6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4F6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4F6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4F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4F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4F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4F6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4F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4F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4F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4F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4F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4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4F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4F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872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Eliseo Sierra Noguero</dc:creator>
  <cp:keywords/>
  <dc:description/>
  <cp:lastModifiedBy>Eliseo Sierra Noguero</cp:lastModifiedBy>
  <cp:revision>2</cp:revision>
  <dcterms:created xsi:type="dcterms:W3CDTF">2024-05-08T10:13:00Z</dcterms:created>
  <dcterms:modified xsi:type="dcterms:W3CDTF">2024-05-08T10:13:00Z</dcterms:modified>
</cp:coreProperties>
</file>