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29CD" w14:textId="764DCD42" w:rsidR="00677046" w:rsidRPr="00FC1CD6" w:rsidRDefault="00410688" w:rsidP="00FD1337">
      <w:pPr>
        <w:pStyle w:val="LibroHonduras"/>
        <w:spacing w:line="240" w:lineRule="auto"/>
      </w:pPr>
      <w:bookmarkStart w:id="0" w:name="_Hlk85106231"/>
      <w:r w:rsidRPr="00FC1CD6">
        <w:t>Chapter</w:t>
      </w:r>
      <w:r w:rsidR="002679E9" w:rsidRPr="00FC1CD6">
        <w:t xml:space="preserve"> 9. </w:t>
      </w:r>
      <w:r w:rsidR="00043D43" w:rsidRPr="00FC1CD6">
        <w:t xml:space="preserve">Within and Beyond the State: </w:t>
      </w:r>
      <w:r w:rsidR="00677046" w:rsidRPr="00FC1CD6">
        <w:t>Post</w:t>
      </w:r>
      <w:r w:rsidR="00DE6B4D" w:rsidRPr="00FC1CD6">
        <w:t>-</w:t>
      </w:r>
      <w:r w:rsidR="002679E9" w:rsidRPr="00FC1CD6">
        <w:t>C</w:t>
      </w:r>
      <w:r w:rsidR="00677046" w:rsidRPr="00FC1CD6">
        <w:t>olonia</w:t>
      </w:r>
      <w:r w:rsidR="00043D43" w:rsidRPr="00FC1CD6">
        <w:t>l Perspectives and</w:t>
      </w:r>
      <w:r w:rsidR="00677046" w:rsidRPr="00FC1CD6">
        <w:t xml:space="preserve"> Decolonial </w:t>
      </w:r>
      <w:r w:rsidR="006D49C2" w:rsidRPr="00FC1CD6">
        <w:t>Directions</w:t>
      </w:r>
    </w:p>
    <w:p w14:paraId="55A1501E" w14:textId="77777777" w:rsidR="00FC1CD6" w:rsidRPr="00FC1CD6" w:rsidRDefault="00FC1CD6" w:rsidP="00E14272">
      <w:pPr>
        <w:pStyle w:val="Author"/>
        <w:spacing w:after="0" w:line="240" w:lineRule="auto"/>
        <w:rPr>
          <w:rStyle w:val="nfasis"/>
        </w:rPr>
      </w:pPr>
      <w:bookmarkStart w:id="1" w:name="_Hlk80023002"/>
      <w:r w:rsidRPr="00FC1CD6">
        <w:rPr>
          <w:rStyle w:val="nfasis"/>
        </w:rPr>
        <w:t>D. Brent Edwards Jr.</w:t>
      </w:r>
    </w:p>
    <w:p w14:paraId="288B7AB9" w14:textId="77777777" w:rsidR="00FC1CD6" w:rsidRPr="00FC1CD6" w:rsidRDefault="00FC1CD6" w:rsidP="00E14272">
      <w:pPr>
        <w:pStyle w:val="Author"/>
        <w:spacing w:after="0" w:line="240" w:lineRule="auto"/>
        <w:rPr>
          <w:rStyle w:val="nfasis"/>
          <w:i w:val="0"/>
          <w:iCs w:val="0"/>
        </w:rPr>
      </w:pPr>
      <w:r w:rsidRPr="00FC1CD6">
        <w:rPr>
          <w:rStyle w:val="nfasis"/>
        </w:rPr>
        <w:t>orcid.org/0000-0003-3955-9525</w:t>
      </w:r>
    </w:p>
    <w:p w14:paraId="09EFCD4C" w14:textId="77777777" w:rsidR="00FC1CD6" w:rsidRPr="00FC1CD6" w:rsidRDefault="00FC1CD6" w:rsidP="00E14272">
      <w:pPr>
        <w:pStyle w:val="Author"/>
        <w:spacing w:after="0" w:line="240" w:lineRule="auto"/>
        <w:rPr>
          <w:rStyle w:val="nfasis"/>
          <w:i w:val="0"/>
          <w:iCs w:val="0"/>
          <w:lang w:val="it-IT"/>
        </w:rPr>
      </w:pPr>
      <w:r w:rsidRPr="00FC1CD6">
        <w:rPr>
          <w:rStyle w:val="nfasis"/>
          <w:lang w:val="it-IT"/>
        </w:rPr>
        <w:t>Mauro C. Moschetti</w:t>
      </w:r>
    </w:p>
    <w:p w14:paraId="4FA39807" w14:textId="77777777" w:rsidR="00FC1CD6" w:rsidRPr="00FC1CD6" w:rsidRDefault="00FC1CD6" w:rsidP="00E14272">
      <w:pPr>
        <w:pStyle w:val="Author"/>
        <w:spacing w:after="0" w:line="240" w:lineRule="auto"/>
        <w:rPr>
          <w:rStyle w:val="nfasis"/>
          <w:i w:val="0"/>
          <w:iCs w:val="0"/>
          <w:lang w:val="it-IT"/>
        </w:rPr>
      </w:pPr>
      <w:r w:rsidRPr="00FC1CD6">
        <w:rPr>
          <w:rStyle w:val="nfasis"/>
          <w:lang w:val="it-IT"/>
        </w:rPr>
        <w:t>orcid.org/0000-0002-0162-6860</w:t>
      </w:r>
    </w:p>
    <w:p w14:paraId="520C1FF4" w14:textId="77777777" w:rsidR="00FC1CD6" w:rsidRPr="00FC1CD6" w:rsidRDefault="00FC1CD6" w:rsidP="00E14272">
      <w:pPr>
        <w:pStyle w:val="Author"/>
        <w:spacing w:after="0" w:line="240" w:lineRule="auto"/>
        <w:rPr>
          <w:rStyle w:val="nfasis"/>
          <w:i w:val="0"/>
          <w:iCs w:val="0"/>
        </w:rPr>
      </w:pPr>
      <w:r w:rsidRPr="00FC1CD6">
        <w:rPr>
          <w:rStyle w:val="nfasis"/>
        </w:rPr>
        <w:t>Alejandro Caravaca</w:t>
      </w:r>
    </w:p>
    <w:p w14:paraId="3632C48F" w14:textId="785988F3" w:rsidR="00FC1CD6" w:rsidRPr="00FC1CD6" w:rsidRDefault="00FC1CD6" w:rsidP="00E14272">
      <w:pPr>
        <w:pStyle w:val="Author"/>
        <w:spacing w:after="0" w:line="240" w:lineRule="auto"/>
        <w:rPr>
          <w:rStyle w:val="nfasis"/>
        </w:rPr>
      </w:pPr>
      <w:r w:rsidRPr="00FC1CD6">
        <w:rPr>
          <w:rStyle w:val="nfasis"/>
        </w:rPr>
        <w:t>orcid.org/0000-0002-7394-5721</w:t>
      </w:r>
    </w:p>
    <w:p w14:paraId="1DE7BD47" w14:textId="77777777" w:rsidR="00FC1CD6" w:rsidRPr="00FC1CD6" w:rsidRDefault="00FC1CD6" w:rsidP="00FD1337">
      <w:pPr>
        <w:pStyle w:val="Author"/>
        <w:spacing w:after="240" w:line="240" w:lineRule="auto"/>
        <w:rPr>
          <w:rStyle w:val="nfasis"/>
        </w:rPr>
      </w:pPr>
    </w:p>
    <w:bookmarkEnd w:id="1"/>
    <w:p w14:paraId="10B9088A" w14:textId="77777777" w:rsidR="00FC1CD6" w:rsidRPr="00FD1337" w:rsidRDefault="00FC1CD6" w:rsidP="00FD1337">
      <w:pPr>
        <w:pStyle w:val="Ttulo1"/>
        <w:spacing w:after="240"/>
        <w:rPr>
          <w:rFonts w:cs="Times New Roman"/>
          <w:sz w:val="24"/>
          <w:szCs w:val="24"/>
        </w:rPr>
      </w:pPr>
      <w:r w:rsidRPr="00FD1337">
        <w:rPr>
          <w:rFonts w:cs="Times New Roman"/>
          <w:sz w:val="24"/>
          <w:szCs w:val="24"/>
        </w:rPr>
        <w:t>Abstract</w:t>
      </w:r>
    </w:p>
    <w:bookmarkEnd w:id="0"/>
    <w:p w14:paraId="0493BFDC" w14:textId="65B1EFB7" w:rsidR="007663BC" w:rsidRDefault="00023F37" w:rsidP="00FD1337">
      <w:pPr>
        <w:overflowPunct w:val="0"/>
        <w:autoSpaceDE w:val="0"/>
        <w:autoSpaceDN w:val="0"/>
        <w:adjustRightInd w:val="0"/>
        <w:spacing w:after="240"/>
        <w:ind w:firstLine="720"/>
        <w:jc w:val="both"/>
        <w:textAlignment w:val="baseline"/>
        <w:outlineLvl w:val="0"/>
        <w:rPr>
          <w:rFonts w:ascii="Times New Roman" w:hAnsi="Times New Roman" w:cs="Times New Roman"/>
        </w:rPr>
      </w:pPr>
      <w:r w:rsidRPr="00FC1CD6">
        <w:rPr>
          <w:rFonts w:ascii="Times New Roman" w:hAnsi="Times New Roman" w:cs="Times New Roman"/>
        </w:rPr>
        <w:t xml:space="preserve">The previous chapter presented and discussed </w:t>
      </w:r>
      <w:r w:rsidR="00E14272">
        <w:rPr>
          <w:rFonts w:ascii="Times New Roman" w:hAnsi="Times New Roman" w:cs="Times New Roman"/>
        </w:rPr>
        <w:t xml:space="preserve">a comprehensive framework for analyzing education reform dynamics </w:t>
      </w:r>
      <w:r w:rsidR="00C711A2" w:rsidRPr="00FC1CD6">
        <w:rPr>
          <w:rFonts w:ascii="Times New Roman" w:hAnsi="Times New Roman" w:cs="Times New Roman"/>
        </w:rPr>
        <w:t>from a post-colonial perspective</w:t>
      </w:r>
      <w:r w:rsidR="00C711A2">
        <w:rPr>
          <w:rFonts w:ascii="Times New Roman" w:hAnsi="Times New Roman" w:cs="Times New Roman"/>
        </w:rPr>
        <w:t xml:space="preserve"> </w:t>
      </w:r>
      <w:r w:rsidR="00E14272">
        <w:rPr>
          <w:rFonts w:ascii="Times New Roman" w:hAnsi="Times New Roman" w:cs="Times New Roman"/>
        </w:rPr>
        <w:t>in the context of globalization</w:t>
      </w:r>
      <w:r w:rsidRPr="00FC1CD6">
        <w:rPr>
          <w:rFonts w:ascii="Times New Roman" w:hAnsi="Times New Roman" w:cs="Times New Roman"/>
        </w:rPr>
        <w:t xml:space="preserve">. </w:t>
      </w:r>
      <w:r w:rsidR="005E3E67" w:rsidRPr="00FC1CD6">
        <w:rPr>
          <w:rFonts w:ascii="Times New Roman" w:hAnsi="Times New Roman" w:cs="Times New Roman"/>
        </w:rPr>
        <w:t>T</w:t>
      </w:r>
      <w:r w:rsidR="00511C88" w:rsidRPr="00FC1CD6">
        <w:rPr>
          <w:rFonts w:ascii="Times New Roman" w:hAnsi="Times New Roman" w:cs="Times New Roman"/>
        </w:rPr>
        <w:t>he purpose</w:t>
      </w:r>
      <w:r w:rsidR="003D2659" w:rsidRPr="00FC1CD6">
        <w:rPr>
          <w:rFonts w:ascii="Times New Roman" w:hAnsi="Times New Roman" w:cs="Times New Roman"/>
        </w:rPr>
        <w:t xml:space="preserve"> of this </w:t>
      </w:r>
      <w:r w:rsidR="005E3E67" w:rsidRPr="00FC1CD6">
        <w:rPr>
          <w:rFonts w:ascii="Times New Roman" w:hAnsi="Times New Roman" w:cs="Times New Roman"/>
        </w:rPr>
        <w:t xml:space="preserve">final </w:t>
      </w:r>
      <w:r w:rsidR="003D2659" w:rsidRPr="00FC1CD6">
        <w:rPr>
          <w:rFonts w:ascii="Times New Roman" w:hAnsi="Times New Roman" w:cs="Times New Roman"/>
        </w:rPr>
        <w:t>chapter</w:t>
      </w:r>
      <w:r w:rsidR="00511C88" w:rsidRPr="00FC1CD6">
        <w:rPr>
          <w:rFonts w:ascii="Times New Roman" w:hAnsi="Times New Roman" w:cs="Times New Roman"/>
        </w:rPr>
        <w:t xml:space="preserve"> is to </w:t>
      </w:r>
      <w:r w:rsidR="005E3E67" w:rsidRPr="00FC1CD6">
        <w:rPr>
          <w:rFonts w:ascii="Times New Roman" w:hAnsi="Times New Roman" w:cs="Times New Roman"/>
        </w:rPr>
        <w:t xml:space="preserve">go beyond that framework, that is, to </w:t>
      </w:r>
      <w:r w:rsidR="00511C88" w:rsidRPr="00FC1CD6">
        <w:rPr>
          <w:rFonts w:ascii="Times New Roman" w:hAnsi="Times New Roman" w:cs="Times New Roman"/>
        </w:rPr>
        <w:t>come full circle, by returning to and extending points initially made in the introductory chapter.</w:t>
      </w:r>
      <w:r w:rsidR="00661C8E" w:rsidRPr="00FC1CD6">
        <w:rPr>
          <w:rFonts w:ascii="Times New Roman" w:hAnsi="Times New Roman" w:cs="Times New Roman"/>
        </w:rPr>
        <w:t xml:space="preserve"> </w:t>
      </w:r>
      <w:r w:rsidR="00C711A2">
        <w:rPr>
          <w:rFonts w:ascii="Times New Roman" w:hAnsi="Times New Roman" w:cs="Times New Roman"/>
        </w:rPr>
        <w:t xml:space="preserve">This chapter addresses </w:t>
      </w:r>
      <w:r w:rsidR="00661C8E" w:rsidRPr="00FC1CD6">
        <w:rPr>
          <w:rFonts w:ascii="Times New Roman" w:hAnsi="Times New Roman" w:cs="Times New Roman"/>
        </w:rPr>
        <w:t xml:space="preserve">two points in particular—first, the need to reflect on </w:t>
      </w:r>
      <w:r w:rsidR="007663BC" w:rsidRPr="00FC1CD6">
        <w:rPr>
          <w:rFonts w:ascii="Times New Roman" w:hAnsi="Times New Roman" w:cs="Times New Roman"/>
        </w:rPr>
        <w:t xml:space="preserve">the limitations of the concepts that are commonly employed </w:t>
      </w:r>
      <w:r w:rsidR="00661C8E" w:rsidRPr="00FC1CD6">
        <w:rPr>
          <w:rFonts w:ascii="Times New Roman" w:hAnsi="Times New Roman" w:cs="Times New Roman"/>
        </w:rPr>
        <w:t xml:space="preserve">to characterize privatization, and, second, </w:t>
      </w:r>
      <w:r w:rsidR="008C38FA" w:rsidRPr="00FC1CD6">
        <w:rPr>
          <w:rFonts w:ascii="Times New Roman" w:hAnsi="Times New Roman" w:cs="Times New Roman"/>
        </w:rPr>
        <w:t xml:space="preserve">the need to further explore decolonial </w:t>
      </w:r>
      <w:r w:rsidR="007663BC" w:rsidRPr="00FC1CD6">
        <w:rPr>
          <w:rFonts w:ascii="Times New Roman" w:hAnsi="Times New Roman" w:cs="Times New Roman"/>
        </w:rPr>
        <w:t>perspective</w:t>
      </w:r>
      <w:r w:rsidR="008C38FA" w:rsidRPr="00FC1CD6">
        <w:rPr>
          <w:rFonts w:ascii="Times New Roman" w:hAnsi="Times New Roman" w:cs="Times New Roman"/>
        </w:rPr>
        <w:t>s</w:t>
      </w:r>
      <w:r w:rsidR="007663BC" w:rsidRPr="00FC1CD6">
        <w:rPr>
          <w:rFonts w:ascii="Times New Roman" w:hAnsi="Times New Roman" w:cs="Times New Roman"/>
        </w:rPr>
        <w:t xml:space="preserve"> as a </w:t>
      </w:r>
      <w:r w:rsidR="0042144E" w:rsidRPr="00FC1CD6">
        <w:rPr>
          <w:rFonts w:ascii="Times New Roman" w:hAnsi="Times New Roman" w:cs="Times New Roman"/>
        </w:rPr>
        <w:t xml:space="preserve">promising </w:t>
      </w:r>
      <w:r w:rsidR="007663BC" w:rsidRPr="00FC1CD6">
        <w:rPr>
          <w:rFonts w:ascii="Times New Roman" w:hAnsi="Times New Roman" w:cs="Times New Roman"/>
        </w:rPr>
        <w:t>way forward.</w:t>
      </w:r>
      <w:r w:rsidR="00CA5110" w:rsidRPr="00FC1CD6">
        <w:rPr>
          <w:rFonts w:ascii="Times New Roman" w:hAnsi="Times New Roman" w:cs="Times New Roman"/>
        </w:rPr>
        <w:t xml:space="preserve"> In order to situate our commentary on these two</w:t>
      </w:r>
      <w:r w:rsidR="00DD25CD" w:rsidRPr="00FC1CD6">
        <w:rPr>
          <w:rFonts w:ascii="Times New Roman" w:hAnsi="Times New Roman" w:cs="Times New Roman"/>
        </w:rPr>
        <w:t xml:space="preserve"> points, </w:t>
      </w:r>
      <w:r w:rsidR="00C711A2">
        <w:rPr>
          <w:rFonts w:ascii="Times New Roman" w:hAnsi="Times New Roman" w:cs="Times New Roman"/>
        </w:rPr>
        <w:t>this chapter</w:t>
      </w:r>
      <w:r w:rsidR="00DD25CD" w:rsidRPr="00FC1CD6">
        <w:rPr>
          <w:rFonts w:ascii="Times New Roman" w:hAnsi="Times New Roman" w:cs="Times New Roman"/>
        </w:rPr>
        <w:t xml:space="preserve"> first summarize</w:t>
      </w:r>
      <w:r w:rsidR="00C711A2">
        <w:rPr>
          <w:rFonts w:ascii="Times New Roman" w:hAnsi="Times New Roman" w:cs="Times New Roman"/>
        </w:rPr>
        <w:t>s</w:t>
      </w:r>
      <w:r w:rsidR="00DD25CD" w:rsidRPr="00FC1CD6">
        <w:rPr>
          <w:rFonts w:ascii="Times New Roman" w:hAnsi="Times New Roman" w:cs="Times New Roman"/>
        </w:rPr>
        <w:t xml:space="preserve"> what this book </w:t>
      </w:r>
      <w:r w:rsidR="00C711A2">
        <w:rPr>
          <w:rFonts w:ascii="Times New Roman" w:hAnsi="Times New Roman" w:cs="Times New Roman"/>
        </w:rPr>
        <w:t xml:space="preserve">has tried to accomplish </w:t>
      </w:r>
      <w:r w:rsidR="00DD25CD" w:rsidRPr="00FC1CD6">
        <w:rPr>
          <w:rFonts w:ascii="Times New Roman" w:hAnsi="Times New Roman" w:cs="Times New Roman"/>
        </w:rPr>
        <w:t>with regard to the development of the post-colonial framework featured in chapter eight</w:t>
      </w:r>
      <w:r w:rsidR="00C711A2">
        <w:rPr>
          <w:rFonts w:ascii="Times New Roman" w:hAnsi="Times New Roman" w:cs="Times New Roman"/>
        </w:rPr>
        <w:t xml:space="preserve">, and then moves on </w:t>
      </w:r>
      <w:r w:rsidR="0042020B">
        <w:rPr>
          <w:rFonts w:ascii="Times New Roman" w:hAnsi="Times New Roman" w:cs="Times New Roman"/>
        </w:rPr>
        <w:t xml:space="preserve">to </w:t>
      </w:r>
      <w:r w:rsidR="00C711A2">
        <w:rPr>
          <w:rFonts w:ascii="Times New Roman" w:hAnsi="Times New Roman" w:cs="Times New Roman"/>
        </w:rPr>
        <w:t xml:space="preserve">raising a series of questions and directions </w:t>
      </w:r>
      <w:r w:rsidR="0042020B">
        <w:rPr>
          <w:rFonts w:ascii="Times New Roman" w:hAnsi="Times New Roman" w:cs="Times New Roman"/>
        </w:rPr>
        <w:t xml:space="preserve">highlighting some of the many possible </w:t>
      </w:r>
      <w:r w:rsidR="0042020B" w:rsidRPr="0042020B">
        <w:rPr>
          <w:rFonts w:ascii="Times New Roman" w:hAnsi="Times New Roman" w:cs="Times New Roman"/>
        </w:rPr>
        <w:t xml:space="preserve">connections across the State, privatization, globalization, colonial logics, and </w:t>
      </w:r>
      <w:r w:rsidR="0042020B">
        <w:rPr>
          <w:rFonts w:ascii="Times New Roman" w:hAnsi="Times New Roman" w:cs="Times New Roman"/>
        </w:rPr>
        <w:t>education as suggestions for</w:t>
      </w:r>
      <w:r w:rsidR="0042020B" w:rsidRPr="0042020B">
        <w:rPr>
          <w:rFonts w:ascii="Times New Roman" w:hAnsi="Times New Roman" w:cs="Times New Roman"/>
        </w:rPr>
        <w:t xml:space="preserve"> continued and future inquiry and action</w:t>
      </w:r>
      <w:r w:rsidR="0042020B">
        <w:rPr>
          <w:rFonts w:ascii="Times New Roman" w:hAnsi="Times New Roman" w:cs="Times New Roman"/>
        </w:rPr>
        <w:t>.</w:t>
      </w:r>
    </w:p>
    <w:p w14:paraId="2E4A61FE" w14:textId="77777777" w:rsidR="00CA5110" w:rsidRPr="00FC1CD6" w:rsidRDefault="00CA5110" w:rsidP="00FD1337">
      <w:pPr>
        <w:overflowPunct w:val="0"/>
        <w:autoSpaceDE w:val="0"/>
        <w:autoSpaceDN w:val="0"/>
        <w:adjustRightInd w:val="0"/>
        <w:spacing w:after="240"/>
        <w:jc w:val="both"/>
        <w:textAlignment w:val="baseline"/>
        <w:outlineLvl w:val="0"/>
        <w:rPr>
          <w:rFonts w:ascii="Times New Roman" w:hAnsi="Times New Roman" w:cs="Times New Roman"/>
        </w:rPr>
      </w:pPr>
    </w:p>
    <w:p w14:paraId="2C0A5850" w14:textId="76B50693" w:rsidR="00CA5110" w:rsidRPr="00FC1CD6" w:rsidRDefault="00CA5110" w:rsidP="00FD1337">
      <w:pPr>
        <w:spacing w:after="240"/>
        <w:jc w:val="both"/>
        <w:rPr>
          <w:rFonts w:ascii="Times New Roman" w:hAnsi="Times New Roman" w:cs="Times New Roman"/>
          <w:b/>
          <w:bCs/>
          <w:sz w:val="26"/>
          <w:szCs w:val="26"/>
        </w:rPr>
      </w:pPr>
      <w:bookmarkStart w:id="2" w:name="_Hlk85106243"/>
      <w:r w:rsidRPr="00FC1CD6">
        <w:rPr>
          <w:rFonts w:ascii="Times New Roman" w:hAnsi="Times New Roman" w:cs="Times New Roman"/>
          <w:b/>
          <w:bCs/>
          <w:sz w:val="26"/>
          <w:szCs w:val="26"/>
        </w:rPr>
        <w:t>A Post-</w:t>
      </w:r>
      <w:r w:rsidR="002679E9" w:rsidRPr="00FC1CD6">
        <w:rPr>
          <w:rFonts w:ascii="Times New Roman" w:hAnsi="Times New Roman" w:cs="Times New Roman"/>
          <w:b/>
          <w:bCs/>
          <w:sz w:val="26"/>
          <w:szCs w:val="26"/>
        </w:rPr>
        <w:t>C</w:t>
      </w:r>
      <w:r w:rsidRPr="00FC1CD6">
        <w:rPr>
          <w:rFonts w:ascii="Times New Roman" w:hAnsi="Times New Roman" w:cs="Times New Roman"/>
          <w:b/>
          <w:bCs/>
          <w:sz w:val="26"/>
          <w:szCs w:val="26"/>
        </w:rPr>
        <w:t>olonial Perspective on the State and Globalization</w:t>
      </w:r>
      <w:bookmarkEnd w:id="2"/>
    </w:p>
    <w:p w14:paraId="32635D0C" w14:textId="0E5F3FD2" w:rsidR="00433B11" w:rsidRPr="00FC1CD6" w:rsidRDefault="000E4105" w:rsidP="00FD1337">
      <w:pPr>
        <w:overflowPunct w:val="0"/>
        <w:autoSpaceDE w:val="0"/>
        <w:autoSpaceDN w:val="0"/>
        <w:adjustRightInd w:val="0"/>
        <w:spacing w:after="240"/>
        <w:ind w:firstLine="720"/>
        <w:jc w:val="both"/>
        <w:textAlignment w:val="baseline"/>
        <w:outlineLvl w:val="0"/>
        <w:rPr>
          <w:rFonts w:ascii="Times New Roman" w:hAnsi="Times New Roman" w:cs="Times New Roman"/>
        </w:rPr>
      </w:pPr>
      <w:r w:rsidRPr="00FC1CD6">
        <w:rPr>
          <w:rFonts w:ascii="Times New Roman" w:hAnsi="Times New Roman" w:cs="Times New Roman"/>
        </w:rPr>
        <w:t>T</w:t>
      </w:r>
      <w:r w:rsidR="00DE4543" w:rsidRPr="00FC1CD6">
        <w:rPr>
          <w:rFonts w:ascii="Times New Roman" w:hAnsi="Times New Roman" w:cs="Times New Roman"/>
        </w:rPr>
        <w:t>his boo</w:t>
      </w:r>
      <w:r w:rsidR="008448F6" w:rsidRPr="00FC1CD6">
        <w:rPr>
          <w:rFonts w:ascii="Times New Roman" w:hAnsi="Times New Roman" w:cs="Times New Roman"/>
        </w:rPr>
        <w:t xml:space="preserve">k has touched repeatedly on how to understand the State in the context of globalization and global governance. </w:t>
      </w:r>
      <w:r w:rsidRPr="00FC1CD6">
        <w:rPr>
          <w:rFonts w:ascii="Times New Roman" w:hAnsi="Times New Roman" w:cs="Times New Roman"/>
        </w:rPr>
        <w:t>A</w:t>
      </w:r>
      <w:r w:rsidR="008448F6" w:rsidRPr="00FC1CD6">
        <w:rPr>
          <w:rFonts w:ascii="Times New Roman" w:hAnsi="Times New Roman" w:cs="Times New Roman"/>
        </w:rPr>
        <w:t xml:space="preserve">s discussed in chapter </w:t>
      </w:r>
      <w:r w:rsidR="006362BD" w:rsidRPr="00FC1CD6">
        <w:rPr>
          <w:rFonts w:ascii="Times New Roman" w:hAnsi="Times New Roman" w:cs="Times New Roman"/>
        </w:rPr>
        <w:t>one</w:t>
      </w:r>
      <w:r w:rsidR="008448F6" w:rsidRPr="00FC1CD6">
        <w:rPr>
          <w:rFonts w:ascii="Times New Roman" w:hAnsi="Times New Roman" w:cs="Times New Roman"/>
        </w:rPr>
        <w:t>, the research on which this boo</w:t>
      </w:r>
      <w:r w:rsidRPr="00FC1CD6">
        <w:rPr>
          <w:rFonts w:ascii="Times New Roman" w:hAnsi="Times New Roman" w:cs="Times New Roman"/>
        </w:rPr>
        <w:t>k was initially</w:t>
      </w:r>
      <w:r w:rsidR="008448F6" w:rsidRPr="00FC1CD6">
        <w:rPr>
          <w:rFonts w:ascii="Times New Roman" w:hAnsi="Times New Roman" w:cs="Times New Roman"/>
        </w:rPr>
        <w:t xml:space="preserve"> based departed from the perspective</w:t>
      </w:r>
      <w:r w:rsidRPr="00FC1CD6">
        <w:rPr>
          <w:rFonts w:ascii="Times New Roman" w:hAnsi="Times New Roman" w:cs="Times New Roman"/>
        </w:rPr>
        <w:t xml:space="preserve"> of critical international political economy (CIPE)</w:t>
      </w:r>
      <w:r w:rsidR="00075AB6" w:rsidRPr="00FC1CD6">
        <w:rPr>
          <w:rFonts w:ascii="Times New Roman" w:hAnsi="Times New Roman" w:cs="Times New Roman"/>
        </w:rPr>
        <w:t xml:space="preserve">. This perspective emphasizes that education reform should be understood as occurring within, and as affected by, multi-level processes that are both </w:t>
      </w:r>
      <w:r w:rsidR="00A347E5" w:rsidRPr="00FC1CD6">
        <w:rPr>
          <w:rFonts w:ascii="Times New Roman" w:hAnsi="Times New Roman" w:cs="Times New Roman"/>
        </w:rPr>
        <w:t xml:space="preserve">formal (official) </w:t>
      </w:r>
      <w:r w:rsidR="00075AB6" w:rsidRPr="00FC1CD6">
        <w:rPr>
          <w:rFonts w:ascii="Times New Roman" w:hAnsi="Times New Roman" w:cs="Times New Roman"/>
        </w:rPr>
        <w:t xml:space="preserve">and </w:t>
      </w:r>
      <w:r w:rsidR="00A347E5" w:rsidRPr="00FC1CD6">
        <w:rPr>
          <w:rFonts w:ascii="Times New Roman" w:hAnsi="Times New Roman" w:cs="Times New Roman"/>
        </w:rPr>
        <w:t xml:space="preserve">informal (unofficial) </w:t>
      </w:r>
      <w:r w:rsidR="00075AB6" w:rsidRPr="00FC1CD6">
        <w:rPr>
          <w:rFonts w:ascii="Times New Roman" w:hAnsi="Times New Roman" w:cs="Times New Roman"/>
        </w:rPr>
        <w:t xml:space="preserve">in nature and wherein a range of actors participate and influence one another, including through ideational work, which refers to </w:t>
      </w:r>
      <w:r w:rsidR="00992CFB" w:rsidRPr="00FC1CD6">
        <w:rPr>
          <w:rFonts w:ascii="Times New Roman" w:hAnsi="Times New Roman" w:cs="Times New Roman"/>
        </w:rPr>
        <w:t>who produces the knowledge and discourse that is disseminated and used to gui</w:t>
      </w:r>
      <w:r w:rsidR="00075AB6" w:rsidRPr="00FC1CD6">
        <w:rPr>
          <w:rFonts w:ascii="Times New Roman" w:hAnsi="Times New Roman" w:cs="Times New Roman"/>
        </w:rPr>
        <w:t>de and justify educat</w:t>
      </w:r>
      <w:r w:rsidR="005576CE" w:rsidRPr="00FC1CD6">
        <w:rPr>
          <w:rFonts w:ascii="Times New Roman" w:hAnsi="Times New Roman" w:cs="Times New Roman"/>
        </w:rPr>
        <w:t>ion reform. This range of activity is then also influe</w:t>
      </w:r>
      <w:r w:rsidR="00376E4F" w:rsidRPr="00FC1CD6">
        <w:rPr>
          <w:rFonts w:ascii="Times New Roman" w:hAnsi="Times New Roman" w:cs="Times New Roman"/>
        </w:rPr>
        <w:t>nced by individuals acting from a strategic-relational perspective, meaning that they scan and interpret the institutional and political context in which they are located and then respond within the structural limitations the</w:t>
      </w:r>
      <w:r w:rsidR="00FD0EAE" w:rsidRPr="00FC1CD6">
        <w:rPr>
          <w:rFonts w:ascii="Times New Roman" w:hAnsi="Times New Roman" w:cs="Times New Roman"/>
        </w:rPr>
        <w:t>y</w:t>
      </w:r>
      <w:r w:rsidR="00376E4F" w:rsidRPr="00FC1CD6">
        <w:rPr>
          <w:rFonts w:ascii="Times New Roman" w:hAnsi="Times New Roman" w:cs="Times New Roman"/>
        </w:rPr>
        <w:t xml:space="preserve"> face. At the limit, the CIPE framework conceives that the aforementioned considerations are layered upon, or occur within, an international political-economic space</w:t>
      </w:r>
      <w:r w:rsidR="00A347E5" w:rsidRPr="00FC1CD6">
        <w:rPr>
          <w:rFonts w:ascii="Times New Roman" w:hAnsi="Times New Roman" w:cs="Times New Roman"/>
        </w:rPr>
        <w:t xml:space="preserve"> (or field)</w:t>
      </w:r>
      <w:r w:rsidR="00376E4F" w:rsidRPr="00FC1CD6">
        <w:rPr>
          <w:rFonts w:ascii="Times New Roman" w:hAnsi="Times New Roman" w:cs="Times New Roman"/>
        </w:rPr>
        <w:t xml:space="preserve">, with the implication being that research must seek to unpack the political </w:t>
      </w:r>
      <w:r w:rsidR="00376E4F" w:rsidRPr="00FC1CD6">
        <w:rPr>
          <w:rFonts w:ascii="Times New Roman" w:hAnsi="Times New Roman" w:cs="Times New Roman"/>
        </w:rPr>
        <w:lastRenderedPageBreak/>
        <w:t xml:space="preserve">and economic dynamics that underpin processes of reform and that differentially constrain and enable actors to exercise power across different levels. </w:t>
      </w:r>
    </w:p>
    <w:p w14:paraId="18F49FF9" w14:textId="729E0C49" w:rsidR="007E2E9B" w:rsidRPr="00FC1CD6" w:rsidRDefault="007E195E" w:rsidP="00FD1337">
      <w:pPr>
        <w:overflowPunct w:val="0"/>
        <w:autoSpaceDE w:val="0"/>
        <w:autoSpaceDN w:val="0"/>
        <w:adjustRightInd w:val="0"/>
        <w:spacing w:after="240"/>
        <w:jc w:val="both"/>
        <w:textAlignment w:val="baseline"/>
        <w:outlineLvl w:val="0"/>
        <w:rPr>
          <w:rFonts w:ascii="Times New Roman" w:hAnsi="Times New Roman" w:cs="Times New Roman"/>
        </w:rPr>
      </w:pPr>
      <w:r w:rsidRPr="00FC1CD6">
        <w:rPr>
          <w:rFonts w:ascii="Times New Roman" w:hAnsi="Times New Roman" w:cs="Times New Roman"/>
        </w:rPr>
        <w:tab/>
        <w:t xml:space="preserve">The CIPE </w:t>
      </w:r>
      <w:r w:rsidR="00887074" w:rsidRPr="00FC1CD6">
        <w:rPr>
          <w:rFonts w:ascii="Times New Roman" w:hAnsi="Times New Roman" w:cs="Times New Roman"/>
        </w:rPr>
        <w:t>approach</w:t>
      </w:r>
      <w:r w:rsidRPr="00FC1CD6">
        <w:rPr>
          <w:rFonts w:ascii="Times New Roman" w:hAnsi="Times New Roman" w:cs="Times New Roman"/>
        </w:rPr>
        <w:t xml:space="preserve"> informed the insights </w:t>
      </w:r>
      <w:r w:rsidR="008448F6" w:rsidRPr="00FC1CD6">
        <w:rPr>
          <w:rFonts w:ascii="Times New Roman" w:hAnsi="Times New Roman" w:cs="Times New Roman"/>
        </w:rPr>
        <w:t>shared in chapter three on policymaking pro</w:t>
      </w:r>
      <w:r w:rsidR="00887074" w:rsidRPr="00FC1CD6">
        <w:rPr>
          <w:rFonts w:ascii="Times New Roman" w:hAnsi="Times New Roman" w:cs="Times New Roman"/>
        </w:rPr>
        <w:t>cesses and dynamics in Honduras, while chapters five through eight</w:t>
      </w:r>
      <w:r w:rsidR="00677046" w:rsidRPr="00FC1CD6">
        <w:rPr>
          <w:rFonts w:ascii="Times New Roman" w:hAnsi="Times New Roman" w:cs="Times New Roman"/>
        </w:rPr>
        <w:t xml:space="preserve"> were then dedicated to going beyond this framework</w:t>
      </w:r>
      <w:r w:rsidR="00887074" w:rsidRPr="00FC1CD6">
        <w:rPr>
          <w:rFonts w:ascii="Times New Roman" w:hAnsi="Times New Roman" w:cs="Times New Roman"/>
        </w:rPr>
        <w:t>. As discussed extensively in those chapters, and as emphasized in our proposed framework, it is necessary to supersede the CIPE approach</w:t>
      </w:r>
      <w:r w:rsidR="00E4606D" w:rsidRPr="00FC1CD6">
        <w:rPr>
          <w:rFonts w:ascii="Times New Roman" w:hAnsi="Times New Roman" w:cs="Times New Roman"/>
        </w:rPr>
        <w:t>, despite its usefulness for describing and analyzing various dimensions of education reform processes as they occur in the context of global governance</w:t>
      </w:r>
      <w:r w:rsidR="00887074" w:rsidRPr="00FC1CD6">
        <w:rPr>
          <w:rFonts w:ascii="Times New Roman" w:hAnsi="Times New Roman" w:cs="Times New Roman"/>
        </w:rPr>
        <w:t xml:space="preserve">. </w:t>
      </w:r>
      <w:r w:rsidR="00E4606D" w:rsidRPr="00FC1CD6">
        <w:rPr>
          <w:rFonts w:ascii="Times New Roman" w:hAnsi="Times New Roman" w:cs="Times New Roman"/>
        </w:rPr>
        <w:t>Some of the limitations of the CIPE perspective that were highlighted are that it does not</w:t>
      </w:r>
      <w:r w:rsidR="00FD0EAE" w:rsidRPr="00FC1CD6">
        <w:rPr>
          <w:rFonts w:ascii="Times New Roman" w:hAnsi="Times New Roman" w:cs="Times New Roman"/>
        </w:rPr>
        <w:t xml:space="preserve"> sufficiently</w:t>
      </w:r>
      <w:r w:rsidR="00E4606D" w:rsidRPr="00FC1CD6">
        <w:rPr>
          <w:rFonts w:ascii="Times New Roman" w:hAnsi="Times New Roman" w:cs="Times New Roman"/>
        </w:rPr>
        <w:t xml:space="preserve"> clarify what it means by political-economic structures, that it is not attentive to the State, and, relatedly, that it is not explanatory </w:t>
      </w:r>
      <w:r w:rsidR="00FD0EAE" w:rsidRPr="00FC1CD6">
        <w:rPr>
          <w:rFonts w:ascii="Times New Roman" w:hAnsi="Times New Roman" w:cs="Times New Roman"/>
        </w:rPr>
        <w:t>in nature</w:t>
      </w:r>
      <w:r w:rsidR="00E4606D" w:rsidRPr="00FC1CD6">
        <w:rPr>
          <w:rFonts w:ascii="Times New Roman" w:hAnsi="Times New Roman" w:cs="Times New Roman"/>
        </w:rPr>
        <w:t xml:space="preserve">. </w:t>
      </w:r>
      <w:r w:rsidR="008C1B9A" w:rsidRPr="00FC1CD6">
        <w:rPr>
          <w:rFonts w:ascii="Times New Roman" w:hAnsi="Times New Roman" w:cs="Times New Roman"/>
        </w:rPr>
        <w:t>The framework proposed in chapter eight seeks to address the weaknesses of CIPE by drawing on other political economy approaches, world systems theory, and the post</w:t>
      </w:r>
      <w:r w:rsidR="006362BD" w:rsidRPr="00FC1CD6">
        <w:rPr>
          <w:rFonts w:ascii="Times New Roman" w:hAnsi="Times New Roman" w:cs="Times New Roman"/>
        </w:rPr>
        <w:t>-</w:t>
      </w:r>
      <w:r w:rsidR="008C1B9A" w:rsidRPr="00FC1CD6">
        <w:rPr>
          <w:rFonts w:ascii="Times New Roman" w:hAnsi="Times New Roman" w:cs="Times New Roman"/>
        </w:rPr>
        <w:t xml:space="preserve">colonial lens. </w:t>
      </w:r>
      <w:r w:rsidR="007E2E9B" w:rsidRPr="00FC1CD6">
        <w:rPr>
          <w:rFonts w:ascii="Times New Roman" w:hAnsi="Times New Roman" w:cs="Times New Roman"/>
        </w:rPr>
        <w:t>The added value of these other literatures, as noted, is that they provide the theoretical cons</w:t>
      </w:r>
      <w:r w:rsidR="00FD0EAE" w:rsidRPr="00FC1CD6">
        <w:rPr>
          <w:rFonts w:ascii="Times New Roman" w:hAnsi="Times New Roman" w:cs="Times New Roman"/>
        </w:rPr>
        <w:t xml:space="preserve">tructs necessary to explain </w:t>
      </w:r>
      <w:r w:rsidR="007E2E9B" w:rsidRPr="00FC1CD6">
        <w:rPr>
          <w:rFonts w:ascii="Times New Roman" w:hAnsi="Times New Roman" w:cs="Times New Roman"/>
        </w:rPr>
        <w:t>the relationships among</w:t>
      </w:r>
      <w:r w:rsidR="00FD0EAE" w:rsidRPr="00FC1CD6">
        <w:rPr>
          <w:rFonts w:ascii="Times New Roman" w:hAnsi="Times New Roman" w:cs="Times New Roman"/>
        </w:rPr>
        <w:t>—and, importantly, the consequences for education of the intersection of—</w:t>
      </w:r>
      <w:r w:rsidR="007E2E9B" w:rsidRPr="00FC1CD6">
        <w:rPr>
          <w:rFonts w:ascii="Times New Roman" w:hAnsi="Times New Roman" w:cs="Times New Roman"/>
        </w:rPr>
        <w:t>such things as colonialism, capitalism, the State, the post</w:t>
      </w:r>
      <w:r w:rsidR="006362BD" w:rsidRPr="00FC1CD6">
        <w:rPr>
          <w:rFonts w:ascii="Times New Roman" w:hAnsi="Times New Roman" w:cs="Times New Roman"/>
        </w:rPr>
        <w:t>-</w:t>
      </w:r>
      <w:r w:rsidR="007E2E9B" w:rsidRPr="00FC1CD6">
        <w:rPr>
          <w:rFonts w:ascii="Times New Roman" w:hAnsi="Times New Roman" w:cs="Times New Roman"/>
        </w:rPr>
        <w:t xml:space="preserve">colonial </w:t>
      </w:r>
      <w:r w:rsidR="00FD0EAE" w:rsidRPr="00FC1CD6">
        <w:rPr>
          <w:rFonts w:ascii="Times New Roman" w:hAnsi="Times New Roman" w:cs="Times New Roman"/>
        </w:rPr>
        <w:t>bureaucracy, global governance</w:t>
      </w:r>
      <w:r w:rsidR="007E2E9B" w:rsidRPr="00FC1CD6">
        <w:rPr>
          <w:rFonts w:ascii="Times New Roman" w:hAnsi="Times New Roman" w:cs="Times New Roman"/>
        </w:rPr>
        <w:t>, and privatization. In this way, the proposed framework includes global governance considerations</w:t>
      </w:r>
      <w:r w:rsidR="00FD0EAE" w:rsidRPr="00FC1CD6">
        <w:rPr>
          <w:rFonts w:ascii="Times New Roman" w:hAnsi="Times New Roman" w:cs="Times New Roman"/>
        </w:rPr>
        <w:t xml:space="preserve">, in the sense of international actors and global processes </w:t>
      </w:r>
      <w:r w:rsidR="00A91C57" w:rsidRPr="00FC1CD6">
        <w:rPr>
          <w:rFonts w:ascii="Times New Roman" w:hAnsi="Times New Roman" w:cs="Times New Roman"/>
        </w:rPr>
        <w:t>affecting</w:t>
      </w:r>
      <w:r w:rsidR="00FD0EAE" w:rsidRPr="00FC1CD6">
        <w:rPr>
          <w:rFonts w:ascii="Times New Roman" w:hAnsi="Times New Roman" w:cs="Times New Roman"/>
        </w:rPr>
        <w:t xml:space="preserve"> education policy in a given country,</w:t>
      </w:r>
      <w:r w:rsidR="007E2E9B" w:rsidRPr="00FC1CD6">
        <w:rPr>
          <w:rFonts w:ascii="Times New Roman" w:hAnsi="Times New Roman" w:cs="Times New Roman"/>
        </w:rPr>
        <w:t xml:space="preserve"> while also amplifying the field of vision to include other, deeper issues that are often out of view in studies of education reform and global education policy. </w:t>
      </w:r>
    </w:p>
    <w:p w14:paraId="40B140CA" w14:textId="47C7C864" w:rsidR="009A61E8" w:rsidRPr="00FC1CD6" w:rsidRDefault="00B27DDF" w:rsidP="00FD1337">
      <w:pPr>
        <w:spacing w:after="240"/>
        <w:ind w:firstLine="720"/>
        <w:jc w:val="both"/>
        <w:rPr>
          <w:rFonts w:ascii="Times New Roman" w:hAnsi="Times New Roman" w:cs="Times New Roman"/>
        </w:rPr>
      </w:pPr>
      <w:r w:rsidRPr="00FC1CD6">
        <w:rPr>
          <w:rFonts w:ascii="Times New Roman" w:hAnsi="Times New Roman" w:cs="Times New Roman"/>
        </w:rPr>
        <w:t>The post</w:t>
      </w:r>
      <w:r w:rsidR="006362BD" w:rsidRPr="00FC1CD6">
        <w:rPr>
          <w:rFonts w:ascii="Times New Roman" w:hAnsi="Times New Roman" w:cs="Times New Roman"/>
        </w:rPr>
        <w:t>-</w:t>
      </w:r>
      <w:r w:rsidRPr="00FC1CD6">
        <w:rPr>
          <w:rFonts w:ascii="Times New Roman" w:hAnsi="Times New Roman" w:cs="Times New Roman"/>
        </w:rPr>
        <w:t xml:space="preserve">colonial </w:t>
      </w:r>
      <w:r w:rsidR="00677046" w:rsidRPr="00FC1CD6">
        <w:rPr>
          <w:rFonts w:ascii="Times New Roman" w:hAnsi="Times New Roman" w:cs="Times New Roman"/>
        </w:rPr>
        <w:t xml:space="preserve">framework was then applied </w:t>
      </w:r>
      <w:r w:rsidRPr="00FC1CD6">
        <w:rPr>
          <w:rFonts w:ascii="Times New Roman" w:hAnsi="Times New Roman" w:cs="Times New Roman"/>
        </w:rPr>
        <w:t xml:space="preserve">in the latter part of chapter eight </w:t>
      </w:r>
      <w:r w:rsidR="00677046" w:rsidRPr="00FC1CD6">
        <w:rPr>
          <w:rFonts w:ascii="Times New Roman" w:hAnsi="Times New Roman" w:cs="Times New Roman"/>
        </w:rPr>
        <w:t xml:space="preserve">to the case of Honduras in order to extend the </w:t>
      </w:r>
      <w:r w:rsidRPr="00FC1CD6">
        <w:rPr>
          <w:rFonts w:ascii="Times New Roman" w:hAnsi="Times New Roman" w:cs="Times New Roman"/>
        </w:rPr>
        <w:t>analysis presented in chapters two and three,</w:t>
      </w:r>
      <w:r w:rsidR="00677046" w:rsidRPr="00FC1CD6">
        <w:rPr>
          <w:rFonts w:ascii="Times New Roman" w:hAnsi="Times New Roman" w:cs="Times New Roman"/>
        </w:rPr>
        <w:t xml:space="preserve"> which focused on types of privatization a</w:t>
      </w:r>
      <w:r w:rsidRPr="00FC1CD6">
        <w:rPr>
          <w:rFonts w:ascii="Times New Roman" w:hAnsi="Times New Roman" w:cs="Times New Roman"/>
        </w:rPr>
        <w:t>nd the dynamics of policymaking—</w:t>
      </w:r>
      <w:r w:rsidR="00677046" w:rsidRPr="00FC1CD6">
        <w:rPr>
          <w:rFonts w:ascii="Times New Roman" w:hAnsi="Times New Roman" w:cs="Times New Roman"/>
        </w:rPr>
        <w:t xml:space="preserve">but </w:t>
      </w:r>
      <w:r w:rsidR="00FD0EAE" w:rsidRPr="00FC1CD6">
        <w:rPr>
          <w:rFonts w:ascii="Times New Roman" w:hAnsi="Times New Roman" w:cs="Times New Roman"/>
        </w:rPr>
        <w:t>which did not incorporate and problematize</w:t>
      </w:r>
      <w:r w:rsidR="00677046" w:rsidRPr="00FC1CD6">
        <w:rPr>
          <w:rFonts w:ascii="Times New Roman" w:hAnsi="Times New Roman" w:cs="Times New Roman"/>
        </w:rPr>
        <w:t xml:space="preserve"> t</w:t>
      </w:r>
      <w:r w:rsidRPr="00FC1CD6">
        <w:rPr>
          <w:rFonts w:ascii="Times New Roman" w:hAnsi="Times New Roman" w:cs="Times New Roman"/>
        </w:rPr>
        <w:t>he concept of the State. This analysis (in chapter eight) contributes new insights that are essential for understanding the ways that the post</w:t>
      </w:r>
      <w:r w:rsidR="00FD0EAE" w:rsidRPr="00FC1CD6">
        <w:rPr>
          <w:rFonts w:ascii="Times New Roman" w:hAnsi="Times New Roman" w:cs="Times New Roman"/>
        </w:rPr>
        <w:t>-</w:t>
      </w:r>
      <w:r w:rsidRPr="00FC1CD6">
        <w:rPr>
          <w:rFonts w:ascii="Times New Roman" w:hAnsi="Times New Roman" w:cs="Times New Roman"/>
        </w:rPr>
        <w:t xml:space="preserve">colonial State continues to be affected, for example, by colonial logics, practices, and relationships. </w:t>
      </w:r>
      <w:r w:rsidR="003C0A41" w:rsidRPr="00FC1CD6">
        <w:rPr>
          <w:rFonts w:ascii="Times New Roman" w:hAnsi="Times New Roman" w:cs="Times New Roman"/>
        </w:rPr>
        <w:t xml:space="preserve">Also highlighted by our framework—and explained in chapter seven for the context of Central America—is the fact that post-colonial States are </w:t>
      </w:r>
      <w:r w:rsidR="00523B95" w:rsidRPr="00FC1CD6">
        <w:rPr>
          <w:rFonts w:ascii="Times New Roman" w:hAnsi="Times New Roman" w:cs="Times New Roman"/>
        </w:rPr>
        <w:t xml:space="preserve">embedded within, </w:t>
      </w:r>
      <w:r w:rsidR="007060B3" w:rsidRPr="00FC1CD6">
        <w:rPr>
          <w:rFonts w:ascii="Times New Roman" w:hAnsi="Times New Roman" w:cs="Times New Roman"/>
        </w:rPr>
        <w:t xml:space="preserve">while also helping to </w:t>
      </w:r>
      <w:r w:rsidR="00523B95" w:rsidRPr="00FC1CD6">
        <w:rPr>
          <w:rFonts w:ascii="Times New Roman" w:hAnsi="Times New Roman" w:cs="Times New Roman"/>
        </w:rPr>
        <w:t xml:space="preserve">constitute, </w:t>
      </w:r>
      <w:r w:rsidR="007060B3" w:rsidRPr="00FC1CD6">
        <w:rPr>
          <w:rFonts w:ascii="Times New Roman" w:hAnsi="Times New Roman" w:cs="Times New Roman"/>
        </w:rPr>
        <w:t xml:space="preserve">the networks and institutions of the </w:t>
      </w:r>
      <w:r w:rsidR="003F343E" w:rsidRPr="00FC1CD6">
        <w:rPr>
          <w:rFonts w:ascii="Times New Roman" w:hAnsi="Times New Roman" w:cs="Times New Roman"/>
        </w:rPr>
        <w:t xml:space="preserve">so-called </w:t>
      </w:r>
      <w:r w:rsidR="007060B3" w:rsidRPr="00FC1CD6">
        <w:rPr>
          <w:rFonts w:ascii="Times New Roman" w:hAnsi="Times New Roman" w:cs="Times New Roman"/>
        </w:rPr>
        <w:t>transnational State</w:t>
      </w:r>
      <w:r w:rsidR="00523B95" w:rsidRPr="00FC1CD6">
        <w:rPr>
          <w:rFonts w:ascii="Times New Roman" w:hAnsi="Times New Roman" w:cs="Times New Roman"/>
        </w:rPr>
        <w:t xml:space="preserve">. </w:t>
      </w:r>
      <w:r w:rsidR="00502C39" w:rsidRPr="00FC1CD6">
        <w:rPr>
          <w:rFonts w:ascii="Times New Roman" w:hAnsi="Times New Roman" w:cs="Times New Roman"/>
        </w:rPr>
        <w:t>The final characteristic of our framework to underscore here is that t</w:t>
      </w:r>
      <w:r w:rsidR="00523B95" w:rsidRPr="00FC1CD6">
        <w:rPr>
          <w:rFonts w:ascii="Times New Roman" w:hAnsi="Times New Roman" w:cs="Times New Roman"/>
        </w:rPr>
        <w:t>he global education policy field, in turn, intersects and overlaps with t</w:t>
      </w:r>
      <w:r w:rsidR="00502C39" w:rsidRPr="00FC1CD6">
        <w:rPr>
          <w:rFonts w:ascii="Times New Roman" w:hAnsi="Times New Roman" w:cs="Times New Roman"/>
        </w:rPr>
        <w:t>hose networks and institutions, as also discussed in chapters three and eight. By bringing these various dimensions into view and into conversation, we showed how education reform (</w:t>
      </w:r>
      <w:r w:rsidR="003F343E" w:rsidRPr="00FC1CD6">
        <w:rPr>
          <w:rFonts w:ascii="Times New Roman" w:hAnsi="Times New Roman" w:cs="Times New Roman"/>
        </w:rPr>
        <w:t xml:space="preserve">including </w:t>
      </w:r>
      <w:r w:rsidR="00502C39" w:rsidRPr="00FC1CD6">
        <w:rPr>
          <w:rFonts w:ascii="Times New Roman" w:hAnsi="Times New Roman" w:cs="Times New Roman"/>
        </w:rPr>
        <w:t xml:space="preserve">education privatization) </w:t>
      </w:r>
      <w:r w:rsidR="003F343E" w:rsidRPr="00FC1CD6">
        <w:rPr>
          <w:rFonts w:ascii="Times New Roman" w:hAnsi="Times New Roman" w:cs="Times New Roman"/>
        </w:rPr>
        <w:t>is indeed</w:t>
      </w:r>
      <w:r w:rsidR="00502C39" w:rsidRPr="00FC1CD6">
        <w:rPr>
          <w:rFonts w:ascii="Times New Roman" w:hAnsi="Times New Roman" w:cs="Times New Roman"/>
        </w:rPr>
        <w:t xml:space="preserve"> affected by the State, but also that what we understand as the State (</w:t>
      </w:r>
      <w:r w:rsidR="00747510" w:rsidRPr="00FC1CD6">
        <w:rPr>
          <w:rFonts w:ascii="Times New Roman" w:hAnsi="Times New Roman" w:cs="Times New Roman"/>
        </w:rPr>
        <w:t>i.e., semi-autonomous apparatuses that have an administrative nature, take organizational forms, and are defined as “specifiable p</w:t>
      </w:r>
      <w:r w:rsidR="00A46E28" w:rsidRPr="00FC1CD6">
        <w:rPr>
          <w:rFonts w:ascii="Times New Roman" w:hAnsi="Times New Roman" w:cs="Times New Roman"/>
        </w:rPr>
        <w:t xml:space="preserve">ublicly financed institutions,” </w:t>
      </w:r>
      <w:r w:rsidR="00747510" w:rsidRPr="00FC1CD6">
        <w:rPr>
          <w:rFonts w:ascii="Times New Roman" w:hAnsi="Times New Roman" w:cs="Times New Roman"/>
        </w:rPr>
        <w:t>Dale, 1989, p. 54)</w:t>
      </w:r>
      <w:r w:rsidR="00A46E28" w:rsidRPr="00FC1CD6">
        <w:rPr>
          <w:rFonts w:ascii="Times New Roman" w:hAnsi="Times New Roman" w:cs="Times New Roman"/>
        </w:rPr>
        <w:t xml:space="preserve"> </w:t>
      </w:r>
      <w:r w:rsidR="00502C39" w:rsidRPr="00FC1CD6">
        <w:rPr>
          <w:rFonts w:ascii="Times New Roman" w:hAnsi="Times New Roman" w:cs="Times New Roman"/>
        </w:rPr>
        <w:t>is the result of historical and ongoing relationships, practices, and logics that span the colonial period to the present time while</w:t>
      </w:r>
      <w:r w:rsidR="00A46E28" w:rsidRPr="00FC1CD6">
        <w:rPr>
          <w:rFonts w:ascii="Times New Roman" w:hAnsi="Times New Roman" w:cs="Times New Roman"/>
        </w:rPr>
        <w:t xml:space="preserve"> simultaneously</w:t>
      </w:r>
      <w:r w:rsidR="00502C39" w:rsidRPr="00FC1CD6">
        <w:rPr>
          <w:rFonts w:ascii="Times New Roman" w:hAnsi="Times New Roman" w:cs="Times New Roman"/>
        </w:rPr>
        <w:t xml:space="preserve"> being influenced by forces that can be characterized as global, national, and local in nature. </w:t>
      </w:r>
    </w:p>
    <w:p w14:paraId="35C8DE91" w14:textId="565F87C2" w:rsidR="00FD0EAE" w:rsidRPr="00FC1CD6" w:rsidRDefault="00B27DDF" w:rsidP="00FD1337">
      <w:pPr>
        <w:spacing w:after="240"/>
        <w:ind w:firstLine="720"/>
        <w:jc w:val="both"/>
        <w:rPr>
          <w:rFonts w:ascii="Times New Roman" w:hAnsi="Times New Roman" w:cs="Times New Roman"/>
        </w:rPr>
      </w:pPr>
      <w:r w:rsidRPr="00FC1CD6">
        <w:rPr>
          <w:rFonts w:ascii="Times New Roman" w:hAnsi="Times New Roman" w:cs="Times New Roman"/>
        </w:rPr>
        <w:t xml:space="preserve">Through the development and application of our framework, </w:t>
      </w:r>
      <w:r w:rsidR="00677046" w:rsidRPr="00FC1CD6">
        <w:rPr>
          <w:rFonts w:ascii="Times New Roman" w:hAnsi="Times New Roman" w:cs="Times New Roman"/>
        </w:rPr>
        <w:t>we have sought to make visible the nature of the State, to discuss and critique ways of addressing it, and to push analyses of the State further in the direction of incorp</w:t>
      </w:r>
      <w:r w:rsidRPr="00FC1CD6">
        <w:rPr>
          <w:rFonts w:ascii="Times New Roman" w:hAnsi="Times New Roman" w:cs="Times New Roman"/>
        </w:rPr>
        <w:t>orating post</w:t>
      </w:r>
      <w:r w:rsidR="006362BD" w:rsidRPr="00FC1CD6">
        <w:rPr>
          <w:rFonts w:ascii="Times New Roman" w:hAnsi="Times New Roman" w:cs="Times New Roman"/>
        </w:rPr>
        <w:t>-</w:t>
      </w:r>
      <w:r w:rsidRPr="00FC1CD6">
        <w:rPr>
          <w:rFonts w:ascii="Times New Roman" w:hAnsi="Times New Roman" w:cs="Times New Roman"/>
        </w:rPr>
        <w:t>colonial insights.</w:t>
      </w:r>
      <w:r w:rsidR="00502C39" w:rsidRPr="00FC1CD6">
        <w:rPr>
          <w:rFonts w:ascii="Times New Roman" w:hAnsi="Times New Roman" w:cs="Times New Roman"/>
        </w:rPr>
        <w:t xml:space="preserve"> In so doing, we have attempted to respond to the call made by Tikly (1999) over twenty years ago:</w:t>
      </w:r>
      <w:r w:rsidRPr="00FC1CD6">
        <w:rPr>
          <w:rFonts w:ascii="Times New Roman" w:hAnsi="Times New Roman" w:cs="Times New Roman"/>
        </w:rPr>
        <w:t xml:space="preserve"> </w:t>
      </w:r>
      <w:r w:rsidR="00502C39" w:rsidRPr="00FC1CD6">
        <w:rPr>
          <w:rFonts w:ascii="Times New Roman" w:hAnsi="Times New Roman" w:cs="Times New Roman"/>
        </w:rPr>
        <w:t xml:space="preserve">“What is required … is a postcolonial re-reading of globalisation theory in education. This would start from the perspective that the colonial legacy is central to the ongoing processes of globalisation in education rather than marginal to it” (p. 616). </w:t>
      </w:r>
      <w:r w:rsidR="008D4129" w:rsidRPr="00FC1CD6">
        <w:rPr>
          <w:rFonts w:ascii="Times New Roman" w:hAnsi="Times New Roman" w:cs="Times New Roman"/>
        </w:rPr>
        <w:t>Yet</w:t>
      </w:r>
      <w:r w:rsidRPr="00FC1CD6">
        <w:rPr>
          <w:rFonts w:ascii="Times New Roman" w:hAnsi="Times New Roman" w:cs="Times New Roman"/>
        </w:rPr>
        <w:t xml:space="preserve"> w</w:t>
      </w:r>
      <w:r w:rsidR="00677046" w:rsidRPr="00FC1CD6">
        <w:rPr>
          <w:rFonts w:ascii="Times New Roman" w:hAnsi="Times New Roman" w:cs="Times New Roman"/>
        </w:rPr>
        <w:t xml:space="preserve">e </w:t>
      </w:r>
      <w:r w:rsidR="00043D43" w:rsidRPr="00FC1CD6">
        <w:rPr>
          <w:rFonts w:ascii="Times New Roman" w:hAnsi="Times New Roman" w:cs="Times New Roman"/>
        </w:rPr>
        <w:t xml:space="preserve">still perceive that </w:t>
      </w:r>
      <w:r w:rsidR="00891BD8" w:rsidRPr="00FC1CD6">
        <w:rPr>
          <w:rFonts w:ascii="Times New Roman" w:hAnsi="Times New Roman" w:cs="Times New Roman"/>
        </w:rPr>
        <w:t xml:space="preserve">there is more work to be done, for </w:t>
      </w:r>
      <w:r w:rsidR="00891BD8" w:rsidRPr="00FC1CD6">
        <w:rPr>
          <w:rFonts w:ascii="Times New Roman" w:hAnsi="Times New Roman" w:cs="Times New Roman"/>
        </w:rPr>
        <w:lastRenderedPageBreak/>
        <w:t>while a post-colonial perspective helps to illuminate the way the State works, i</w:t>
      </w:r>
      <w:r w:rsidR="001C6642" w:rsidRPr="00FC1CD6">
        <w:rPr>
          <w:rFonts w:ascii="Times New Roman" w:hAnsi="Times New Roman" w:cs="Times New Roman"/>
        </w:rPr>
        <w:t xml:space="preserve">t </w:t>
      </w:r>
      <w:r w:rsidR="00A46E28" w:rsidRPr="00FC1CD6">
        <w:rPr>
          <w:rFonts w:ascii="Times New Roman" w:hAnsi="Times New Roman" w:cs="Times New Roman"/>
        </w:rPr>
        <w:t xml:space="preserve">is not sufficient, on its own, for adequately </w:t>
      </w:r>
      <w:r w:rsidR="001C6642" w:rsidRPr="00FC1CD6">
        <w:rPr>
          <w:rFonts w:ascii="Times New Roman" w:hAnsi="Times New Roman" w:cs="Times New Roman"/>
        </w:rPr>
        <w:t>think</w:t>
      </w:r>
      <w:r w:rsidR="00A46E28" w:rsidRPr="00FC1CD6">
        <w:rPr>
          <w:rFonts w:ascii="Times New Roman" w:hAnsi="Times New Roman" w:cs="Times New Roman"/>
        </w:rPr>
        <w:t>ing</w:t>
      </w:r>
      <w:r w:rsidR="001C6642" w:rsidRPr="00FC1CD6">
        <w:rPr>
          <w:rFonts w:ascii="Times New Roman" w:hAnsi="Times New Roman" w:cs="Times New Roman"/>
        </w:rPr>
        <w:t xml:space="preserve"> beyond it.</w:t>
      </w:r>
      <w:r w:rsidR="00891BD8" w:rsidRPr="00FC1CD6">
        <w:rPr>
          <w:rFonts w:ascii="Times New Roman" w:hAnsi="Times New Roman" w:cs="Times New Roman"/>
        </w:rPr>
        <w:t xml:space="preserve"> This is </w:t>
      </w:r>
      <w:r w:rsidR="00A46E28" w:rsidRPr="00FC1CD6">
        <w:rPr>
          <w:rFonts w:ascii="Times New Roman" w:hAnsi="Times New Roman" w:cs="Times New Roman"/>
        </w:rPr>
        <w:t>a</w:t>
      </w:r>
      <w:r w:rsidR="00891BD8" w:rsidRPr="00FC1CD6">
        <w:rPr>
          <w:rFonts w:ascii="Times New Roman" w:hAnsi="Times New Roman" w:cs="Times New Roman"/>
        </w:rPr>
        <w:t xml:space="preserve"> point that was made at the outset of chapter one, and it is one of the main points of emphasis in this concluding chapter. </w:t>
      </w:r>
      <w:r w:rsidR="008D4129" w:rsidRPr="00FC1CD6">
        <w:rPr>
          <w:rFonts w:ascii="Times New Roman" w:hAnsi="Times New Roman" w:cs="Times New Roman"/>
        </w:rPr>
        <w:t xml:space="preserve">However, before engaging with the larger question of thinking beyond the </w:t>
      </w:r>
      <w:r w:rsidR="001C6642" w:rsidRPr="00FC1CD6">
        <w:rPr>
          <w:rFonts w:ascii="Times New Roman" w:hAnsi="Times New Roman" w:cs="Times New Roman"/>
        </w:rPr>
        <w:t xml:space="preserve">State, we first </w:t>
      </w:r>
      <w:r w:rsidR="00043D43" w:rsidRPr="00FC1CD6">
        <w:rPr>
          <w:rFonts w:ascii="Times New Roman" w:hAnsi="Times New Roman" w:cs="Times New Roman"/>
        </w:rPr>
        <w:t>shift to revisit the discussion from chap</w:t>
      </w:r>
      <w:r w:rsidR="001C6642" w:rsidRPr="00FC1CD6">
        <w:rPr>
          <w:rFonts w:ascii="Times New Roman" w:hAnsi="Times New Roman" w:cs="Times New Roman"/>
        </w:rPr>
        <w:t>ter one</w:t>
      </w:r>
      <w:r w:rsidR="00043D43" w:rsidRPr="00FC1CD6">
        <w:rPr>
          <w:rFonts w:ascii="Times New Roman" w:hAnsi="Times New Roman" w:cs="Times New Roman"/>
        </w:rPr>
        <w:t xml:space="preserve"> on the different forms of privatization. </w:t>
      </w:r>
    </w:p>
    <w:p w14:paraId="12FCE4B4" w14:textId="77777777" w:rsidR="00F33D29" w:rsidRPr="00FC1CD6" w:rsidRDefault="00F33D29" w:rsidP="00FD1337">
      <w:pPr>
        <w:spacing w:after="240"/>
        <w:jc w:val="both"/>
        <w:rPr>
          <w:rFonts w:ascii="Times New Roman" w:hAnsi="Times New Roman" w:cs="Times New Roman"/>
        </w:rPr>
      </w:pPr>
    </w:p>
    <w:p w14:paraId="01646C02" w14:textId="67592C5E" w:rsidR="00A9079A" w:rsidRPr="00FC1CD6" w:rsidRDefault="00A9079A" w:rsidP="00FD1337">
      <w:pPr>
        <w:spacing w:after="240"/>
        <w:jc w:val="both"/>
        <w:rPr>
          <w:rFonts w:ascii="Times New Roman" w:hAnsi="Times New Roman" w:cs="Times New Roman"/>
          <w:b/>
          <w:bCs/>
          <w:sz w:val="26"/>
          <w:szCs w:val="26"/>
        </w:rPr>
      </w:pPr>
      <w:bookmarkStart w:id="3" w:name="_Hlk85106290"/>
      <w:r w:rsidRPr="00FC1CD6">
        <w:rPr>
          <w:rFonts w:ascii="Times New Roman" w:hAnsi="Times New Roman" w:cs="Times New Roman"/>
          <w:b/>
          <w:bCs/>
          <w:sz w:val="26"/>
          <w:szCs w:val="26"/>
        </w:rPr>
        <w:t>A Post</w:t>
      </w:r>
      <w:r w:rsidR="002679E9" w:rsidRPr="00FC1CD6">
        <w:rPr>
          <w:rFonts w:ascii="Times New Roman" w:hAnsi="Times New Roman" w:cs="Times New Roman"/>
          <w:b/>
          <w:bCs/>
          <w:sz w:val="26"/>
          <w:szCs w:val="26"/>
        </w:rPr>
        <w:t>-C</w:t>
      </w:r>
      <w:r w:rsidRPr="00FC1CD6">
        <w:rPr>
          <w:rFonts w:ascii="Times New Roman" w:hAnsi="Times New Roman" w:cs="Times New Roman"/>
          <w:b/>
          <w:bCs/>
          <w:sz w:val="26"/>
          <w:szCs w:val="26"/>
        </w:rPr>
        <w:t>olonial Perspective on Privatization</w:t>
      </w:r>
      <w:bookmarkEnd w:id="3"/>
    </w:p>
    <w:p w14:paraId="658CECE5" w14:textId="219A53CC" w:rsidR="00F33D29" w:rsidRPr="00FC1CD6" w:rsidRDefault="00744426" w:rsidP="00FD1337">
      <w:pPr>
        <w:spacing w:after="240"/>
        <w:jc w:val="both"/>
        <w:rPr>
          <w:rFonts w:ascii="Times New Roman" w:hAnsi="Times New Roman" w:cs="Times New Roman"/>
        </w:rPr>
      </w:pPr>
      <w:r w:rsidRPr="00FC1CD6">
        <w:rPr>
          <w:rFonts w:ascii="Times New Roman" w:hAnsi="Times New Roman" w:cs="Times New Roman"/>
        </w:rPr>
        <w:tab/>
        <w:t xml:space="preserve">The privatization of education tends to be discussed in a particular way. </w:t>
      </w:r>
      <w:r w:rsidR="00334BF7" w:rsidRPr="00FC1CD6">
        <w:rPr>
          <w:rFonts w:ascii="Times New Roman" w:hAnsi="Times New Roman" w:cs="Times New Roman"/>
        </w:rPr>
        <w:t>Some scholars</w:t>
      </w:r>
      <w:r w:rsidR="00354D15" w:rsidRPr="00FC1CD6">
        <w:rPr>
          <w:rFonts w:ascii="Times New Roman" w:hAnsi="Times New Roman" w:cs="Times New Roman"/>
        </w:rPr>
        <w:t xml:space="preserve"> think of privatization as a </w:t>
      </w:r>
      <w:r w:rsidR="006F7FB0" w:rsidRPr="00FC1CD6">
        <w:rPr>
          <w:rFonts w:ascii="Times New Roman" w:hAnsi="Times New Roman" w:cs="Times New Roman"/>
        </w:rPr>
        <w:t xml:space="preserve">continuum </w:t>
      </w:r>
      <w:r w:rsidR="005B5FB2" w:rsidRPr="00FC1CD6">
        <w:rPr>
          <w:rFonts w:ascii="Times New Roman" w:hAnsi="Times New Roman" w:cs="Times New Roman"/>
        </w:rPr>
        <w:t>(Patrinos et al., 2009). In this way of thinking, systems are characterized as bei</w:t>
      </w:r>
      <w:r w:rsidR="00890AED" w:rsidRPr="00FC1CD6">
        <w:rPr>
          <w:rFonts w:ascii="Times New Roman" w:hAnsi="Times New Roman" w:cs="Times New Roman"/>
        </w:rPr>
        <w:t xml:space="preserve">ng more public when the functions of </w:t>
      </w:r>
      <w:r w:rsidR="005B5FB2" w:rsidRPr="00FC1CD6">
        <w:rPr>
          <w:rFonts w:ascii="Times New Roman" w:hAnsi="Times New Roman" w:cs="Times New Roman"/>
        </w:rPr>
        <w:t>prov</w:t>
      </w:r>
      <w:r w:rsidR="00890AED" w:rsidRPr="00FC1CD6">
        <w:rPr>
          <w:rFonts w:ascii="Times New Roman" w:hAnsi="Times New Roman" w:cs="Times New Roman"/>
        </w:rPr>
        <w:t xml:space="preserve">ision, funding, and regulation </w:t>
      </w:r>
      <w:r w:rsidR="005B5FB2" w:rsidRPr="00FC1CD6">
        <w:rPr>
          <w:rFonts w:ascii="Times New Roman" w:hAnsi="Times New Roman" w:cs="Times New Roman"/>
        </w:rPr>
        <w:t>are carried out</w:t>
      </w:r>
      <w:r w:rsidR="00890AED" w:rsidRPr="00FC1CD6">
        <w:rPr>
          <w:rFonts w:ascii="Times New Roman" w:hAnsi="Times New Roman" w:cs="Times New Roman"/>
        </w:rPr>
        <w:t xml:space="preserve"> by the government. At the other end of the spectrum, </w:t>
      </w:r>
      <w:r w:rsidR="00AC0E2A" w:rsidRPr="00FC1CD6">
        <w:rPr>
          <w:rFonts w:ascii="Times New Roman" w:hAnsi="Times New Roman" w:cs="Times New Roman"/>
        </w:rPr>
        <w:t>systems are thought to be most privatized</w:t>
      </w:r>
      <w:r w:rsidR="00536800" w:rsidRPr="00FC1CD6">
        <w:rPr>
          <w:rFonts w:ascii="Times New Roman" w:hAnsi="Times New Roman" w:cs="Times New Roman"/>
        </w:rPr>
        <w:t xml:space="preserve"> through such schemes as vouchers, </w:t>
      </w:r>
      <w:r w:rsidR="00201351" w:rsidRPr="00FC1CD6">
        <w:rPr>
          <w:rFonts w:ascii="Times New Roman" w:hAnsi="Times New Roman" w:cs="Times New Roman"/>
        </w:rPr>
        <w:t>in which</w:t>
      </w:r>
      <w:r w:rsidR="00536800" w:rsidRPr="00FC1CD6">
        <w:rPr>
          <w:rFonts w:ascii="Times New Roman" w:hAnsi="Times New Roman" w:cs="Times New Roman"/>
        </w:rPr>
        <w:t xml:space="preserve"> the provision and regulation of education is the concern of the private schools where students can use their vouchers, which themselves can be supplemented with additional funding from the family. </w:t>
      </w:r>
      <w:r w:rsidR="00201351" w:rsidRPr="00FC1CD6">
        <w:rPr>
          <w:rFonts w:ascii="Times New Roman" w:hAnsi="Times New Roman" w:cs="Times New Roman"/>
        </w:rPr>
        <w:t>In between are other forms of privatization that include public subsidies for private schools, contracts with private schools or private companies to provide an educational service, and private management of public schools.</w:t>
      </w:r>
      <w:r w:rsidR="001B3C7C" w:rsidRPr="00FC1CD6">
        <w:rPr>
          <w:rStyle w:val="Refdenotaalpie"/>
          <w:rFonts w:ascii="Times New Roman" w:hAnsi="Times New Roman" w:cs="Times New Roman"/>
        </w:rPr>
        <w:footnoteReference w:id="1"/>
      </w:r>
    </w:p>
    <w:p w14:paraId="59BAAFFF" w14:textId="615E9680" w:rsidR="00DB78E2" w:rsidRPr="00FC1CD6" w:rsidRDefault="00201351" w:rsidP="00FD1337">
      <w:pPr>
        <w:spacing w:after="240"/>
        <w:jc w:val="both"/>
        <w:rPr>
          <w:rFonts w:ascii="Times New Roman" w:hAnsi="Times New Roman" w:cs="Times New Roman"/>
        </w:rPr>
      </w:pPr>
      <w:r w:rsidRPr="00FC1CD6">
        <w:rPr>
          <w:rFonts w:ascii="Times New Roman" w:hAnsi="Times New Roman" w:cs="Times New Roman"/>
        </w:rPr>
        <w:tab/>
        <w:t xml:space="preserve">Another well-known way of conceptualizing privatization, </w:t>
      </w:r>
      <w:r w:rsidR="00724B58" w:rsidRPr="00FC1CD6">
        <w:rPr>
          <w:rFonts w:ascii="Times New Roman" w:hAnsi="Times New Roman" w:cs="Times New Roman"/>
        </w:rPr>
        <w:t xml:space="preserve">also </w:t>
      </w:r>
      <w:r w:rsidRPr="00FC1CD6">
        <w:rPr>
          <w:rFonts w:ascii="Times New Roman" w:hAnsi="Times New Roman" w:cs="Times New Roman"/>
        </w:rPr>
        <w:t xml:space="preserve">discussed in chapter one, has been elaborated by Ball and Youdell (2008). Their conceptualization entails </w:t>
      </w:r>
      <w:r w:rsidR="00DB78E2" w:rsidRPr="00FC1CD6">
        <w:rPr>
          <w:rFonts w:ascii="Times New Roman" w:hAnsi="Times New Roman" w:cs="Times New Roman"/>
        </w:rPr>
        <w:t xml:space="preserve">two privatization modalities. The first modality is privatization </w:t>
      </w:r>
      <w:r w:rsidR="00DB78E2" w:rsidRPr="00FC1CD6">
        <w:rPr>
          <w:rFonts w:ascii="Times New Roman" w:hAnsi="Times New Roman" w:cs="Times New Roman"/>
          <w:i/>
          <w:iCs/>
        </w:rPr>
        <w:t>of</w:t>
      </w:r>
      <w:r w:rsidR="00DB78E2" w:rsidRPr="00FC1CD6">
        <w:rPr>
          <w:rFonts w:ascii="Times New Roman" w:hAnsi="Times New Roman" w:cs="Times New Roman"/>
        </w:rPr>
        <w:t xml:space="preserve"> education—or ‘exogenous’ privatization—where governments open up public educational services to private sector participation in order to design, manage or provide aspects of public education. The second modality is privatization </w:t>
      </w:r>
      <w:r w:rsidR="00DB78E2" w:rsidRPr="00FC1CD6">
        <w:rPr>
          <w:rFonts w:ascii="Times New Roman" w:hAnsi="Times New Roman" w:cs="Times New Roman"/>
          <w:i/>
          <w:iCs/>
        </w:rPr>
        <w:t>in</w:t>
      </w:r>
      <w:r w:rsidR="00DB78E2" w:rsidRPr="00FC1CD6">
        <w:rPr>
          <w:rFonts w:ascii="Times New Roman" w:hAnsi="Times New Roman" w:cs="Times New Roman"/>
        </w:rPr>
        <w:t xml:space="preserve"> education—or ‘endogenous’ privatization—which involves the importing of ideas, techniques and practices from the private s</w:t>
      </w:r>
      <w:r w:rsidR="008777AF" w:rsidRPr="00FC1CD6">
        <w:rPr>
          <w:rFonts w:ascii="Times New Roman" w:hAnsi="Times New Roman" w:cs="Times New Roman"/>
        </w:rPr>
        <w:t>ector.</w:t>
      </w:r>
      <w:r w:rsidR="005618CE" w:rsidRPr="00FC1CD6">
        <w:rPr>
          <w:rFonts w:ascii="Times New Roman" w:hAnsi="Times New Roman" w:cs="Times New Roman"/>
        </w:rPr>
        <w:t xml:space="preserve"> Subsequent work by Ball (2012) has also underscored that privatization can occur “through” the making of education policy, not only in the sense that education policymaking can be influenced by private actors but can also be developed in and through spaces that are created and facilitated by private entities.  </w:t>
      </w:r>
    </w:p>
    <w:p w14:paraId="04C0963A" w14:textId="0778312D" w:rsidR="005618CE" w:rsidRPr="00FC1CD6" w:rsidRDefault="005618CE" w:rsidP="00FD1337">
      <w:pPr>
        <w:spacing w:after="240"/>
        <w:jc w:val="both"/>
        <w:rPr>
          <w:rFonts w:ascii="Times New Roman" w:hAnsi="Times New Roman" w:cs="Times New Roman"/>
        </w:rPr>
      </w:pPr>
      <w:r w:rsidRPr="00FC1CD6">
        <w:rPr>
          <w:rFonts w:ascii="Times New Roman" w:hAnsi="Times New Roman" w:cs="Times New Roman"/>
        </w:rPr>
        <w:tab/>
        <w:t xml:space="preserve">While these </w:t>
      </w:r>
      <w:r w:rsidR="00D80F3A" w:rsidRPr="00FC1CD6">
        <w:rPr>
          <w:rFonts w:ascii="Times New Roman" w:hAnsi="Times New Roman" w:cs="Times New Roman"/>
        </w:rPr>
        <w:t>concepts for</w:t>
      </w:r>
      <w:r w:rsidRPr="00FC1CD6">
        <w:rPr>
          <w:rFonts w:ascii="Times New Roman" w:hAnsi="Times New Roman" w:cs="Times New Roman"/>
        </w:rPr>
        <w:t xml:space="preserve"> categorizing privatization represent advancements in the way that this phenomenon is understood, and while these frameworks are useful for nuancing what is meant by privatization, one contribution of the present volume has been to show that these concepts should be complemented by </w:t>
      </w:r>
      <w:r w:rsidR="00D80F3A" w:rsidRPr="00FC1CD6">
        <w:rPr>
          <w:rFonts w:ascii="Times New Roman" w:hAnsi="Times New Roman" w:cs="Times New Roman"/>
        </w:rPr>
        <w:t xml:space="preserve">additional considerations. In line with the analysis presented in previous chapters, the argument we make is that it is necessary to consider the origins and nature of the State if one wishes to grasp the range of possible ways that privatization manifests. Thus, our focus on the State—and particularly the post-colonial State—raises the issue of </w:t>
      </w:r>
      <w:r w:rsidR="00D80F3A" w:rsidRPr="00FC1CD6">
        <w:rPr>
          <w:rFonts w:ascii="Times New Roman" w:hAnsi="Times New Roman" w:cs="Times New Roman"/>
          <w:i/>
          <w:iCs/>
        </w:rPr>
        <w:t>context</w:t>
      </w:r>
      <w:r w:rsidR="00D80F3A" w:rsidRPr="00FC1CD6">
        <w:rPr>
          <w:rFonts w:ascii="Times New Roman" w:hAnsi="Times New Roman" w:cs="Times New Roman"/>
        </w:rPr>
        <w:t xml:space="preserve">. This is important to note because the privatization concepts mentioned above have been discussed in the literature in the abstract—and therefore with implicit assumption that they are relevant in all contexts. While it may be the case that privatization </w:t>
      </w:r>
      <w:r w:rsidR="00D80F3A" w:rsidRPr="00FC1CD6">
        <w:rPr>
          <w:rFonts w:ascii="Times New Roman" w:hAnsi="Times New Roman" w:cs="Times New Roman"/>
          <w:i/>
          <w:iCs/>
        </w:rPr>
        <w:t>in</w:t>
      </w:r>
      <w:r w:rsidR="00D80F3A" w:rsidRPr="00FC1CD6">
        <w:rPr>
          <w:rFonts w:ascii="Times New Roman" w:hAnsi="Times New Roman" w:cs="Times New Roman"/>
        </w:rPr>
        <w:t xml:space="preserve">, </w:t>
      </w:r>
      <w:r w:rsidR="00D80F3A" w:rsidRPr="00FC1CD6">
        <w:rPr>
          <w:rFonts w:ascii="Times New Roman" w:hAnsi="Times New Roman" w:cs="Times New Roman"/>
          <w:i/>
          <w:iCs/>
        </w:rPr>
        <w:t>of</w:t>
      </w:r>
      <w:r w:rsidR="00D80F3A" w:rsidRPr="00FC1CD6">
        <w:rPr>
          <w:rFonts w:ascii="Times New Roman" w:hAnsi="Times New Roman" w:cs="Times New Roman"/>
        </w:rPr>
        <w:t xml:space="preserve">, and </w:t>
      </w:r>
      <w:r w:rsidR="00D80F3A" w:rsidRPr="00FC1CD6">
        <w:rPr>
          <w:rFonts w:ascii="Times New Roman" w:hAnsi="Times New Roman" w:cs="Times New Roman"/>
          <w:i/>
          <w:iCs/>
        </w:rPr>
        <w:t>through</w:t>
      </w:r>
      <w:r w:rsidR="00D80F3A" w:rsidRPr="00FC1CD6">
        <w:rPr>
          <w:rFonts w:ascii="Times New Roman" w:hAnsi="Times New Roman" w:cs="Times New Roman"/>
        </w:rPr>
        <w:t xml:space="preserve"> education </w:t>
      </w:r>
      <w:r w:rsidR="00D80F3A" w:rsidRPr="00FC1CD6">
        <w:rPr>
          <w:rFonts w:ascii="Times New Roman" w:hAnsi="Times New Roman" w:cs="Times New Roman"/>
          <w:i/>
          <w:iCs/>
        </w:rPr>
        <w:t>can be</w:t>
      </w:r>
      <w:r w:rsidR="00D80F3A" w:rsidRPr="00FC1CD6">
        <w:rPr>
          <w:rFonts w:ascii="Times New Roman" w:hAnsi="Times New Roman" w:cs="Times New Roman"/>
        </w:rPr>
        <w:t xml:space="preserve"> applied to all contexts, the resulting analysis will miss important dimensions of </w:t>
      </w:r>
      <w:r w:rsidR="00BE2174" w:rsidRPr="00FC1CD6">
        <w:rPr>
          <w:rFonts w:ascii="Times New Roman" w:hAnsi="Times New Roman" w:cs="Times New Roman"/>
        </w:rPr>
        <w:t xml:space="preserve">privatization if it goes no farther. </w:t>
      </w:r>
    </w:p>
    <w:p w14:paraId="2AF46BA3" w14:textId="29E7F8BE" w:rsidR="00902D64" w:rsidRPr="00FC1CD6" w:rsidRDefault="00BE2174" w:rsidP="00FD1337">
      <w:pPr>
        <w:spacing w:after="240"/>
        <w:jc w:val="both"/>
        <w:rPr>
          <w:rFonts w:ascii="Times New Roman" w:hAnsi="Times New Roman" w:cs="Times New Roman"/>
        </w:rPr>
      </w:pPr>
      <w:r w:rsidRPr="00FC1CD6">
        <w:rPr>
          <w:rFonts w:ascii="Times New Roman" w:hAnsi="Times New Roman" w:cs="Times New Roman"/>
        </w:rPr>
        <w:lastRenderedPageBreak/>
        <w:tab/>
        <w:t xml:space="preserve">In all three cases—i.e., the privatization </w:t>
      </w:r>
      <w:r w:rsidRPr="00FC1CD6">
        <w:rPr>
          <w:rFonts w:ascii="Times New Roman" w:hAnsi="Times New Roman" w:cs="Times New Roman"/>
          <w:i/>
          <w:iCs/>
        </w:rPr>
        <w:t>of</w:t>
      </w:r>
      <w:r w:rsidRPr="00FC1CD6">
        <w:rPr>
          <w:rFonts w:ascii="Times New Roman" w:hAnsi="Times New Roman" w:cs="Times New Roman"/>
        </w:rPr>
        <w:t xml:space="preserve">, </w:t>
      </w:r>
      <w:r w:rsidRPr="00FC1CD6">
        <w:rPr>
          <w:rFonts w:ascii="Times New Roman" w:hAnsi="Times New Roman" w:cs="Times New Roman"/>
          <w:i/>
          <w:iCs/>
        </w:rPr>
        <w:t>in</w:t>
      </w:r>
      <w:r w:rsidRPr="00FC1CD6">
        <w:rPr>
          <w:rFonts w:ascii="Times New Roman" w:hAnsi="Times New Roman" w:cs="Times New Roman"/>
        </w:rPr>
        <w:t xml:space="preserve">, and </w:t>
      </w:r>
      <w:r w:rsidRPr="00FC1CD6">
        <w:rPr>
          <w:rFonts w:ascii="Times New Roman" w:hAnsi="Times New Roman" w:cs="Times New Roman"/>
          <w:i/>
          <w:iCs/>
        </w:rPr>
        <w:t>through</w:t>
      </w:r>
      <w:r w:rsidRPr="00FC1CD6">
        <w:rPr>
          <w:rFonts w:ascii="Times New Roman" w:hAnsi="Times New Roman" w:cs="Times New Roman"/>
        </w:rPr>
        <w:t xml:space="preserve"> education—the assumption is that a public service or function of government is being privatized from the outside in. That is, the idea is that something </w:t>
      </w:r>
      <w:r w:rsidR="00FA2319" w:rsidRPr="00FC1CD6">
        <w:rPr>
          <w:rFonts w:ascii="Times New Roman" w:hAnsi="Times New Roman" w:cs="Times New Roman"/>
        </w:rPr>
        <w:t>“</w:t>
      </w:r>
      <w:r w:rsidRPr="00FC1CD6">
        <w:rPr>
          <w:rFonts w:ascii="Times New Roman" w:hAnsi="Times New Roman" w:cs="Times New Roman"/>
        </w:rPr>
        <w:t>traditionally</w:t>
      </w:r>
      <w:r w:rsidR="00FA2319" w:rsidRPr="00FC1CD6">
        <w:rPr>
          <w:rFonts w:ascii="Times New Roman" w:hAnsi="Times New Roman" w:cs="Times New Roman"/>
        </w:rPr>
        <w:t>”</w:t>
      </w:r>
      <w:r w:rsidRPr="00FC1CD6">
        <w:rPr>
          <w:rFonts w:ascii="Times New Roman" w:hAnsi="Times New Roman" w:cs="Times New Roman"/>
        </w:rPr>
        <w:t xml:space="preserve"> provided for the public good by the government is being opened up to allow the infiltration of private actors, private logics, and private processes. However, in the case of the post-colonial State, drawing on the case of Honduras, </w:t>
      </w:r>
      <w:r w:rsidR="00FA2319" w:rsidRPr="00FC1CD6">
        <w:rPr>
          <w:rFonts w:ascii="Times New Roman" w:hAnsi="Times New Roman" w:cs="Times New Roman"/>
        </w:rPr>
        <w:t xml:space="preserve">we have shown </w:t>
      </w:r>
      <w:r w:rsidRPr="00FC1CD6">
        <w:rPr>
          <w:rFonts w:ascii="Times New Roman" w:hAnsi="Times New Roman" w:cs="Times New Roman"/>
        </w:rPr>
        <w:t xml:space="preserve">that the State itself was, in a sense, privatized before there even </w:t>
      </w:r>
      <w:r w:rsidR="009802D3" w:rsidRPr="00FC1CD6">
        <w:rPr>
          <w:rFonts w:ascii="Times New Roman" w:hAnsi="Times New Roman" w:cs="Times New Roman"/>
        </w:rPr>
        <w:t>existed a State</w:t>
      </w:r>
      <w:r w:rsidR="004F3948" w:rsidRPr="00FC1CD6">
        <w:rPr>
          <w:rFonts w:ascii="Times New Roman" w:hAnsi="Times New Roman" w:cs="Times New Roman"/>
        </w:rPr>
        <w:t xml:space="preserve"> as commonly understood</w:t>
      </w:r>
      <w:r w:rsidR="009802D3" w:rsidRPr="00FC1CD6">
        <w:rPr>
          <w:rFonts w:ascii="Times New Roman" w:hAnsi="Times New Roman" w:cs="Times New Roman"/>
        </w:rPr>
        <w:t xml:space="preserve">, meaning </w:t>
      </w:r>
      <w:r w:rsidR="00A16457" w:rsidRPr="00FC1CD6">
        <w:rPr>
          <w:rFonts w:ascii="Times New Roman" w:hAnsi="Times New Roman" w:cs="Times New Roman"/>
        </w:rPr>
        <w:t xml:space="preserve">a formally </w:t>
      </w:r>
      <w:r w:rsidRPr="00FC1CD6">
        <w:rPr>
          <w:rFonts w:ascii="Times New Roman" w:hAnsi="Times New Roman" w:cs="Times New Roman"/>
        </w:rPr>
        <w:t xml:space="preserve">independent and territorially-defined political-legal entity. </w:t>
      </w:r>
      <w:r w:rsidR="001F3992" w:rsidRPr="00FC1CD6">
        <w:rPr>
          <w:rFonts w:ascii="Times New Roman" w:hAnsi="Times New Roman" w:cs="Times New Roman"/>
        </w:rPr>
        <w:t xml:space="preserve">Another way of saying this is that, in the case of post-colonial States, the “contemporary” forms of privatization mentioned just above pre-existed—and have continued to exist since—the emergence of modern State apparatuses in the form of an underlying logic of private benefit for individuals and their networks. </w:t>
      </w:r>
      <w:r w:rsidR="00AA2058" w:rsidRPr="00FC1CD6">
        <w:rPr>
          <w:rFonts w:ascii="Times New Roman" w:hAnsi="Times New Roman" w:cs="Times New Roman"/>
        </w:rPr>
        <w:t>The concept of</w:t>
      </w:r>
      <w:r w:rsidR="003E4323" w:rsidRPr="00FC1CD6">
        <w:rPr>
          <w:rFonts w:ascii="Times New Roman" w:hAnsi="Times New Roman" w:cs="Times New Roman"/>
        </w:rPr>
        <w:t xml:space="preserve"> “ethos of privatization” </w:t>
      </w:r>
      <w:r w:rsidR="00AA2058" w:rsidRPr="00FC1CD6">
        <w:rPr>
          <w:rFonts w:ascii="Times New Roman" w:hAnsi="Times New Roman" w:cs="Times New Roman"/>
        </w:rPr>
        <w:t xml:space="preserve">was proposed to denote this phenomenon, which preceded but has also endured since the establishment of the modern State in Honduras. </w:t>
      </w:r>
      <w:r w:rsidR="003E4323" w:rsidRPr="00FC1CD6">
        <w:rPr>
          <w:rFonts w:ascii="Times New Roman" w:hAnsi="Times New Roman" w:cs="Times New Roman"/>
        </w:rPr>
        <w:t>As explained, t</w:t>
      </w:r>
      <w:r w:rsidR="00902D64" w:rsidRPr="00FC1CD6">
        <w:rPr>
          <w:rFonts w:ascii="Times New Roman" w:hAnsi="Times New Roman" w:cs="Times New Roman"/>
        </w:rPr>
        <w:t xml:space="preserve">he </w:t>
      </w:r>
      <w:r w:rsidR="00AA2058" w:rsidRPr="00FC1CD6">
        <w:rPr>
          <w:rFonts w:ascii="Times New Roman" w:hAnsi="Times New Roman" w:cs="Times New Roman"/>
        </w:rPr>
        <w:t>ethos of privatization</w:t>
      </w:r>
      <w:r w:rsidR="00902D64" w:rsidRPr="00FC1CD6">
        <w:rPr>
          <w:rFonts w:ascii="Times New Roman" w:hAnsi="Times New Roman" w:cs="Times New Roman"/>
        </w:rPr>
        <w:t xml:space="preserve"> </w:t>
      </w:r>
      <w:r w:rsidR="00AA2058" w:rsidRPr="00FC1CD6">
        <w:rPr>
          <w:rFonts w:ascii="Times New Roman" w:hAnsi="Times New Roman" w:cs="Times New Roman"/>
        </w:rPr>
        <w:t>that permeates</w:t>
      </w:r>
      <w:r w:rsidR="00902D64" w:rsidRPr="00FC1CD6">
        <w:rPr>
          <w:rFonts w:ascii="Times New Roman" w:hAnsi="Times New Roman" w:cs="Times New Roman"/>
        </w:rPr>
        <w:t xml:space="preserve"> the post</w:t>
      </w:r>
      <w:r w:rsidR="006362BD" w:rsidRPr="00FC1CD6">
        <w:rPr>
          <w:rFonts w:ascii="Times New Roman" w:hAnsi="Times New Roman" w:cs="Times New Roman"/>
        </w:rPr>
        <w:t>-</w:t>
      </w:r>
      <w:r w:rsidR="00902D64" w:rsidRPr="00FC1CD6">
        <w:rPr>
          <w:rFonts w:ascii="Times New Roman" w:hAnsi="Times New Roman" w:cs="Times New Roman"/>
        </w:rPr>
        <w:t xml:space="preserve">colonial State started </w:t>
      </w:r>
      <w:r w:rsidR="00AA2058" w:rsidRPr="00FC1CD6">
        <w:rPr>
          <w:rFonts w:ascii="Times New Roman" w:hAnsi="Times New Roman" w:cs="Times New Roman"/>
        </w:rPr>
        <w:t xml:space="preserve">during the colonial period </w:t>
      </w:r>
      <w:r w:rsidR="00902D64" w:rsidRPr="00FC1CD6">
        <w:rPr>
          <w:rFonts w:ascii="Times New Roman" w:hAnsi="Times New Roman" w:cs="Times New Roman"/>
        </w:rPr>
        <w:t xml:space="preserve">with the </w:t>
      </w:r>
      <w:r w:rsidR="00902D64" w:rsidRPr="00FC1CD6">
        <w:rPr>
          <w:rFonts w:ascii="Times New Roman" w:hAnsi="Times New Roman" w:cs="Times New Roman"/>
          <w:i/>
          <w:iCs/>
        </w:rPr>
        <w:t>encomienda</w:t>
      </w:r>
      <w:r w:rsidR="00902D64" w:rsidRPr="00FC1CD6">
        <w:rPr>
          <w:rFonts w:ascii="Times New Roman" w:hAnsi="Times New Roman" w:cs="Times New Roman"/>
        </w:rPr>
        <w:t xml:space="preserve"> system, that is, with the introduction of an apparatus based on extraction and the abuse of power. </w:t>
      </w:r>
      <w:r w:rsidR="00AA2058" w:rsidRPr="00FC1CD6">
        <w:rPr>
          <w:rFonts w:ascii="Times New Roman" w:hAnsi="Times New Roman" w:cs="Times New Roman"/>
        </w:rPr>
        <w:t>Since the start of colonial conquest, t</w:t>
      </w:r>
      <w:r w:rsidR="00902D64" w:rsidRPr="00FC1CD6">
        <w:rPr>
          <w:rFonts w:ascii="Times New Roman" w:hAnsi="Times New Roman" w:cs="Times New Roman"/>
        </w:rPr>
        <w:t xml:space="preserve">he ethos of privatization </w:t>
      </w:r>
      <w:r w:rsidR="00AA2058" w:rsidRPr="00FC1CD6">
        <w:rPr>
          <w:rFonts w:ascii="Times New Roman" w:hAnsi="Times New Roman" w:cs="Times New Roman"/>
        </w:rPr>
        <w:t>has always been central to the dynamic between those who govern and those who are governed since the C</w:t>
      </w:r>
      <w:r w:rsidR="00902D64" w:rsidRPr="00FC1CD6">
        <w:rPr>
          <w:rFonts w:ascii="Times New Roman" w:hAnsi="Times New Roman" w:cs="Times New Roman"/>
        </w:rPr>
        <w:t xml:space="preserve">rown never sought to invest in the funding of the colonial bureaucracy, only to siphon off what resources it could, through </w:t>
      </w:r>
      <w:r w:rsidR="00FA36CE" w:rsidRPr="00FC1CD6">
        <w:rPr>
          <w:rFonts w:ascii="Times New Roman" w:hAnsi="Times New Roman" w:cs="Times New Roman"/>
        </w:rPr>
        <w:t>a knowingly corrupt government.</w:t>
      </w:r>
    </w:p>
    <w:p w14:paraId="470E7646" w14:textId="15C58717" w:rsidR="00AE3842" w:rsidRPr="00FC1CD6" w:rsidRDefault="00FA36CE" w:rsidP="00FD1337">
      <w:pPr>
        <w:spacing w:after="240"/>
        <w:jc w:val="both"/>
        <w:rPr>
          <w:rFonts w:ascii="Times New Roman" w:hAnsi="Times New Roman" w:cs="Times New Roman"/>
        </w:rPr>
      </w:pPr>
      <w:r w:rsidRPr="00FC1CD6">
        <w:rPr>
          <w:rFonts w:ascii="Times New Roman" w:hAnsi="Times New Roman" w:cs="Times New Roman"/>
        </w:rPr>
        <w:tab/>
        <w:t>Thus, before the importation o</w:t>
      </w:r>
      <w:r w:rsidR="009B0E84" w:rsidRPr="00FC1CD6">
        <w:rPr>
          <w:rFonts w:ascii="Times New Roman" w:hAnsi="Times New Roman" w:cs="Times New Roman"/>
        </w:rPr>
        <w:t>f pra</w:t>
      </w:r>
      <w:r w:rsidR="00B800C5" w:rsidRPr="00FC1CD6">
        <w:rPr>
          <w:rFonts w:ascii="Times New Roman" w:hAnsi="Times New Roman" w:cs="Times New Roman"/>
        </w:rPr>
        <w:t xml:space="preserve">ctices from the business world, </w:t>
      </w:r>
      <w:r w:rsidR="009B0E84" w:rsidRPr="00FC1CD6">
        <w:rPr>
          <w:rFonts w:ascii="Times New Roman" w:hAnsi="Times New Roman" w:cs="Times New Roman"/>
        </w:rPr>
        <w:t xml:space="preserve">which is still limited in </w:t>
      </w:r>
      <w:r w:rsidRPr="00FC1CD6">
        <w:rPr>
          <w:rFonts w:ascii="Times New Roman" w:hAnsi="Times New Roman" w:cs="Times New Roman"/>
        </w:rPr>
        <w:t>post-colonial</w:t>
      </w:r>
      <w:r w:rsidR="009B0E84" w:rsidRPr="00FC1CD6">
        <w:rPr>
          <w:rFonts w:ascii="Times New Roman" w:hAnsi="Times New Roman" w:cs="Times New Roman"/>
        </w:rPr>
        <w:t xml:space="preserve"> States, for reasons </w:t>
      </w:r>
      <w:r w:rsidR="00AD4225" w:rsidRPr="00FC1CD6">
        <w:rPr>
          <w:rFonts w:ascii="Times New Roman" w:hAnsi="Times New Roman" w:cs="Times New Roman"/>
        </w:rPr>
        <w:t>of legitimacy discussed in chapters six through eight</w:t>
      </w:r>
      <w:r w:rsidR="009B0E84" w:rsidRPr="00FC1CD6">
        <w:rPr>
          <w:rFonts w:ascii="Times New Roman" w:hAnsi="Times New Roman" w:cs="Times New Roman"/>
        </w:rPr>
        <w:t>, there was the implantation of colonialist-capitalis</w:t>
      </w:r>
      <w:r w:rsidR="00AD4225" w:rsidRPr="00FC1CD6">
        <w:rPr>
          <w:rFonts w:ascii="Times New Roman" w:hAnsi="Times New Roman" w:cs="Times New Roman"/>
        </w:rPr>
        <w:t xml:space="preserve">t practices and logics. </w:t>
      </w:r>
      <w:r w:rsidR="00CE0FF5" w:rsidRPr="00FC1CD6">
        <w:rPr>
          <w:rFonts w:ascii="Times New Roman" w:hAnsi="Times New Roman" w:cs="Times New Roman"/>
        </w:rPr>
        <w:t>In that capitalist forces</w:t>
      </w:r>
      <w:r w:rsidR="0058294A" w:rsidRPr="00FC1CD6">
        <w:rPr>
          <w:rFonts w:ascii="Times New Roman" w:hAnsi="Times New Roman" w:cs="Times New Roman"/>
        </w:rPr>
        <w:t xml:space="preserve"> and constraints</w:t>
      </w:r>
      <w:r w:rsidR="00CE0FF5" w:rsidRPr="00FC1CD6">
        <w:rPr>
          <w:rFonts w:ascii="Times New Roman" w:hAnsi="Times New Roman" w:cs="Times New Roman"/>
        </w:rPr>
        <w:t xml:space="preserve"> were essential to the formation of colonial administrations and to the formation of post</w:t>
      </w:r>
      <w:r w:rsidR="00D66184" w:rsidRPr="00FC1CD6">
        <w:rPr>
          <w:rFonts w:ascii="Times New Roman" w:hAnsi="Times New Roman" w:cs="Times New Roman"/>
        </w:rPr>
        <w:t>-</w:t>
      </w:r>
      <w:r w:rsidR="00CE0FF5" w:rsidRPr="00FC1CD6">
        <w:rPr>
          <w:rFonts w:ascii="Times New Roman" w:hAnsi="Times New Roman" w:cs="Times New Roman"/>
        </w:rPr>
        <w:t xml:space="preserve">colonial States, it should be no surprise that such a logic is at the heart of the </w:t>
      </w:r>
      <w:r w:rsidR="00AD4225" w:rsidRPr="00FC1CD6">
        <w:rPr>
          <w:rFonts w:ascii="Times New Roman" w:hAnsi="Times New Roman" w:cs="Times New Roman"/>
        </w:rPr>
        <w:t xml:space="preserve">education </w:t>
      </w:r>
      <w:r w:rsidR="00CE0FF5" w:rsidRPr="00FC1CD6">
        <w:rPr>
          <w:rFonts w:ascii="Times New Roman" w:hAnsi="Times New Roman" w:cs="Times New Roman"/>
        </w:rPr>
        <w:t>system</w:t>
      </w:r>
      <w:r w:rsidR="00AD4225" w:rsidRPr="00FC1CD6">
        <w:rPr>
          <w:rFonts w:ascii="Times New Roman" w:hAnsi="Times New Roman" w:cs="Times New Roman"/>
        </w:rPr>
        <w:t xml:space="preserve"> and of the State more generally</w:t>
      </w:r>
      <w:r w:rsidR="00CE0FF5" w:rsidRPr="00FC1CD6">
        <w:rPr>
          <w:rFonts w:ascii="Times New Roman" w:hAnsi="Times New Roman" w:cs="Times New Roman"/>
        </w:rPr>
        <w:t xml:space="preserve">. </w:t>
      </w:r>
      <w:r w:rsidR="002E6642" w:rsidRPr="00FC1CD6">
        <w:rPr>
          <w:rFonts w:ascii="Times New Roman" w:hAnsi="Times New Roman" w:cs="Times New Roman"/>
        </w:rPr>
        <w:t>Put differently, the argument is that p</w:t>
      </w:r>
      <w:r w:rsidR="00AE3842" w:rsidRPr="00FC1CD6">
        <w:rPr>
          <w:rFonts w:ascii="Times New Roman" w:hAnsi="Times New Roman" w:cs="Times New Roman"/>
        </w:rPr>
        <w:t>rivatization is not an anomaly</w:t>
      </w:r>
      <w:r w:rsidR="002E6642" w:rsidRPr="00FC1CD6">
        <w:rPr>
          <w:rFonts w:ascii="Times New Roman" w:hAnsi="Times New Roman" w:cs="Times New Roman"/>
        </w:rPr>
        <w:t xml:space="preserve"> or a recent development in the context of neoliberal globalization</w:t>
      </w:r>
      <w:r w:rsidR="00AE3842" w:rsidRPr="00FC1CD6">
        <w:rPr>
          <w:rFonts w:ascii="Times New Roman" w:hAnsi="Times New Roman" w:cs="Times New Roman"/>
        </w:rPr>
        <w:t xml:space="preserve"> but</w:t>
      </w:r>
      <w:r w:rsidR="002E6642" w:rsidRPr="00FC1CD6">
        <w:rPr>
          <w:rFonts w:ascii="Times New Roman" w:hAnsi="Times New Roman" w:cs="Times New Roman"/>
        </w:rPr>
        <w:t xml:space="preserve"> rather</w:t>
      </w:r>
      <w:r w:rsidR="00AE3842" w:rsidRPr="00FC1CD6">
        <w:rPr>
          <w:rFonts w:ascii="Times New Roman" w:hAnsi="Times New Roman" w:cs="Times New Roman"/>
        </w:rPr>
        <w:t xml:space="preserve"> is</w:t>
      </w:r>
      <w:r w:rsidR="002E6642" w:rsidRPr="00FC1CD6">
        <w:rPr>
          <w:rFonts w:ascii="Times New Roman" w:hAnsi="Times New Roman" w:cs="Times New Roman"/>
        </w:rPr>
        <w:t>, and has always been,</w:t>
      </w:r>
      <w:r w:rsidR="00AE3842" w:rsidRPr="00FC1CD6">
        <w:rPr>
          <w:rFonts w:ascii="Times New Roman" w:hAnsi="Times New Roman" w:cs="Times New Roman"/>
        </w:rPr>
        <w:t xml:space="preserve"> central to the logic of the </w:t>
      </w:r>
      <w:r w:rsidR="002E6642" w:rsidRPr="00FC1CD6">
        <w:rPr>
          <w:rFonts w:ascii="Times New Roman" w:hAnsi="Times New Roman" w:cs="Times New Roman"/>
        </w:rPr>
        <w:t>governing systems in post-colonial States.</w:t>
      </w:r>
      <w:r w:rsidR="00AE3842" w:rsidRPr="00FC1CD6">
        <w:rPr>
          <w:rFonts w:ascii="Times New Roman" w:hAnsi="Times New Roman" w:cs="Times New Roman"/>
        </w:rPr>
        <w:t xml:space="preserve"> </w:t>
      </w:r>
      <w:r w:rsidR="00501E67" w:rsidRPr="00FC1CD6">
        <w:rPr>
          <w:rFonts w:ascii="Times New Roman" w:hAnsi="Times New Roman" w:cs="Times New Roman"/>
        </w:rPr>
        <w:t xml:space="preserve">It should be remembered, though, that this form of privatization—the ethos of privatization—is not necessarily compatible, and is often incompatible, with other forms of privatization discussed above (privatization of, in, through), precisely because those forms of privatization would imply a relinquishing of the power and control of resources that are central to the way the post-colonial State operates. </w:t>
      </w:r>
    </w:p>
    <w:p w14:paraId="44308BA7" w14:textId="7458C219" w:rsidR="00597904" w:rsidRPr="00FC1CD6" w:rsidRDefault="00C23A84" w:rsidP="00FD1337">
      <w:pPr>
        <w:spacing w:after="240"/>
        <w:jc w:val="both"/>
        <w:rPr>
          <w:rFonts w:ascii="Times New Roman" w:hAnsi="Times New Roman" w:cs="Times New Roman"/>
        </w:rPr>
      </w:pPr>
      <w:r w:rsidRPr="00FC1CD6">
        <w:rPr>
          <w:rFonts w:ascii="Times New Roman" w:hAnsi="Times New Roman" w:cs="Times New Roman"/>
        </w:rPr>
        <w:tab/>
        <w:t xml:space="preserve">The implication of the above </w:t>
      </w:r>
      <w:r w:rsidR="00481C8D" w:rsidRPr="00FC1CD6">
        <w:rPr>
          <w:rFonts w:ascii="Times New Roman" w:hAnsi="Times New Roman" w:cs="Times New Roman"/>
        </w:rPr>
        <w:t>discussion—and of the book more generally—</w:t>
      </w:r>
      <w:r w:rsidRPr="00FC1CD6">
        <w:rPr>
          <w:rFonts w:ascii="Times New Roman" w:hAnsi="Times New Roman" w:cs="Times New Roman"/>
        </w:rPr>
        <w:t xml:space="preserve">is that studies of </w:t>
      </w:r>
      <w:r w:rsidR="00597904" w:rsidRPr="00FC1CD6">
        <w:rPr>
          <w:rFonts w:ascii="Times New Roman" w:hAnsi="Times New Roman" w:cs="Times New Roman"/>
        </w:rPr>
        <w:t xml:space="preserve">privatization </w:t>
      </w:r>
      <w:r w:rsidRPr="00FC1CD6">
        <w:rPr>
          <w:rFonts w:ascii="Times New Roman" w:hAnsi="Times New Roman" w:cs="Times New Roman"/>
        </w:rPr>
        <w:t>need</w:t>
      </w:r>
      <w:r w:rsidR="00597904" w:rsidRPr="00FC1CD6">
        <w:rPr>
          <w:rFonts w:ascii="Times New Roman" w:hAnsi="Times New Roman" w:cs="Times New Roman"/>
        </w:rPr>
        <w:t xml:space="preserve"> to take into account the way that</w:t>
      </w:r>
      <w:r w:rsidR="00481C8D" w:rsidRPr="00FC1CD6">
        <w:rPr>
          <w:rFonts w:ascii="Times New Roman" w:hAnsi="Times New Roman" w:cs="Times New Roman"/>
        </w:rPr>
        <w:t xml:space="preserve"> that States have been formed and have evolved</w:t>
      </w:r>
      <w:r w:rsidR="00D66184" w:rsidRPr="00FC1CD6">
        <w:rPr>
          <w:rFonts w:ascii="Times New Roman" w:hAnsi="Times New Roman" w:cs="Times New Roman"/>
        </w:rPr>
        <w:t xml:space="preserve"> in order to overcome a certain tendency to produce dehistoricized analy</w:t>
      </w:r>
      <w:r w:rsidR="00E64487">
        <w:rPr>
          <w:rFonts w:ascii="Times New Roman" w:hAnsi="Times New Roman" w:cs="Times New Roman"/>
        </w:rPr>
        <w:t>s</w:t>
      </w:r>
      <w:r w:rsidR="00D66184" w:rsidRPr="00FC1CD6">
        <w:rPr>
          <w:rFonts w:ascii="Times New Roman" w:hAnsi="Times New Roman" w:cs="Times New Roman"/>
        </w:rPr>
        <w:t>es</w:t>
      </w:r>
      <w:r w:rsidR="00481C8D" w:rsidRPr="00FC1CD6">
        <w:rPr>
          <w:rFonts w:ascii="Times New Roman" w:hAnsi="Times New Roman" w:cs="Times New Roman"/>
        </w:rPr>
        <w:t>. This point has been addressed in the present text by applying it to the context of a post-colonial State. But the point is just as valid for countries from the Global North and elsewhere. Beyond a description of current privatization practices, an additional question that is just as, if not more, interesting is why privatization is advancing as it is in different contexts. A relatively recent book by Ve</w:t>
      </w:r>
      <w:r w:rsidR="00014EC4" w:rsidRPr="00FC1CD6">
        <w:rPr>
          <w:rFonts w:ascii="Times New Roman" w:hAnsi="Times New Roman" w:cs="Times New Roman"/>
        </w:rPr>
        <w:t>r</w:t>
      </w:r>
      <w:r w:rsidR="00481C8D" w:rsidRPr="00FC1CD6">
        <w:rPr>
          <w:rFonts w:ascii="Times New Roman" w:hAnsi="Times New Roman" w:cs="Times New Roman"/>
        </w:rPr>
        <w:t xml:space="preserve">ger et al. (2016), entitled, </w:t>
      </w:r>
      <w:r w:rsidR="00481C8D" w:rsidRPr="00FC1CD6">
        <w:rPr>
          <w:rFonts w:ascii="Times New Roman" w:hAnsi="Times New Roman" w:cs="Times New Roman"/>
          <w:i/>
          <w:iCs/>
        </w:rPr>
        <w:t>The privatization of education: A political economy of global education reform</w:t>
      </w:r>
      <w:r w:rsidR="00481C8D" w:rsidRPr="00FC1CD6">
        <w:rPr>
          <w:rFonts w:ascii="Times New Roman" w:hAnsi="Times New Roman" w:cs="Times New Roman"/>
        </w:rPr>
        <w:t>, has made strides in this direction.</w:t>
      </w:r>
      <w:r w:rsidR="00EB0FDF" w:rsidRPr="00FC1CD6">
        <w:rPr>
          <w:rFonts w:ascii="Times New Roman" w:hAnsi="Times New Roman" w:cs="Times New Roman"/>
        </w:rPr>
        <w:t xml:space="preserve"> This is so in that the explanations for increasing privatization in the different country cases do take into account</w:t>
      </w:r>
      <w:r w:rsidR="008207EA" w:rsidRPr="00FC1CD6">
        <w:rPr>
          <w:rFonts w:ascii="Times New Roman" w:hAnsi="Times New Roman" w:cs="Times New Roman"/>
        </w:rPr>
        <w:t>—even if only as background factors—</w:t>
      </w:r>
      <w:r w:rsidR="00EB0FDF" w:rsidRPr="00FC1CD6">
        <w:rPr>
          <w:rFonts w:ascii="Times New Roman" w:hAnsi="Times New Roman" w:cs="Times New Roman"/>
        </w:rPr>
        <w:t>contextual features of a political, economic, and cultural nature. Here, too, however, more could be done, first, to make the concept of the State central to analysis, second, to go deeper into the historical dynamics that affected the State’s formation, and, third, to make connections between that formation and the ways in which privatization has been</w:t>
      </w:r>
      <w:r w:rsidR="008207EA" w:rsidRPr="00FC1CD6">
        <w:rPr>
          <w:rFonts w:ascii="Times New Roman" w:hAnsi="Times New Roman" w:cs="Times New Roman"/>
        </w:rPr>
        <w:t xml:space="preserve"> able to make inroads (or not). The book offers many valuable findings but does not produce the kinds of insights we are encouraging here. </w:t>
      </w:r>
    </w:p>
    <w:p w14:paraId="6D020863" w14:textId="132F419C" w:rsidR="00352328" w:rsidRPr="00FC1CD6" w:rsidRDefault="00014EC4" w:rsidP="00FD1337">
      <w:pPr>
        <w:spacing w:after="240"/>
        <w:jc w:val="both"/>
        <w:rPr>
          <w:rFonts w:ascii="Times New Roman" w:hAnsi="Times New Roman" w:cs="Times New Roman"/>
        </w:rPr>
      </w:pPr>
      <w:r w:rsidRPr="00FC1CD6">
        <w:rPr>
          <w:rFonts w:ascii="Times New Roman" w:hAnsi="Times New Roman" w:cs="Times New Roman"/>
        </w:rPr>
        <w:lastRenderedPageBreak/>
        <w:tab/>
      </w:r>
      <w:r w:rsidR="00DB0706" w:rsidRPr="00FC1CD6">
        <w:rPr>
          <w:rFonts w:ascii="Times New Roman" w:hAnsi="Times New Roman" w:cs="Times New Roman"/>
        </w:rPr>
        <w:t>As for post-colonial contexts specifically, we return to an observation made by Amin-Khan (2012), namely, that the colonial experience has not been uniform across world regions and across colonial powers. While we have argued that the framework for explaining education reform proposed in chapter eight is general and flexible enough to be applied across post-colonial States, we also acknowledge that there are differences across these contexts</w:t>
      </w:r>
      <w:r w:rsidR="00AA4125" w:rsidRPr="00FC1CD6">
        <w:rPr>
          <w:rFonts w:ascii="Times New Roman" w:hAnsi="Times New Roman" w:cs="Times New Roman"/>
        </w:rPr>
        <w:t xml:space="preserve"> that should be carefully considered</w:t>
      </w:r>
      <w:r w:rsidR="00DB0706" w:rsidRPr="00FC1CD6">
        <w:rPr>
          <w:rFonts w:ascii="Times New Roman" w:hAnsi="Times New Roman" w:cs="Times New Roman"/>
        </w:rPr>
        <w:t xml:space="preserve">. Further research into the practices and legacies of colonial administrations is likely to generate novel and useful insights that help to nuance our understanding of the ways that the “ethos of privatization” manifests. </w:t>
      </w:r>
    </w:p>
    <w:p w14:paraId="0FDFADBA" w14:textId="77777777" w:rsidR="0073153E" w:rsidRPr="00FC1CD6" w:rsidRDefault="00DB0706" w:rsidP="00FD1337">
      <w:pPr>
        <w:spacing w:after="240"/>
        <w:ind w:firstLine="720"/>
        <w:jc w:val="both"/>
        <w:rPr>
          <w:rFonts w:ascii="Times New Roman" w:hAnsi="Times New Roman" w:cs="Times New Roman"/>
          <w:color w:val="000000" w:themeColor="text1"/>
        </w:rPr>
      </w:pPr>
      <w:r w:rsidRPr="00FC1CD6">
        <w:rPr>
          <w:rFonts w:ascii="Times New Roman" w:hAnsi="Times New Roman" w:cs="Times New Roman"/>
        </w:rPr>
        <w:t xml:space="preserve">As part of this effort, we also suggest that future research should </w:t>
      </w:r>
      <w:r w:rsidR="00352328" w:rsidRPr="00FC1CD6">
        <w:rPr>
          <w:rFonts w:ascii="Times New Roman" w:hAnsi="Times New Roman" w:cs="Times New Roman"/>
        </w:rPr>
        <w:t xml:space="preserve">be attentive to </w:t>
      </w:r>
      <w:r w:rsidR="008B20AE" w:rsidRPr="00FC1CD6">
        <w:rPr>
          <w:rFonts w:ascii="Times New Roman" w:hAnsi="Times New Roman" w:cs="Times New Roman"/>
        </w:rPr>
        <w:t xml:space="preserve">the </w:t>
      </w:r>
      <w:r w:rsidR="00352328" w:rsidRPr="00FC1CD6">
        <w:rPr>
          <w:rFonts w:ascii="Times New Roman" w:hAnsi="Times New Roman" w:cs="Times New Roman"/>
        </w:rPr>
        <w:t xml:space="preserve">manner in which colonial relationships, practices, and logics have intersected with privatization to differentially affect different groups. </w:t>
      </w:r>
      <w:r w:rsidR="008B20AE" w:rsidRPr="00FC1CD6">
        <w:rPr>
          <w:rFonts w:ascii="Times New Roman" w:hAnsi="Times New Roman" w:cs="Times New Roman"/>
        </w:rPr>
        <w:t>Noted in a previous chapter,</w:t>
      </w:r>
      <w:r w:rsidR="00D83580" w:rsidRPr="00FC1CD6">
        <w:rPr>
          <w:rFonts w:ascii="Times New Roman" w:hAnsi="Times New Roman" w:cs="Times New Roman"/>
          <w:color w:val="000000" w:themeColor="text1"/>
        </w:rPr>
        <w:t xml:space="preserve"> the colonial State apparatus adapted not only Western technologies, modes of production, and political and legal structures, but also forms of social organization and cultural norms that discriminated on the basis of region, language, religion, and race. These practices created an environment that “promoted one colonized group over another, parceled privilege, and provided access to resources for select groups of the colonized elite, namely those who were willing to cooperate with colonial rulers” (Amin-Khan, 2012, p. 30). </w:t>
      </w:r>
      <w:r w:rsidR="0073153E" w:rsidRPr="00FC1CD6">
        <w:rPr>
          <w:rFonts w:ascii="Times New Roman" w:hAnsi="Times New Roman" w:cs="Times New Roman"/>
          <w:color w:val="000000" w:themeColor="text1"/>
        </w:rPr>
        <w:t xml:space="preserve">Moreover, it was noted that </w:t>
      </w:r>
      <w:r w:rsidR="00D83580" w:rsidRPr="00FC1CD6">
        <w:rPr>
          <w:rFonts w:ascii="Times New Roman" w:hAnsi="Times New Roman" w:cs="Times New Roman"/>
          <w:color w:val="000000" w:themeColor="text1"/>
        </w:rPr>
        <w:t>these practices served “not to foster indigenous capitalist development but to heighten imperialist domination of the colonized for the benefit of metropolitan capitalist expansion” (pp. 30-31).</w:t>
      </w:r>
      <w:r w:rsidR="0073153E" w:rsidRPr="00FC1CD6">
        <w:rPr>
          <w:rFonts w:ascii="Times New Roman" w:hAnsi="Times New Roman" w:cs="Times New Roman"/>
          <w:color w:val="000000" w:themeColor="text1"/>
        </w:rPr>
        <w:t xml:space="preserve"> </w:t>
      </w:r>
    </w:p>
    <w:p w14:paraId="3D53EA5E" w14:textId="06C362CB" w:rsidR="004871F6" w:rsidRPr="00FC1CD6" w:rsidRDefault="0073153E" w:rsidP="00FD1337">
      <w:pPr>
        <w:spacing w:after="240"/>
        <w:ind w:firstLine="720"/>
        <w:jc w:val="both"/>
        <w:rPr>
          <w:rFonts w:ascii="Times New Roman" w:hAnsi="Times New Roman" w:cs="Times New Roman"/>
        </w:rPr>
      </w:pPr>
      <w:r w:rsidRPr="00FC1CD6">
        <w:rPr>
          <w:rFonts w:ascii="Times New Roman" w:hAnsi="Times New Roman" w:cs="Times New Roman"/>
          <w:color w:val="000000" w:themeColor="text1"/>
        </w:rPr>
        <w:t xml:space="preserve">For us, there are two implications of these observations. The first is that the analysis of privatization in post-colonial contexts should be further nuanced with attention </w:t>
      </w:r>
      <w:r w:rsidR="005367B3" w:rsidRPr="00FC1CD6">
        <w:rPr>
          <w:rFonts w:ascii="Times New Roman" w:hAnsi="Times New Roman" w:cs="Times New Roman"/>
          <w:color w:val="000000" w:themeColor="text1"/>
        </w:rPr>
        <w:t xml:space="preserve">to the </w:t>
      </w:r>
      <w:r w:rsidRPr="00FC1CD6">
        <w:rPr>
          <w:rFonts w:ascii="Times New Roman" w:hAnsi="Times New Roman" w:cs="Times New Roman"/>
          <w:color w:val="000000" w:themeColor="text1"/>
        </w:rPr>
        <w:t xml:space="preserve">social considerations mentioned just above. As an example, one might ask not only if or how the phenomenon of low-fee private schools is advancing in post-colonial contexts, but also who is affected by this trend and how this reality may be connected to colonially-inscribed practices of inclusion and exclusion. The second and final implication is related to the fact that, from a post-colonial perspective, it is necessary, as Amin-Khan (2012) does in the quote above, to consider the intertwined histories of the colonizers and the colonies. </w:t>
      </w:r>
      <w:r w:rsidR="007C342A" w:rsidRPr="00FC1CD6">
        <w:rPr>
          <w:rFonts w:ascii="Times New Roman" w:hAnsi="Times New Roman" w:cs="Times New Roman"/>
          <w:color w:val="000000" w:themeColor="text1"/>
        </w:rPr>
        <w:t xml:space="preserve">More directly, what is being suggested is that it is necessary to </w:t>
      </w:r>
      <w:r w:rsidR="00F3551D" w:rsidRPr="00FC1CD6">
        <w:rPr>
          <w:rFonts w:ascii="Times New Roman" w:hAnsi="Times New Roman" w:cs="Times New Roman"/>
        </w:rPr>
        <w:t xml:space="preserve">think about how colonialism may have helped to provide a well-funded education in the Global North while simultaneously ingraining practices and logics that inherently promote an ethos of privatization in the Global South. </w:t>
      </w:r>
      <w:r w:rsidR="006F3FDC" w:rsidRPr="00FC1CD6">
        <w:rPr>
          <w:rFonts w:ascii="Times New Roman" w:hAnsi="Times New Roman" w:cs="Times New Roman"/>
        </w:rPr>
        <w:t xml:space="preserve">This concluding chapter is not the place to offer an analysis of this nature. But, in keeping with the post-colonial perspective, it is relevant to highlight this line of thought as an avenue for future inquiry and elaboration. Just as the book, </w:t>
      </w:r>
      <w:r w:rsidR="006F3FDC" w:rsidRPr="00FC1CD6">
        <w:rPr>
          <w:rFonts w:ascii="Times New Roman" w:hAnsi="Times New Roman" w:cs="Times New Roman"/>
          <w:i/>
          <w:iCs/>
        </w:rPr>
        <w:t>How Europe underdeveloped Africa</w:t>
      </w:r>
      <w:r w:rsidR="006F3FDC" w:rsidRPr="00FC1CD6">
        <w:rPr>
          <w:rFonts w:ascii="Times New Roman" w:hAnsi="Times New Roman" w:cs="Times New Roman"/>
        </w:rPr>
        <w:t>, shows that Europe</w:t>
      </w:r>
      <w:r w:rsidR="005F163A" w:rsidRPr="00FC1CD6">
        <w:rPr>
          <w:rFonts w:ascii="Times New Roman" w:hAnsi="Times New Roman" w:cs="Times New Roman"/>
        </w:rPr>
        <w:t>an</w:t>
      </w:r>
      <w:r w:rsidR="006F3FDC" w:rsidRPr="00FC1CD6">
        <w:rPr>
          <w:rFonts w:ascii="Times New Roman" w:hAnsi="Times New Roman" w:cs="Times New Roman"/>
        </w:rPr>
        <w:t xml:space="preserve"> States benefitted from, and were built up by, the extraction of resources from colonial possessions, so</w:t>
      </w:r>
      <w:r w:rsidR="0057639C" w:rsidRPr="00FC1CD6">
        <w:rPr>
          <w:rFonts w:ascii="Times New Roman" w:hAnsi="Times New Roman" w:cs="Times New Roman"/>
        </w:rPr>
        <w:t>,</w:t>
      </w:r>
      <w:r w:rsidR="006F3FDC" w:rsidRPr="00FC1CD6">
        <w:rPr>
          <w:rFonts w:ascii="Times New Roman" w:hAnsi="Times New Roman" w:cs="Times New Roman"/>
        </w:rPr>
        <w:t xml:space="preserve"> too</w:t>
      </w:r>
      <w:r w:rsidR="0057639C" w:rsidRPr="00FC1CD6">
        <w:rPr>
          <w:rFonts w:ascii="Times New Roman" w:hAnsi="Times New Roman" w:cs="Times New Roman"/>
        </w:rPr>
        <w:t>,</w:t>
      </w:r>
      <w:r w:rsidR="006F3FDC" w:rsidRPr="00FC1CD6">
        <w:rPr>
          <w:rFonts w:ascii="Times New Roman" w:hAnsi="Times New Roman" w:cs="Times New Roman"/>
        </w:rPr>
        <w:t xml:space="preserve"> is it reasonable to suggest that the colonial relationship may have contributed to the development of the education systems of Europe in different ways (Rodney, 1972).</w:t>
      </w:r>
    </w:p>
    <w:p w14:paraId="1EF57EB2" w14:textId="77777777" w:rsidR="0057639C" w:rsidRPr="00FC1CD6" w:rsidRDefault="0057639C" w:rsidP="00FD1337">
      <w:pPr>
        <w:spacing w:after="240"/>
        <w:ind w:firstLine="720"/>
        <w:jc w:val="both"/>
        <w:rPr>
          <w:rFonts w:ascii="Times New Roman" w:hAnsi="Times New Roman" w:cs="Times New Roman"/>
        </w:rPr>
      </w:pPr>
    </w:p>
    <w:p w14:paraId="781FE9C9" w14:textId="60DFBF98" w:rsidR="00A9079A" w:rsidRPr="00FC1CD6" w:rsidRDefault="008E0F46" w:rsidP="00FD1337">
      <w:pPr>
        <w:spacing w:after="240"/>
        <w:jc w:val="both"/>
        <w:rPr>
          <w:rFonts w:ascii="Times New Roman" w:hAnsi="Times New Roman" w:cs="Times New Roman"/>
          <w:sz w:val="26"/>
          <w:szCs w:val="26"/>
        </w:rPr>
      </w:pPr>
      <w:bookmarkStart w:id="4" w:name="_Hlk85106307"/>
      <w:r w:rsidRPr="00FC1CD6">
        <w:rPr>
          <w:rFonts w:ascii="Times New Roman" w:hAnsi="Times New Roman" w:cs="Times New Roman"/>
          <w:b/>
          <w:bCs/>
          <w:sz w:val="26"/>
          <w:szCs w:val="26"/>
        </w:rPr>
        <w:t>The Decolonial Critique</w:t>
      </w:r>
      <w:bookmarkEnd w:id="4"/>
    </w:p>
    <w:p w14:paraId="31663168" w14:textId="10B1BD32" w:rsidR="00530FCC" w:rsidRPr="00FC1CD6" w:rsidRDefault="00691F9C" w:rsidP="00FD1337">
      <w:pPr>
        <w:spacing w:after="240"/>
        <w:jc w:val="both"/>
        <w:rPr>
          <w:rFonts w:ascii="Times New Roman" w:hAnsi="Times New Roman" w:cs="Times New Roman"/>
        </w:rPr>
      </w:pPr>
      <w:r w:rsidRPr="00FC1CD6">
        <w:rPr>
          <w:rFonts w:ascii="Times New Roman" w:hAnsi="Times New Roman" w:cs="Times New Roman"/>
        </w:rPr>
        <w:tab/>
        <w:t>The</w:t>
      </w:r>
      <w:r w:rsidR="00520851" w:rsidRPr="00FC1CD6">
        <w:rPr>
          <w:rFonts w:ascii="Times New Roman" w:hAnsi="Times New Roman" w:cs="Times New Roman"/>
        </w:rPr>
        <w:t xml:space="preserve"> framework presented in chapter eight notes that</w:t>
      </w:r>
      <w:r w:rsidR="00C615DA" w:rsidRPr="00FC1CD6">
        <w:rPr>
          <w:rFonts w:ascii="Times New Roman" w:hAnsi="Times New Roman" w:cs="Times New Roman"/>
        </w:rPr>
        <w:t xml:space="preserve"> the</w:t>
      </w:r>
      <w:r w:rsidR="00520851" w:rsidRPr="00FC1CD6">
        <w:rPr>
          <w:rFonts w:ascii="Times New Roman" w:hAnsi="Times New Roman" w:cs="Times New Roman"/>
        </w:rPr>
        <w:t xml:space="preserve"> </w:t>
      </w:r>
      <w:r w:rsidRPr="00FC1CD6">
        <w:rPr>
          <w:rFonts w:ascii="Times New Roman" w:hAnsi="Times New Roman" w:cs="Times New Roman"/>
        </w:rPr>
        <w:t xml:space="preserve">post-colonial condition is based on colonial practices, relations, and logics. In this </w:t>
      </w:r>
      <w:r w:rsidR="0057639C" w:rsidRPr="00FC1CD6">
        <w:rPr>
          <w:rFonts w:ascii="Times New Roman" w:hAnsi="Times New Roman" w:cs="Times New Roman"/>
        </w:rPr>
        <w:t xml:space="preserve">final section, we place </w:t>
      </w:r>
      <w:r w:rsidRPr="00FC1CD6">
        <w:rPr>
          <w:rFonts w:ascii="Times New Roman" w:hAnsi="Times New Roman" w:cs="Times New Roman"/>
        </w:rPr>
        <w:t>emphasis on colonial logics. This decision springs from the recognition that logics</w:t>
      </w:r>
      <w:r w:rsidR="00A773BE" w:rsidRPr="00FC1CD6">
        <w:rPr>
          <w:rFonts w:ascii="Times New Roman" w:hAnsi="Times New Roman" w:cs="Times New Roman"/>
        </w:rPr>
        <w:t xml:space="preserve"> often</w:t>
      </w:r>
      <w:r w:rsidRPr="00FC1CD6">
        <w:rPr>
          <w:rFonts w:ascii="Times New Roman" w:hAnsi="Times New Roman" w:cs="Times New Roman"/>
        </w:rPr>
        <w:t xml:space="preserve"> inform practices and </w:t>
      </w:r>
      <w:r w:rsidRPr="00FC1CD6">
        <w:rPr>
          <w:rFonts w:ascii="Times New Roman" w:hAnsi="Times New Roman" w:cs="Times New Roman"/>
        </w:rPr>
        <w:lastRenderedPageBreak/>
        <w:t>relationships.</w:t>
      </w:r>
      <w:r w:rsidR="00A773BE" w:rsidRPr="00FC1CD6">
        <w:rPr>
          <w:rStyle w:val="Refdenotaalpie"/>
          <w:rFonts w:ascii="Times New Roman" w:hAnsi="Times New Roman" w:cs="Times New Roman"/>
        </w:rPr>
        <w:footnoteReference w:id="2"/>
      </w:r>
      <w:r w:rsidRPr="00FC1CD6">
        <w:rPr>
          <w:rFonts w:ascii="Times New Roman" w:hAnsi="Times New Roman" w:cs="Times New Roman"/>
        </w:rPr>
        <w:t xml:space="preserve"> </w:t>
      </w:r>
      <w:r w:rsidR="0057639C" w:rsidRPr="00FC1CD6">
        <w:rPr>
          <w:rFonts w:ascii="Times New Roman" w:hAnsi="Times New Roman" w:cs="Times New Roman"/>
        </w:rPr>
        <w:t xml:space="preserve">The implication is that, going forward, it will be necessary to further explore </w:t>
      </w:r>
      <w:r w:rsidRPr="00FC1CD6">
        <w:rPr>
          <w:rFonts w:ascii="Times New Roman" w:hAnsi="Times New Roman" w:cs="Times New Roman"/>
        </w:rPr>
        <w:t xml:space="preserve">and to supplant the logics, or the worldviews, from </w:t>
      </w:r>
      <w:r w:rsidR="0057639C" w:rsidRPr="00FC1CD6">
        <w:rPr>
          <w:rFonts w:ascii="Times New Roman" w:hAnsi="Times New Roman" w:cs="Times New Roman"/>
        </w:rPr>
        <w:t xml:space="preserve">which </w:t>
      </w:r>
      <w:r w:rsidRPr="00FC1CD6">
        <w:rPr>
          <w:rFonts w:ascii="Times New Roman" w:hAnsi="Times New Roman" w:cs="Times New Roman"/>
        </w:rPr>
        <w:t xml:space="preserve">colonial relationships (between colonizer and colonized) emerged and on which post-colonial States have been built. </w:t>
      </w:r>
      <w:r w:rsidR="00530FCC" w:rsidRPr="00FC1CD6">
        <w:rPr>
          <w:rFonts w:ascii="Times New Roman" w:hAnsi="Times New Roman" w:cs="Times New Roman"/>
        </w:rPr>
        <w:t>This suggestion is made based on the idea that critical scholarship—and a critical praxis</w:t>
      </w:r>
      <w:r w:rsidR="007A0153" w:rsidRPr="00FC1CD6">
        <w:rPr>
          <w:rFonts w:ascii="Times New Roman" w:hAnsi="Times New Roman" w:cs="Times New Roman"/>
        </w:rPr>
        <w:t xml:space="preserve"> (see, for instance, Cann &amp; DeMeulenaere, 2020)</w:t>
      </w:r>
      <w:r w:rsidR="00530FCC" w:rsidRPr="00FC1CD6">
        <w:rPr>
          <w:rFonts w:ascii="Times New Roman" w:hAnsi="Times New Roman" w:cs="Times New Roman"/>
        </w:rPr>
        <w:t>—should engage with alternatives ways of understanding the world, knowing the world, and being in the world that depart from alternative onto-epistemologies, meaning those other than the Western worldviews</w:t>
      </w:r>
      <w:r w:rsidR="00FC36A4" w:rsidRPr="00FC1CD6">
        <w:rPr>
          <w:rFonts w:ascii="Times New Roman" w:hAnsi="Times New Roman" w:cs="Times New Roman"/>
        </w:rPr>
        <w:t xml:space="preserve"> (ontologies) and associated ways of knowing (epistemologies)</w:t>
      </w:r>
      <w:r w:rsidR="00530FCC" w:rsidRPr="00FC1CD6">
        <w:rPr>
          <w:rFonts w:ascii="Times New Roman" w:hAnsi="Times New Roman" w:cs="Times New Roman"/>
        </w:rPr>
        <w:t xml:space="preserve"> out of which colon</w:t>
      </w:r>
      <w:r w:rsidR="00673D5F" w:rsidRPr="00FC1CD6">
        <w:rPr>
          <w:rFonts w:ascii="Times New Roman" w:hAnsi="Times New Roman" w:cs="Times New Roman"/>
        </w:rPr>
        <w:t>ial dynamics and post-colonial S</w:t>
      </w:r>
      <w:r w:rsidR="00530FCC" w:rsidRPr="00FC1CD6">
        <w:rPr>
          <w:rFonts w:ascii="Times New Roman" w:hAnsi="Times New Roman" w:cs="Times New Roman"/>
        </w:rPr>
        <w:t>tates have emerged.</w:t>
      </w:r>
    </w:p>
    <w:p w14:paraId="16DDEE0D" w14:textId="19AEA6F6" w:rsidR="00301208" w:rsidRPr="00FC1CD6" w:rsidRDefault="009D42FA" w:rsidP="00FD1337">
      <w:pPr>
        <w:spacing w:after="240"/>
        <w:ind w:firstLine="720"/>
        <w:jc w:val="both"/>
        <w:rPr>
          <w:rFonts w:ascii="Times New Roman" w:hAnsi="Times New Roman" w:cs="Times New Roman"/>
        </w:rPr>
      </w:pPr>
      <w:r w:rsidRPr="00FC1CD6">
        <w:rPr>
          <w:rFonts w:ascii="Times New Roman" w:hAnsi="Times New Roman" w:cs="Times New Roman"/>
        </w:rPr>
        <w:t>Extending this point</w:t>
      </w:r>
      <w:r w:rsidR="00407C78" w:rsidRPr="00FC1CD6">
        <w:rPr>
          <w:rFonts w:ascii="Times New Roman" w:hAnsi="Times New Roman" w:cs="Times New Roman"/>
        </w:rPr>
        <w:t>, t</w:t>
      </w:r>
      <w:r w:rsidR="006570F2" w:rsidRPr="00FC1CD6">
        <w:rPr>
          <w:rFonts w:ascii="Times New Roman" w:hAnsi="Times New Roman" w:cs="Times New Roman"/>
        </w:rPr>
        <w:t xml:space="preserve">he connection between colonial logics and the State is powerfully made by </w:t>
      </w:r>
      <w:r w:rsidR="00301208" w:rsidRPr="00FC1CD6">
        <w:rPr>
          <w:rFonts w:ascii="Times New Roman" w:hAnsi="Times New Roman" w:cs="Times New Roman"/>
        </w:rPr>
        <w:t>Pasaram (2014), who writes</w:t>
      </w:r>
      <w:r w:rsidR="003E266E" w:rsidRPr="00FC1CD6">
        <w:rPr>
          <w:rFonts w:ascii="Times New Roman" w:hAnsi="Times New Roman" w:cs="Times New Roman"/>
        </w:rPr>
        <w:t>:</w:t>
      </w:r>
    </w:p>
    <w:p w14:paraId="282FCA22" w14:textId="14C020C7" w:rsidR="006570F2" w:rsidRPr="00FC1CD6" w:rsidRDefault="006570F2" w:rsidP="00FD1337">
      <w:pPr>
        <w:spacing w:after="200"/>
        <w:ind w:left="720"/>
        <w:jc w:val="both"/>
        <w:rPr>
          <w:rFonts w:ascii="Times New Roman" w:hAnsi="Times New Roman" w:cs="Times New Roman"/>
          <w:sz w:val="22"/>
          <w:szCs w:val="22"/>
        </w:rPr>
      </w:pPr>
      <w:r w:rsidRPr="00FC1CD6">
        <w:rPr>
          <w:rFonts w:ascii="Times New Roman" w:eastAsia="Calibri" w:hAnsi="Times New Roman" w:cs="Times New Roman"/>
          <w:sz w:val="22"/>
          <w:szCs w:val="22"/>
        </w:rPr>
        <w:t>The centrality of the state as a vehicle of colonial improvement earns its philosophical and methodological guidance from G.W.F. Hegel in the early 19th century. Hegel was instrumental in linking colonization to a moral project by positioning the state as a universal hierarchical marker of human civilization. The earlier enlightenment dictum, ‘people without writing are people without history’ evolved to read people without the state are people without history. The existence of ‘the state’ became a marker of civilization, understood to be a hierarchal model of social evolution, which enabled the logic of European supremacy to take on institu</w:t>
      </w:r>
      <w:r w:rsidR="00D734C2" w:rsidRPr="00FC1CD6">
        <w:rPr>
          <w:rFonts w:ascii="Times New Roman" w:eastAsia="Calibri" w:hAnsi="Times New Roman" w:cs="Times New Roman"/>
          <w:sz w:val="22"/>
          <w:szCs w:val="22"/>
        </w:rPr>
        <w:t>tional forums. (p</w:t>
      </w:r>
      <w:r w:rsidRPr="00FC1CD6">
        <w:rPr>
          <w:rFonts w:ascii="Times New Roman" w:eastAsia="Calibri" w:hAnsi="Times New Roman" w:cs="Times New Roman"/>
          <w:sz w:val="22"/>
          <w:szCs w:val="22"/>
        </w:rPr>
        <w:t>p. 58-59)</w:t>
      </w:r>
      <w:r w:rsidR="00FC1CD6" w:rsidRPr="00FC1CD6">
        <w:rPr>
          <w:rStyle w:val="Refdecomentario"/>
          <w:rFonts w:ascii="Times New Roman" w:hAnsi="Times New Roman" w:cs="Times New Roman"/>
          <w:sz w:val="22"/>
          <w:szCs w:val="22"/>
        </w:rPr>
        <w:t>.</w:t>
      </w:r>
      <w:r w:rsidR="00FC1CD6" w:rsidRPr="00FC1CD6">
        <w:rPr>
          <w:rFonts w:ascii="Times New Roman" w:hAnsi="Times New Roman" w:cs="Times New Roman"/>
          <w:sz w:val="22"/>
          <w:szCs w:val="22"/>
        </w:rPr>
        <w:t xml:space="preserve"> </w:t>
      </w:r>
    </w:p>
    <w:p w14:paraId="3125EE9F" w14:textId="6C7DF6C0" w:rsidR="003E266E" w:rsidRPr="00FC1CD6" w:rsidRDefault="003E266E" w:rsidP="00FD1337">
      <w:pPr>
        <w:spacing w:after="240"/>
        <w:jc w:val="both"/>
        <w:rPr>
          <w:rFonts w:ascii="Times New Roman" w:hAnsi="Times New Roman" w:cs="Times New Roman"/>
        </w:rPr>
      </w:pPr>
      <w:r w:rsidRPr="00FC1CD6">
        <w:rPr>
          <w:rFonts w:ascii="Times New Roman" w:hAnsi="Times New Roman" w:cs="Times New Roman"/>
        </w:rPr>
        <w:t>One way of referring to this last phrase—specifically the part about the “logic of European supremacy” taking on “institutional forms”—is to speak of the coloniality of the State (Pasaram, 2014). Coloniality, in turn, is defined as the “logic, metaphysics, ontology, and matrix of power” that has resulted from colonization (Maldonado-Torres, 2016, p. 10).</w:t>
      </w:r>
      <w:r w:rsidR="00F13A75" w:rsidRPr="00FC1CD6">
        <w:rPr>
          <w:rFonts w:ascii="Times New Roman" w:hAnsi="Times New Roman" w:cs="Times New Roman"/>
        </w:rPr>
        <w:t xml:space="preserve"> It is to this constellation of factors that we refer when we write, for </w:t>
      </w:r>
      <w:r w:rsidR="00EA774F" w:rsidRPr="00FC1CD6">
        <w:rPr>
          <w:rFonts w:ascii="Times New Roman" w:hAnsi="Times New Roman" w:cs="Times New Roman"/>
        </w:rPr>
        <w:t>example</w:t>
      </w:r>
      <w:r w:rsidR="00F13A75" w:rsidRPr="00FC1CD6">
        <w:rPr>
          <w:rFonts w:ascii="Times New Roman" w:hAnsi="Times New Roman" w:cs="Times New Roman"/>
        </w:rPr>
        <w:t xml:space="preserve">, that a decolonial perspective seeks to move beyond </w:t>
      </w:r>
      <w:r w:rsidR="00F13A75" w:rsidRPr="00FC1CD6">
        <w:rPr>
          <w:rFonts w:ascii="Times New Roman" w:hAnsi="Times New Roman" w:cs="Times New Roman"/>
          <w:i/>
          <w:iCs/>
        </w:rPr>
        <w:t>colonial logics</w:t>
      </w:r>
      <w:r w:rsidR="00F13A75" w:rsidRPr="00FC1CD6">
        <w:rPr>
          <w:rFonts w:ascii="Times New Roman" w:hAnsi="Times New Roman" w:cs="Times New Roman"/>
        </w:rPr>
        <w:t>.</w:t>
      </w:r>
    </w:p>
    <w:p w14:paraId="3D31F2B5" w14:textId="3DDF0BCA" w:rsidR="003C7B84" w:rsidRPr="00FC1CD6" w:rsidRDefault="00C3707C" w:rsidP="00FD1337">
      <w:pPr>
        <w:spacing w:after="240"/>
        <w:jc w:val="both"/>
        <w:rPr>
          <w:rFonts w:ascii="Times New Roman" w:hAnsi="Times New Roman" w:cs="Times New Roman"/>
          <w:color w:val="000000"/>
        </w:rPr>
      </w:pPr>
      <w:r w:rsidRPr="00FC1CD6">
        <w:rPr>
          <w:rFonts w:ascii="Times New Roman" w:hAnsi="Times New Roman" w:cs="Times New Roman"/>
        </w:rPr>
        <w:tab/>
        <w:t>Before posing</w:t>
      </w:r>
      <w:r w:rsidR="00407C78" w:rsidRPr="00FC1CD6">
        <w:rPr>
          <w:rFonts w:ascii="Times New Roman" w:hAnsi="Times New Roman" w:cs="Times New Roman"/>
        </w:rPr>
        <w:t>, later in this chapter</w:t>
      </w:r>
      <w:r w:rsidR="006B455C" w:rsidRPr="00FC1CD6">
        <w:rPr>
          <w:rFonts w:ascii="Times New Roman" w:hAnsi="Times New Roman" w:cs="Times New Roman"/>
        </w:rPr>
        <w:t>,</w:t>
      </w:r>
      <w:r w:rsidRPr="00FC1CD6">
        <w:rPr>
          <w:rFonts w:ascii="Times New Roman" w:hAnsi="Times New Roman" w:cs="Times New Roman"/>
        </w:rPr>
        <w:t xml:space="preserve"> questions</w:t>
      </w:r>
      <w:r w:rsidR="00B010E5" w:rsidRPr="00FC1CD6">
        <w:rPr>
          <w:rFonts w:ascii="Times New Roman" w:hAnsi="Times New Roman" w:cs="Times New Roman"/>
        </w:rPr>
        <w:t xml:space="preserve"> and suggestions</w:t>
      </w:r>
      <w:r w:rsidRPr="00FC1CD6">
        <w:rPr>
          <w:rFonts w:ascii="Times New Roman" w:hAnsi="Times New Roman" w:cs="Times New Roman"/>
        </w:rPr>
        <w:t xml:space="preserve"> for further reflection as a way of concl</w:t>
      </w:r>
      <w:r w:rsidR="00BE76EC" w:rsidRPr="00FC1CD6">
        <w:rPr>
          <w:rFonts w:ascii="Times New Roman" w:hAnsi="Times New Roman" w:cs="Times New Roman"/>
        </w:rPr>
        <w:t xml:space="preserve">uding, it </w:t>
      </w:r>
      <w:r w:rsidR="006B455C" w:rsidRPr="00FC1CD6">
        <w:rPr>
          <w:rFonts w:ascii="Times New Roman" w:hAnsi="Times New Roman" w:cs="Times New Roman"/>
        </w:rPr>
        <w:t>is first necessary</w:t>
      </w:r>
      <w:r w:rsidR="00BE76EC" w:rsidRPr="00FC1CD6">
        <w:rPr>
          <w:rFonts w:ascii="Times New Roman" w:hAnsi="Times New Roman" w:cs="Times New Roman"/>
        </w:rPr>
        <w:t xml:space="preserve"> </w:t>
      </w:r>
      <w:r w:rsidRPr="00FC1CD6">
        <w:rPr>
          <w:rFonts w:ascii="Times New Roman" w:hAnsi="Times New Roman" w:cs="Times New Roman"/>
        </w:rPr>
        <w:t xml:space="preserve">to sketch some of the characteristics of what is meant by </w:t>
      </w:r>
      <w:r w:rsidR="00BE76EC" w:rsidRPr="00FC1CD6">
        <w:rPr>
          <w:rFonts w:ascii="Times New Roman" w:hAnsi="Times New Roman" w:cs="Times New Roman"/>
        </w:rPr>
        <w:t xml:space="preserve">colonial logics and, second, to comment on the connections between </w:t>
      </w:r>
      <w:r w:rsidR="00A822A2" w:rsidRPr="00FC1CD6">
        <w:rPr>
          <w:rFonts w:ascii="Times New Roman" w:hAnsi="Times New Roman" w:cs="Times New Roman"/>
        </w:rPr>
        <w:t>them</w:t>
      </w:r>
      <w:r w:rsidR="00BE76EC" w:rsidRPr="00FC1CD6">
        <w:rPr>
          <w:rFonts w:ascii="Times New Roman" w:hAnsi="Times New Roman" w:cs="Times New Roman"/>
        </w:rPr>
        <w:t xml:space="preserve"> and the logics that are at the core of modern (</w:t>
      </w:r>
      <w:r w:rsidR="00407C78" w:rsidRPr="00FC1CD6">
        <w:rPr>
          <w:rFonts w:ascii="Times New Roman" w:hAnsi="Times New Roman" w:cs="Times New Roman"/>
        </w:rPr>
        <w:t xml:space="preserve">and especially </w:t>
      </w:r>
      <w:r w:rsidR="00BE76EC" w:rsidRPr="00FC1CD6">
        <w:rPr>
          <w:rFonts w:ascii="Times New Roman" w:hAnsi="Times New Roman" w:cs="Times New Roman"/>
        </w:rPr>
        <w:t>post-colonial) States.</w:t>
      </w:r>
      <w:r w:rsidR="003C7B84" w:rsidRPr="00FC1CD6">
        <w:rPr>
          <w:rFonts w:ascii="Times New Roman" w:hAnsi="Times New Roman" w:cs="Times New Roman"/>
        </w:rPr>
        <w:t xml:space="preserve"> These observations are not </w:t>
      </w:r>
      <w:r w:rsidR="006C3746" w:rsidRPr="00FC1CD6">
        <w:rPr>
          <w:rFonts w:ascii="Times New Roman" w:hAnsi="Times New Roman" w:cs="Times New Roman"/>
        </w:rPr>
        <w:t xml:space="preserve">meant to be </w:t>
      </w:r>
      <w:r w:rsidR="003C7B84" w:rsidRPr="00FC1CD6">
        <w:rPr>
          <w:rFonts w:ascii="Times New Roman" w:hAnsi="Times New Roman" w:cs="Times New Roman"/>
        </w:rPr>
        <w:t xml:space="preserve">exhaustive </w:t>
      </w:r>
      <w:r w:rsidR="006C3746" w:rsidRPr="00FC1CD6">
        <w:rPr>
          <w:rFonts w:ascii="Times New Roman" w:hAnsi="Times New Roman" w:cs="Times New Roman"/>
        </w:rPr>
        <w:t>but</w:t>
      </w:r>
      <w:r w:rsidR="00A822A2" w:rsidRPr="00FC1CD6">
        <w:rPr>
          <w:rFonts w:ascii="Times New Roman" w:hAnsi="Times New Roman" w:cs="Times New Roman"/>
        </w:rPr>
        <w:t xml:space="preserve"> rather</w:t>
      </w:r>
      <w:r w:rsidR="003C7B84" w:rsidRPr="00FC1CD6">
        <w:rPr>
          <w:rFonts w:ascii="Times New Roman" w:hAnsi="Times New Roman" w:cs="Times New Roman"/>
        </w:rPr>
        <w:t xml:space="preserve"> indicative of the kinds of logics to which a decolonial perspective would seek alternatives. It can also be pointed out that these observations complement the discussion in chapter eight, for </w:t>
      </w:r>
      <w:r w:rsidR="003C7B84" w:rsidRPr="00FC1CD6">
        <w:rPr>
          <w:rFonts w:ascii="Times New Roman" w:hAnsi="Times New Roman" w:cs="Times New Roman"/>
          <w:color w:val="000000"/>
        </w:rPr>
        <w:t>while the framework presented in chapter eight focused primarily on the colonialist-capitalist practices and relationships that characterize the post-colonial condition, emphasis was not put on the dimension of colonial logics.</w:t>
      </w:r>
      <w:r w:rsidR="008D656E" w:rsidRPr="00FC1CD6">
        <w:rPr>
          <w:rFonts w:ascii="Times New Roman" w:hAnsi="Times New Roman" w:cs="Times New Roman"/>
          <w:color w:val="000000"/>
        </w:rPr>
        <w:t xml:space="preserve"> To this end,</w:t>
      </w:r>
      <w:r w:rsidR="006B455C" w:rsidRPr="00FC1CD6">
        <w:rPr>
          <w:rFonts w:ascii="Times New Roman" w:hAnsi="Times New Roman" w:cs="Times New Roman"/>
          <w:color w:val="000000"/>
        </w:rPr>
        <w:t xml:space="preserve"> we draw primarily on decolonial literature and, to a lesser extent, literature on settler colonialism.</w:t>
      </w:r>
    </w:p>
    <w:p w14:paraId="6537A896" w14:textId="0F64306F" w:rsidR="00215065" w:rsidRPr="00FC1CD6" w:rsidRDefault="008D656E" w:rsidP="00FD1337">
      <w:pPr>
        <w:spacing w:after="240"/>
        <w:jc w:val="both"/>
        <w:rPr>
          <w:rFonts w:ascii="Times New Roman" w:hAnsi="Times New Roman" w:cs="Times New Roman"/>
          <w:color w:val="000000"/>
        </w:rPr>
      </w:pPr>
      <w:r w:rsidRPr="00FC1CD6">
        <w:rPr>
          <w:rFonts w:ascii="Times New Roman" w:hAnsi="Times New Roman" w:cs="Times New Roman"/>
          <w:color w:val="000000"/>
        </w:rPr>
        <w:tab/>
      </w:r>
      <w:r w:rsidR="006B455C" w:rsidRPr="00FC1CD6">
        <w:rPr>
          <w:rFonts w:ascii="Times New Roman" w:hAnsi="Times New Roman" w:cs="Times New Roman"/>
          <w:color w:val="000000"/>
        </w:rPr>
        <w:t>T</w:t>
      </w:r>
      <w:r w:rsidR="00215065" w:rsidRPr="00FC1CD6">
        <w:rPr>
          <w:rFonts w:ascii="Times New Roman" w:hAnsi="Times New Roman" w:cs="Times New Roman"/>
          <w:color w:val="000000"/>
        </w:rPr>
        <w:t xml:space="preserve">he question of colonial logics is addressed by Grosfoguel (2013). As he notes, in the conquest of the Americas, the logic which informed interactions </w:t>
      </w:r>
      <w:r w:rsidR="00407C78" w:rsidRPr="00FC1CD6">
        <w:rPr>
          <w:rFonts w:ascii="Times New Roman" w:hAnsi="Times New Roman" w:cs="Times New Roman"/>
          <w:color w:val="000000"/>
        </w:rPr>
        <w:t>between the colonizers and the N</w:t>
      </w:r>
      <w:r w:rsidR="00215065" w:rsidRPr="00FC1CD6">
        <w:rPr>
          <w:rFonts w:ascii="Times New Roman" w:hAnsi="Times New Roman" w:cs="Times New Roman"/>
          <w:color w:val="000000"/>
        </w:rPr>
        <w:t>ative peoples was thus: “1) if you do not have religion, you do not have a God; 2) if you do not have a God, then you do not have a soul; and 3) if you do not have a soul, you are not human but animal-like” (p. 81).</w:t>
      </w:r>
      <w:r w:rsidR="009D5576" w:rsidRPr="00FC1CD6">
        <w:rPr>
          <w:rStyle w:val="Refdenotaalpie"/>
          <w:rFonts w:ascii="Times New Roman" w:hAnsi="Times New Roman" w:cs="Times New Roman"/>
          <w:color w:val="000000"/>
        </w:rPr>
        <w:footnoteReference w:id="3"/>
      </w:r>
      <w:r w:rsidR="00215065" w:rsidRPr="00FC1CD6">
        <w:rPr>
          <w:rFonts w:ascii="Times New Roman" w:hAnsi="Times New Roman" w:cs="Times New Roman"/>
          <w:color w:val="000000"/>
        </w:rPr>
        <w:t xml:space="preserve"> This distinction between having a soul or not cleared the path for “State </w:t>
      </w:r>
      <w:r w:rsidR="00215065" w:rsidRPr="00FC1CD6">
        <w:rPr>
          <w:rFonts w:ascii="Times New Roman" w:hAnsi="Times New Roman" w:cs="Times New Roman"/>
          <w:color w:val="000000"/>
        </w:rPr>
        <w:lastRenderedPageBreak/>
        <w:t>racism” (Grosfoguel, 2013, p. 82). It did so, first, by creating a new group—i.e., “Indians”—to refer to all those encountered in the new world without religion, and, second, by discriminating against them accordingly.</w:t>
      </w:r>
      <w:r w:rsidR="00407C78" w:rsidRPr="00FC1CD6">
        <w:rPr>
          <w:rFonts w:ascii="Times New Roman" w:hAnsi="Times New Roman" w:cs="Times New Roman"/>
          <w:color w:val="000000"/>
        </w:rPr>
        <w:t xml:space="preserve"> As Grosfoguel (2013) writes, “[t]</w:t>
      </w:r>
      <w:r w:rsidR="00215065" w:rsidRPr="00FC1CD6">
        <w:rPr>
          <w:rFonts w:ascii="Times New Roman" w:hAnsi="Times New Roman" w:cs="Times New Roman"/>
          <w:color w:val="000000"/>
        </w:rPr>
        <w:t>o question if ‘Indians’ have a soul or not was already a racist question that referred directly to the question of their humanity” (p. 82). Moreover: “In the 16th century Christian imaginary, this debate had important implications. If ‘Indians’ did not have a soul, then it is justified in the eyes of God to enslave them and treat them as animals in the labor process” (p. 82).</w:t>
      </w:r>
      <w:r w:rsidR="00215065" w:rsidRPr="00FC1CD6">
        <w:rPr>
          <w:rStyle w:val="Refdenotaalpie"/>
          <w:rFonts w:ascii="Times New Roman" w:hAnsi="Times New Roman" w:cs="Times New Roman"/>
          <w:color w:val="000000"/>
        </w:rPr>
        <w:footnoteReference w:id="4"/>
      </w:r>
      <w:r w:rsidR="00215065" w:rsidRPr="00FC1CD6">
        <w:rPr>
          <w:rFonts w:ascii="Times New Roman" w:hAnsi="Times New Roman" w:cs="Times New Roman"/>
          <w:color w:val="000000"/>
        </w:rPr>
        <w:t xml:space="preserve"> The connection between this worldview and racism is pithily underscored through the statement that “epistemic inferiority was a crucial argument used to claim biological social inferiority below the line of the human” (Grosfoguel, 2013, p. 83; see also Maldonado-Torres, </w:t>
      </w:r>
      <w:r w:rsidR="00F93C81" w:rsidRPr="00FC1CD6">
        <w:rPr>
          <w:rFonts w:ascii="Times New Roman" w:hAnsi="Times New Roman" w:cs="Times New Roman"/>
          <w:color w:val="000000"/>
        </w:rPr>
        <w:t>2008</w:t>
      </w:r>
      <w:r w:rsidR="00215065" w:rsidRPr="00FC1CD6">
        <w:rPr>
          <w:rFonts w:ascii="Times New Roman" w:hAnsi="Times New Roman" w:cs="Times New Roman"/>
          <w:color w:val="000000"/>
        </w:rPr>
        <w:t>).</w:t>
      </w:r>
      <w:r w:rsidR="00215065" w:rsidRPr="00FC1CD6">
        <w:rPr>
          <w:rStyle w:val="Refdenotaalpie"/>
          <w:rFonts w:ascii="Times New Roman" w:hAnsi="Times New Roman" w:cs="Times New Roman"/>
          <w:color w:val="000000"/>
        </w:rPr>
        <w:footnoteReference w:id="5"/>
      </w:r>
    </w:p>
    <w:p w14:paraId="59CE58AC" w14:textId="77777777" w:rsidR="006B455C" w:rsidRPr="00FC1CD6" w:rsidRDefault="0097230C" w:rsidP="00FD1337">
      <w:pPr>
        <w:widowControl w:val="0"/>
        <w:autoSpaceDE w:val="0"/>
        <w:autoSpaceDN w:val="0"/>
        <w:adjustRightInd w:val="0"/>
        <w:spacing w:after="240"/>
        <w:ind w:firstLine="720"/>
        <w:jc w:val="both"/>
        <w:rPr>
          <w:rFonts w:ascii="Times New Roman" w:hAnsi="Times New Roman" w:cs="Times New Roman"/>
        </w:rPr>
      </w:pPr>
      <w:r w:rsidRPr="00FC1CD6">
        <w:rPr>
          <w:rFonts w:ascii="Times New Roman" w:hAnsi="Times New Roman" w:cs="Times New Roman"/>
          <w:color w:val="000000"/>
        </w:rPr>
        <w:t>T</w:t>
      </w:r>
      <w:r w:rsidR="00215065" w:rsidRPr="00FC1CD6">
        <w:rPr>
          <w:rFonts w:ascii="Times New Roman" w:hAnsi="Times New Roman" w:cs="Times New Roman"/>
          <w:color w:val="000000"/>
        </w:rPr>
        <w:t xml:space="preserve">he fundamentally violent worldview described above is based on the notion that there is only one correct ontological perspective: that which is Christian in nature. </w:t>
      </w:r>
      <w:r w:rsidR="006B455C" w:rsidRPr="00FC1CD6">
        <w:rPr>
          <w:rFonts w:ascii="Times New Roman" w:hAnsi="Times New Roman" w:cs="Times New Roman"/>
          <w:color w:val="000000"/>
        </w:rPr>
        <w:t>In this regard</w:t>
      </w:r>
      <w:r w:rsidR="00215065" w:rsidRPr="00FC1CD6">
        <w:rPr>
          <w:rFonts w:ascii="Times New Roman" w:hAnsi="Times New Roman" w:cs="Times New Roman"/>
          <w:color w:val="000000"/>
        </w:rPr>
        <w:t>, colonialism instituted “a spiritual/religious hierarchy that privileged Christian over non-Christrian/non-Western spiritualties in the globalization of the Christian (Catholic and later Protestant) Church” (Mignolo, 2011, p. 18).</w:t>
      </w:r>
      <w:r w:rsidRPr="00FC1CD6">
        <w:rPr>
          <w:rFonts w:ascii="Times New Roman" w:hAnsi="Times New Roman" w:cs="Times New Roman"/>
          <w:color w:val="000000"/>
        </w:rPr>
        <w:t xml:space="preserve"> </w:t>
      </w:r>
      <w:r w:rsidR="00215065" w:rsidRPr="00FC1CD6">
        <w:rPr>
          <w:rFonts w:ascii="Times New Roman" w:hAnsi="Times New Roman" w:cs="Times New Roman"/>
        </w:rPr>
        <w:t xml:space="preserve">In writing on the topic of “authority and dissent” in relation to Christianity, Stefon (2021) </w:t>
      </w:r>
      <w:r w:rsidR="006B455C" w:rsidRPr="00FC1CD6">
        <w:rPr>
          <w:rFonts w:ascii="Times New Roman" w:hAnsi="Times New Roman" w:cs="Times New Roman"/>
        </w:rPr>
        <w:t xml:space="preserve">explains that: </w:t>
      </w:r>
    </w:p>
    <w:p w14:paraId="3C9370F7" w14:textId="77777777" w:rsidR="006B455C" w:rsidRPr="00FC1CD6" w:rsidRDefault="00215065"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Christianity, from its beginning, has tended toward an intolerance that was rooted in the understanding of itself as revelation of the divine truth that became human in Jesus Christ himself. … Those who do not acknowledge the truth are enemies ‘of the cross of Christ’ (Philippians 3:18) who have ‘exchanged the truth about God for a lie’ (Romans 1:25) and made themselves the advocates and confederates of the ‘adversary, the devil.’</w:t>
      </w:r>
    </w:p>
    <w:p w14:paraId="73CEBB8B" w14:textId="433E4DA4" w:rsidR="00A67F7D" w:rsidRPr="00FC1CD6" w:rsidRDefault="00F74690"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Thus, the lack of a Christian worldview preceded but then intersected with and further justified racist, de-humanizing treatment of Indigenous populations and other</w:t>
      </w:r>
      <w:r w:rsidR="00746406" w:rsidRPr="00FC1CD6">
        <w:rPr>
          <w:rFonts w:ascii="Times New Roman" w:hAnsi="Times New Roman" w:cs="Times New Roman"/>
          <w:color w:val="000000"/>
        </w:rPr>
        <w:t xml:space="preserve"> subaltern</w:t>
      </w:r>
      <w:r w:rsidRPr="00FC1CD6">
        <w:rPr>
          <w:rFonts w:ascii="Times New Roman" w:hAnsi="Times New Roman" w:cs="Times New Roman"/>
          <w:color w:val="000000"/>
        </w:rPr>
        <w:t xml:space="preserve"> groups who were </w:t>
      </w:r>
      <w:r w:rsidR="00746406" w:rsidRPr="00FC1CD6">
        <w:rPr>
          <w:rFonts w:ascii="Times New Roman" w:hAnsi="Times New Roman" w:cs="Times New Roman"/>
          <w:color w:val="000000"/>
        </w:rPr>
        <w:t xml:space="preserve">exploited in the interest of capitalist accumulation. </w:t>
      </w:r>
      <w:r w:rsidR="00215065" w:rsidRPr="00FC1CD6">
        <w:rPr>
          <w:rFonts w:ascii="Times New Roman" w:hAnsi="Times New Roman" w:cs="Times New Roman"/>
          <w:color w:val="000000"/>
        </w:rPr>
        <w:t xml:space="preserve">These forms of exploitation, which manifested as they did in the </w:t>
      </w:r>
      <w:r w:rsidR="00215065" w:rsidRPr="00FC1CD6">
        <w:rPr>
          <w:rFonts w:ascii="Times New Roman" w:hAnsi="Times New Roman" w:cs="Times New Roman"/>
          <w:i/>
          <w:iCs/>
          <w:color w:val="000000"/>
        </w:rPr>
        <w:t>encomienda</w:t>
      </w:r>
      <w:r w:rsidR="00215065" w:rsidRPr="00FC1CD6">
        <w:rPr>
          <w:rFonts w:ascii="Times New Roman" w:hAnsi="Times New Roman" w:cs="Times New Roman"/>
          <w:color w:val="000000"/>
        </w:rPr>
        <w:t xml:space="preserve">, </w:t>
      </w:r>
      <w:r w:rsidR="00215065" w:rsidRPr="00FC1CD6">
        <w:rPr>
          <w:rFonts w:ascii="Times New Roman" w:hAnsi="Times New Roman" w:cs="Times New Roman"/>
          <w:i/>
          <w:iCs/>
          <w:color w:val="000000"/>
        </w:rPr>
        <w:t>repartimiento</w:t>
      </w:r>
      <w:r w:rsidR="00215065" w:rsidRPr="00FC1CD6">
        <w:rPr>
          <w:rFonts w:ascii="Times New Roman" w:hAnsi="Times New Roman" w:cs="Times New Roman"/>
          <w:color w:val="000000"/>
        </w:rPr>
        <w:t xml:space="preserve">, and </w:t>
      </w:r>
      <w:r w:rsidR="00215065" w:rsidRPr="00FC1CD6">
        <w:rPr>
          <w:rFonts w:ascii="Times New Roman" w:hAnsi="Times New Roman" w:cs="Times New Roman"/>
          <w:i/>
          <w:iCs/>
          <w:color w:val="000000"/>
        </w:rPr>
        <w:t>mandamiento</w:t>
      </w:r>
      <w:r w:rsidR="00215065" w:rsidRPr="00FC1CD6">
        <w:rPr>
          <w:rFonts w:ascii="Times New Roman" w:hAnsi="Times New Roman" w:cs="Times New Roman"/>
          <w:color w:val="000000"/>
        </w:rPr>
        <w:t xml:space="preserve"> systems (all discussed in chapter eight), </w:t>
      </w:r>
      <w:r w:rsidR="00AD4996" w:rsidRPr="00FC1CD6">
        <w:rPr>
          <w:rFonts w:ascii="Times New Roman" w:hAnsi="Times New Roman" w:cs="Times New Roman"/>
          <w:color w:val="000000"/>
        </w:rPr>
        <w:t>then</w:t>
      </w:r>
      <w:r w:rsidR="00215065" w:rsidRPr="00FC1CD6">
        <w:rPr>
          <w:rFonts w:ascii="Times New Roman" w:hAnsi="Times New Roman" w:cs="Times New Roman"/>
          <w:color w:val="000000"/>
        </w:rPr>
        <w:t xml:space="preserve"> created the template upon which the ethos of privatization has endured and become ingrained in the sys</w:t>
      </w:r>
      <w:r w:rsidR="00A67F7D" w:rsidRPr="00FC1CD6">
        <w:rPr>
          <w:rFonts w:ascii="Times New Roman" w:hAnsi="Times New Roman" w:cs="Times New Roman"/>
          <w:color w:val="000000"/>
        </w:rPr>
        <w:t>tems of the post</w:t>
      </w:r>
      <w:r w:rsidR="006362BD" w:rsidRPr="00FC1CD6">
        <w:rPr>
          <w:rFonts w:ascii="Times New Roman" w:hAnsi="Times New Roman" w:cs="Times New Roman"/>
          <w:color w:val="000000"/>
        </w:rPr>
        <w:t>-</w:t>
      </w:r>
      <w:r w:rsidR="00A67F7D" w:rsidRPr="00FC1CD6">
        <w:rPr>
          <w:rFonts w:ascii="Times New Roman" w:hAnsi="Times New Roman" w:cs="Times New Roman"/>
          <w:color w:val="000000"/>
        </w:rPr>
        <w:t>colonial State.</w:t>
      </w:r>
      <w:r w:rsidR="00A67F7D" w:rsidRPr="00FC1CD6">
        <w:rPr>
          <w:rFonts w:ascii="Times New Roman" w:hAnsi="Times New Roman" w:cs="Times New Roman"/>
          <w:color w:val="000000"/>
        </w:rPr>
        <w:tab/>
      </w:r>
    </w:p>
    <w:p w14:paraId="7F11F47F" w14:textId="1559C048" w:rsidR="00214A7A" w:rsidRPr="00FC1CD6" w:rsidRDefault="00A67F7D" w:rsidP="00FD1337">
      <w:pPr>
        <w:widowControl w:val="0"/>
        <w:autoSpaceDE w:val="0"/>
        <w:autoSpaceDN w:val="0"/>
        <w:adjustRightInd w:val="0"/>
        <w:spacing w:after="240"/>
        <w:ind w:firstLine="720"/>
        <w:jc w:val="both"/>
        <w:rPr>
          <w:rFonts w:ascii="Times New Roman" w:hAnsi="Times New Roman" w:cs="Times New Roman"/>
          <w:color w:val="000000"/>
        </w:rPr>
      </w:pPr>
      <w:r w:rsidRPr="00FC1CD6">
        <w:rPr>
          <w:rFonts w:ascii="Times New Roman" w:hAnsi="Times New Roman" w:cs="Times New Roman"/>
          <w:color w:val="000000"/>
        </w:rPr>
        <w:t>F</w:t>
      </w:r>
      <w:r w:rsidR="00215065" w:rsidRPr="00FC1CD6">
        <w:rPr>
          <w:rFonts w:ascii="Times New Roman" w:hAnsi="Times New Roman" w:cs="Times New Roman"/>
          <w:color w:val="000000"/>
        </w:rPr>
        <w:t xml:space="preserve">rom a decolonial perspective, </w:t>
      </w:r>
      <w:r w:rsidRPr="00FC1CD6">
        <w:rPr>
          <w:rFonts w:ascii="Times New Roman" w:hAnsi="Times New Roman" w:cs="Times New Roman"/>
          <w:color w:val="000000"/>
        </w:rPr>
        <w:t>further</w:t>
      </w:r>
      <w:r w:rsidR="00215065" w:rsidRPr="00FC1CD6">
        <w:rPr>
          <w:rFonts w:ascii="Times New Roman" w:hAnsi="Times New Roman" w:cs="Times New Roman"/>
          <w:color w:val="000000"/>
        </w:rPr>
        <w:t xml:space="preserve"> implication</w:t>
      </w:r>
      <w:r w:rsidRPr="00FC1CD6">
        <w:rPr>
          <w:rFonts w:ascii="Times New Roman" w:hAnsi="Times New Roman" w:cs="Times New Roman"/>
          <w:color w:val="000000"/>
        </w:rPr>
        <w:t>s</w:t>
      </w:r>
      <w:r w:rsidR="00215065" w:rsidRPr="00FC1CD6">
        <w:rPr>
          <w:rFonts w:ascii="Times New Roman" w:hAnsi="Times New Roman" w:cs="Times New Roman"/>
          <w:color w:val="000000"/>
        </w:rPr>
        <w:t xml:space="preserve"> of this acknowledgement </w:t>
      </w:r>
      <w:r w:rsidRPr="00FC1CD6">
        <w:rPr>
          <w:rFonts w:ascii="Times New Roman" w:hAnsi="Times New Roman" w:cs="Times New Roman"/>
          <w:color w:val="000000"/>
        </w:rPr>
        <w:t>are</w:t>
      </w:r>
      <w:r w:rsidR="00215065" w:rsidRPr="00FC1CD6">
        <w:rPr>
          <w:rFonts w:ascii="Times New Roman" w:hAnsi="Times New Roman" w:cs="Times New Roman"/>
          <w:color w:val="000000"/>
        </w:rPr>
        <w:t xml:space="preserve">, first, </w:t>
      </w:r>
      <w:r w:rsidR="00A805FB" w:rsidRPr="00FC1CD6">
        <w:rPr>
          <w:rFonts w:ascii="Times New Roman" w:hAnsi="Times New Roman" w:cs="Times New Roman"/>
          <w:color w:val="000000"/>
        </w:rPr>
        <w:t xml:space="preserve">not only </w:t>
      </w:r>
      <w:r w:rsidR="00215065" w:rsidRPr="00FC1CD6">
        <w:rPr>
          <w:rFonts w:ascii="Times New Roman" w:hAnsi="Times New Roman" w:cs="Times New Roman"/>
          <w:color w:val="000000"/>
        </w:rPr>
        <w:t>that the Christian worldview served as the basis for t</w:t>
      </w:r>
      <w:r w:rsidR="006B455C" w:rsidRPr="00FC1CD6">
        <w:rPr>
          <w:rFonts w:ascii="Times New Roman" w:hAnsi="Times New Roman" w:cs="Times New Roman"/>
          <w:color w:val="000000"/>
        </w:rPr>
        <w:t>he dehumanizing of those groups</w:t>
      </w:r>
      <w:r w:rsidR="00407C78" w:rsidRPr="00FC1CD6">
        <w:rPr>
          <w:rFonts w:ascii="Times New Roman" w:hAnsi="Times New Roman" w:cs="Times New Roman"/>
          <w:color w:val="000000"/>
        </w:rPr>
        <w:t xml:space="preserve"> who operated from a different ontological paradigm</w:t>
      </w:r>
      <w:r w:rsidR="00A805FB" w:rsidRPr="00FC1CD6">
        <w:rPr>
          <w:rFonts w:ascii="Times New Roman" w:hAnsi="Times New Roman" w:cs="Times New Roman"/>
          <w:color w:val="000000"/>
        </w:rPr>
        <w:t xml:space="preserve"> but also that this perspective took hold </w:t>
      </w:r>
      <w:r w:rsidRPr="00FC1CD6">
        <w:rPr>
          <w:rFonts w:ascii="Times New Roman" w:hAnsi="Times New Roman" w:cs="Times New Roman"/>
          <w:color w:val="000000"/>
        </w:rPr>
        <w:t>within and outside colonial possession</w:t>
      </w:r>
      <w:r w:rsidR="006B455C" w:rsidRPr="00FC1CD6">
        <w:rPr>
          <w:rFonts w:ascii="Times New Roman" w:hAnsi="Times New Roman" w:cs="Times New Roman"/>
          <w:color w:val="000000"/>
        </w:rPr>
        <w:t xml:space="preserve">s, </w:t>
      </w:r>
      <w:r w:rsidRPr="00FC1CD6">
        <w:rPr>
          <w:rFonts w:ascii="Times New Roman" w:hAnsi="Times New Roman" w:cs="Times New Roman"/>
          <w:color w:val="000000"/>
        </w:rPr>
        <w:t>for these col</w:t>
      </w:r>
      <w:r w:rsidR="006B455C" w:rsidRPr="00FC1CD6">
        <w:rPr>
          <w:rFonts w:ascii="Times New Roman" w:hAnsi="Times New Roman" w:cs="Times New Roman"/>
          <w:color w:val="000000"/>
        </w:rPr>
        <w:t>onial logics traveled and were also u</w:t>
      </w:r>
      <w:r w:rsidRPr="00FC1CD6">
        <w:rPr>
          <w:rFonts w:ascii="Times New Roman" w:hAnsi="Times New Roman" w:cs="Times New Roman"/>
          <w:color w:val="000000"/>
        </w:rPr>
        <w:t>sed to justify racist treatme</w:t>
      </w:r>
      <w:r w:rsidR="006B455C" w:rsidRPr="00FC1CD6">
        <w:rPr>
          <w:rFonts w:ascii="Times New Roman" w:hAnsi="Times New Roman" w:cs="Times New Roman"/>
          <w:color w:val="000000"/>
        </w:rPr>
        <w:t>nt in the met</w:t>
      </w:r>
      <w:r w:rsidR="00407C78" w:rsidRPr="00FC1CD6">
        <w:rPr>
          <w:rFonts w:ascii="Times New Roman" w:hAnsi="Times New Roman" w:cs="Times New Roman"/>
          <w:color w:val="000000"/>
        </w:rPr>
        <w:t>ropole</w:t>
      </w:r>
      <w:r w:rsidR="00215065" w:rsidRPr="00FC1CD6">
        <w:rPr>
          <w:rFonts w:ascii="Times New Roman" w:hAnsi="Times New Roman" w:cs="Times New Roman"/>
          <w:color w:val="000000"/>
        </w:rPr>
        <w:t>. A second implication is that Western colonialism embedded into the origins of many modern States a Christian worldview, which is not often re</w:t>
      </w:r>
      <w:r w:rsidR="00214A7A" w:rsidRPr="00FC1CD6">
        <w:rPr>
          <w:rFonts w:ascii="Times New Roman" w:hAnsi="Times New Roman" w:cs="Times New Roman"/>
          <w:color w:val="000000"/>
        </w:rPr>
        <w:t>cognized due to the fact that it</w:t>
      </w:r>
      <w:r w:rsidR="00215065" w:rsidRPr="00FC1CD6">
        <w:rPr>
          <w:rFonts w:ascii="Times New Roman" w:hAnsi="Times New Roman" w:cs="Times New Roman"/>
          <w:color w:val="000000"/>
        </w:rPr>
        <w:t xml:space="preserve"> has been obscured through the (ostensibly secular) Enlightenment thinking that has been layered upon it (see Grosfoguel, 2013).</w:t>
      </w:r>
      <w:r w:rsidR="000B58BD" w:rsidRPr="00FC1CD6">
        <w:rPr>
          <w:rFonts w:ascii="Times New Roman" w:hAnsi="Times New Roman" w:cs="Times New Roman"/>
          <w:color w:val="000000"/>
        </w:rPr>
        <w:t xml:space="preserve"> The Enlightenment may have represented a political break, </w:t>
      </w:r>
      <w:r w:rsidR="000B58BD" w:rsidRPr="00FC1CD6">
        <w:rPr>
          <w:rFonts w:ascii="Times New Roman" w:hAnsi="Times New Roman" w:cs="Times New Roman"/>
          <w:color w:val="000000"/>
        </w:rPr>
        <w:lastRenderedPageBreak/>
        <w:t>but culturally it did not sanitize its Christian origins.</w:t>
      </w:r>
      <w:r w:rsidR="00A805FB" w:rsidRPr="00FC1CD6">
        <w:rPr>
          <w:rFonts w:ascii="Times New Roman" w:hAnsi="Times New Roman" w:cs="Times New Roman"/>
          <w:color w:val="000000"/>
        </w:rPr>
        <w:t xml:space="preserve"> </w:t>
      </w:r>
      <w:r w:rsidR="006C07D5" w:rsidRPr="00FC1CD6">
        <w:rPr>
          <w:rFonts w:ascii="Times New Roman" w:hAnsi="Times New Roman" w:cs="Times New Roman"/>
          <w:color w:val="000000"/>
        </w:rPr>
        <w:t xml:space="preserve">In writing on the classical liberal theorists of democracy, who emphasize, among other things, individualism, liberty, and equal rights, Carnoy (1984) </w:t>
      </w:r>
      <w:r w:rsidR="000177CE" w:rsidRPr="00FC1CD6">
        <w:rPr>
          <w:rFonts w:ascii="Times New Roman" w:hAnsi="Times New Roman" w:cs="Times New Roman"/>
          <w:color w:val="000000"/>
        </w:rPr>
        <w:t>provides</w:t>
      </w:r>
      <w:r w:rsidR="006C07D5" w:rsidRPr="00FC1CD6">
        <w:rPr>
          <w:rFonts w:ascii="Times New Roman" w:hAnsi="Times New Roman" w:cs="Times New Roman"/>
          <w:color w:val="000000"/>
        </w:rPr>
        <w:t xml:space="preserve"> the following </w:t>
      </w:r>
      <w:r w:rsidR="000177CE" w:rsidRPr="00FC1CD6">
        <w:rPr>
          <w:rFonts w:ascii="Times New Roman" w:hAnsi="Times New Roman" w:cs="Times New Roman"/>
          <w:color w:val="000000"/>
        </w:rPr>
        <w:t>essential insight</w:t>
      </w:r>
      <w:r w:rsidR="000824B6" w:rsidRPr="00FC1CD6">
        <w:rPr>
          <w:rFonts w:ascii="Times New Roman" w:hAnsi="Times New Roman" w:cs="Times New Roman"/>
          <w:color w:val="000000"/>
        </w:rPr>
        <w:t>:</w:t>
      </w:r>
    </w:p>
    <w:p w14:paraId="25E10EF8" w14:textId="30D424D1" w:rsidR="000177CE" w:rsidRPr="00FC1CD6" w:rsidRDefault="00605BD1"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the classical theorists retained a ‘divine’ basis for exercising power: the ‘common good.’ I say ‘divine’ basis for power because, although the classical doctrine overthrew divine rights in favor of a redefinition of natural and, from it, individual rights, the origin of all rights was still a ‘higher authority’—human reason itself came from God. Thus, the basis for new forms of the State was still divine reason and rationality inculcated in human beings from above. The ‘common good’ was inherent in the divine rationality of human beings; it was God in man; but rather than being revealed, its understanding could be acquired</w:t>
      </w:r>
      <w:r w:rsidR="000824B6" w:rsidRPr="00FC1CD6">
        <w:rPr>
          <w:rFonts w:ascii="Times New Roman" w:eastAsia="Calibri" w:hAnsi="Times New Roman" w:cs="Times New Roman"/>
          <w:sz w:val="22"/>
          <w:szCs w:val="22"/>
        </w:rPr>
        <w:t xml:space="preserve">. …. At that point in history arguing that man was </w:t>
      </w:r>
      <w:r w:rsidR="00E9706F" w:rsidRPr="00FC1CD6">
        <w:rPr>
          <w:rFonts w:ascii="Times New Roman" w:eastAsia="Calibri" w:hAnsi="Times New Roman" w:cs="Times New Roman"/>
          <w:sz w:val="22"/>
          <w:szCs w:val="22"/>
        </w:rPr>
        <w:t>rational</w:t>
      </w:r>
      <w:r w:rsidR="000824B6" w:rsidRPr="00FC1CD6">
        <w:rPr>
          <w:rFonts w:ascii="Times New Roman" w:eastAsia="Calibri" w:hAnsi="Times New Roman" w:cs="Times New Roman"/>
          <w:sz w:val="22"/>
          <w:szCs w:val="22"/>
        </w:rPr>
        <w:t>—that God gave him reason in the state of nature and that from there he was on his own—explicitly broke with the divine order of feudal society and specifically with the idea that people were put on an earth whose workings were totally out of their control. But from the perspective of the twentieth century, the religious aspects of the doctrine are striking (p. 14, emphasis added)</w:t>
      </w:r>
    </w:p>
    <w:p w14:paraId="04104994" w14:textId="696A1A2B" w:rsidR="00215065" w:rsidRPr="00FC1CD6" w:rsidRDefault="00215065"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 xml:space="preserve">The third implication is that, in </w:t>
      </w:r>
      <w:r w:rsidR="00D96030" w:rsidRPr="00FC1CD6">
        <w:rPr>
          <w:rFonts w:ascii="Times New Roman" w:hAnsi="Times New Roman" w:cs="Times New Roman"/>
          <w:color w:val="000000"/>
        </w:rPr>
        <w:t>pursuing</w:t>
      </w:r>
      <w:r w:rsidRPr="00FC1CD6">
        <w:rPr>
          <w:rFonts w:ascii="Times New Roman" w:hAnsi="Times New Roman" w:cs="Times New Roman"/>
          <w:color w:val="000000"/>
        </w:rPr>
        <w:t xml:space="preserve"> decolonial options, as Mignolo (</w:t>
      </w:r>
      <w:r w:rsidR="00D175FA" w:rsidRPr="00FC1CD6">
        <w:rPr>
          <w:rFonts w:ascii="Times New Roman" w:hAnsi="Times New Roman" w:cs="Times New Roman"/>
          <w:color w:val="000000"/>
        </w:rPr>
        <w:t>2018</w:t>
      </w:r>
      <w:r w:rsidRPr="00FC1CD6">
        <w:rPr>
          <w:rFonts w:ascii="Times New Roman" w:hAnsi="Times New Roman" w:cs="Times New Roman"/>
          <w:color w:val="000000"/>
        </w:rPr>
        <w:t xml:space="preserve">) encourages us to do, it is imperative to explore other ways of being and knowing from outside of the Christian </w:t>
      </w:r>
      <w:r w:rsidR="009A5FE0" w:rsidRPr="00FC1CD6">
        <w:rPr>
          <w:rFonts w:ascii="Times New Roman" w:hAnsi="Times New Roman" w:cs="Times New Roman"/>
          <w:color w:val="000000"/>
        </w:rPr>
        <w:t>paradigm</w:t>
      </w:r>
      <w:r w:rsidRPr="00FC1CD6">
        <w:rPr>
          <w:rFonts w:ascii="Times New Roman" w:hAnsi="Times New Roman" w:cs="Times New Roman"/>
          <w:color w:val="000000"/>
        </w:rPr>
        <w:t xml:space="preserve">, that is, ways of being and knowing that </w:t>
      </w:r>
      <w:r w:rsidR="0094425B" w:rsidRPr="00FC1CD6">
        <w:rPr>
          <w:rFonts w:ascii="Times New Roman" w:hAnsi="Times New Roman" w:cs="Times New Roman"/>
          <w:color w:val="000000"/>
        </w:rPr>
        <w:t>accommodate</w:t>
      </w:r>
      <w:r w:rsidRPr="00FC1CD6">
        <w:rPr>
          <w:rFonts w:ascii="Times New Roman" w:hAnsi="Times New Roman" w:cs="Times New Roman"/>
          <w:color w:val="000000"/>
        </w:rPr>
        <w:t xml:space="preserve"> a pluriverse </w:t>
      </w:r>
      <w:r w:rsidR="009A5FE0" w:rsidRPr="00FC1CD6">
        <w:rPr>
          <w:rFonts w:ascii="Times New Roman" w:hAnsi="Times New Roman" w:cs="Times New Roman"/>
          <w:color w:val="000000"/>
        </w:rPr>
        <w:t xml:space="preserve">reflective of </w:t>
      </w:r>
      <w:r w:rsidRPr="00FC1CD6">
        <w:rPr>
          <w:rFonts w:ascii="Times New Roman" w:hAnsi="Times New Roman" w:cs="Times New Roman"/>
          <w:color w:val="000000"/>
        </w:rPr>
        <w:t>different cultural and epistemic traditions.</w:t>
      </w:r>
      <w:r w:rsidR="006B455C" w:rsidRPr="00FC1CD6">
        <w:rPr>
          <w:rFonts w:ascii="Times New Roman" w:hAnsi="Times New Roman" w:cs="Times New Roman"/>
          <w:color w:val="000000"/>
        </w:rPr>
        <w:t xml:space="preserve"> To understand the challenge that a pluriverse poses to exclusionary ontological perspectives like Christianity (and the States based on them), consider the words of Querejazu (2016): </w:t>
      </w:r>
    </w:p>
    <w:p w14:paraId="0430BC0D" w14:textId="3ED2CB8B" w:rsidR="00AF095B" w:rsidRPr="00FC1CD6" w:rsidRDefault="00AF095B"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Taking the pluriverse as an ontological starting point, implies not simply tolerating difference, but actually understanding that reality is constituted not only by many worlds, but by many kinds of worlds, many ontologies, many ways of being in the world, many ways of knowing reality, and experimenting those many worlds.</w:t>
      </w:r>
    </w:p>
    <w:p w14:paraId="797457EE" w14:textId="48356465" w:rsidR="00765EA0" w:rsidRPr="00FC1CD6" w:rsidRDefault="00DC71E6"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O</w:t>
      </w:r>
      <w:r w:rsidR="00215065" w:rsidRPr="00FC1CD6">
        <w:rPr>
          <w:rFonts w:ascii="Times New Roman" w:hAnsi="Times New Roman" w:cs="Times New Roman"/>
          <w:color w:val="000000"/>
        </w:rPr>
        <w:t xml:space="preserve">ne question that arises is whether it is possible to pursue a pluriverse within the structures of the State. In other words, if other, non-Christian worldviews were embraced, for example, by the Honduran State, would this be sufficient to undo the colonial logics that have led to </w:t>
      </w:r>
      <w:r w:rsidR="0032510B" w:rsidRPr="00FC1CD6">
        <w:rPr>
          <w:rFonts w:ascii="Times New Roman" w:hAnsi="Times New Roman" w:cs="Times New Roman"/>
          <w:color w:val="000000"/>
        </w:rPr>
        <w:t xml:space="preserve">the historical maltreatment of Indigenous </w:t>
      </w:r>
      <w:r w:rsidR="00215065" w:rsidRPr="00FC1CD6">
        <w:rPr>
          <w:rFonts w:ascii="Times New Roman" w:hAnsi="Times New Roman" w:cs="Times New Roman"/>
          <w:color w:val="000000"/>
        </w:rPr>
        <w:t xml:space="preserve">peoples </w:t>
      </w:r>
      <w:r w:rsidR="0032510B" w:rsidRPr="00FC1CD6">
        <w:rPr>
          <w:rFonts w:ascii="Times New Roman" w:hAnsi="Times New Roman" w:cs="Times New Roman"/>
          <w:color w:val="000000"/>
        </w:rPr>
        <w:t xml:space="preserve">and other subaltern (i.e., </w:t>
      </w:r>
      <w:r w:rsidR="00215065" w:rsidRPr="00FC1CD6">
        <w:rPr>
          <w:rFonts w:ascii="Times New Roman" w:hAnsi="Times New Roman" w:cs="Times New Roman"/>
          <w:color w:val="000000"/>
        </w:rPr>
        <w:t>black and brown</w:t>
      </w:r>
      <w:r w:rsidR="0032510B" w:rsidRPr="00FC1CD6">
        <w:rPr>
          <w:rFonts w:ascii="Times New Roman" w:hAnsi="Times New Roman" w:cs="Times New Roman"/>
          <w:color w:val="000000"/>
        </w:rPr>
        <w:t xml:space="preserve">) </w:t>
      </w:r>
      <w:r w:rsidR="00215065" w:rsidRPr="00FC1CD6">
        <w:rPr>
          <w:rFonts w:ascii="Times New Roman" w:hAnsi="Times New Roman" w:cs="Times New Roman"/>
          <w:color w:val="000000"/>
        </w:rPr>
        <w:t xml:space="preserve">peoples </w:t>
      </w:r>
      <w:r w:rsidR="0032510B" w:rsidRPr="00FC1CD6">
        <w:rPr>
          <w:rFonts w:ascii="Times New Roman" w:hAnsi="Times New Roman" w:cs="Times New Roman"/>
          <w:color w:val="000000"/>
        </w:rPr>
        <w:t>more generally—</w:t>
      </w:r>
      <w:r w:rsidR="00215065" w:rsidRPr="00FC1CD6">
        <w:rPr>
          <w:rFonts w:ascii="Times New Roman" w:hAnsi="Times New Roman" w:cs="Times New Roman"/>
          <w:color w:val="000000"/>
        </w:rPr>
        <w:t xml:space="preserve">and which have manifested, </w:t>
      </w:r>
      <w:r w:rsidR="006B59E2" w:rsidRPr="00FC1CD6">
        <w:rPr>
          <w:rFonts w:ascii="Times New Roman" w:hAnsi="Times New Roman" w:cs="Times New Roman"/>
          <w:color w:val="000000"/>
        </w:rPr>
        <w:t xml:space="preserve">for </w:t>
      </w:r>
      <w:r w:rsidR="00205967" w:rsidRPr="00FC1CD6">
        <w:rPr>
          <w:rFonts w:ascii="Times New Roman" w:hAnsi="Times New Roman" w:cs="Times New Roman"/>
          <w:color w:val="000000"/>
        </w:rPr>
        <w:t>instance</w:t>
      </w:r>
      <w:r w:rsidR="006B59E2" w:rsidRPr="00FC1CD6">
        <w:rPr>
          <w:rFonts w:ascii="Times New Roman" w:hAnsi="Times New Roman" w:cs="Times New Roman"/>
          <w:color w:val="000000"/>
        </w:rPr>
        <w:t xml:space="preserve">, </w:t>
      </w:r>
      <w:r w:rsidR="00215065" w:rsidRPr="00FC1CD6">
        <w:rPr>
          <w:rFonts w:ascii="Times New Roman" w:hAnsi="Times New Roman" w:cs="Times New Roman"/>
          <w:color w:val="000000"/>
        </w:rPr>
        <w:t xml:space="preserve">via the ethos of privatization, in the continued looting of the State for personal and clientelistic benefit? </w:t>
      </w:r>
      <w:r w:rsidR="00391C46" w:rsidRPr="00FC1CD6">
        <w:rPr>
          <w:rFonts w:ascii="Times New Roman" w:hAnsi="Times New Roman" w:cs="Times New Roman"/>
          <w:color w:val="000000"/>
        </w:rPr>
        <w:t>T</w:t>
      </w:r>
      <w:r w:rsidR="00215065" w:rsidRPr="00FC1CD6">
        <w:rPr>
          <w:rFonts w:ascii="Times New Roman" w:hAnsi="Times New Roman" w:cs="Times New Roman"/>
          <w:color w:val="000000"/>
        </w:rPr>
        <w:t>he answer is no.</w:t>
      </w:r>
      <w:r w:rsidR="0026357A" w:rsidRPr="00FC1CD6">
        <w:rPr>
          <w:rFonts w:ascii="Times New Roman" w:hAnsi="Times New Roman" w:cs="Times New Roman"/>
          <w:color w:val="000000"/>
        </w:rPr>
        <w:t xml:space="preserve"> One </w:t>
      </w:r>
      <w:r w:rsidR="00F740FD" w:rsidRPr="00FC1CD6">
        <w:rPr>
          <w:rFonts w:ascii="Times New Roman" w:hAnsi="Times New Roman" w:cs="Times New Roman"/>
          <w:color w:val="000000"/>
        </w:rPr>
        <w:t>reason</w:t>
      </w:r>
      <w:r w:rsidR="0026357A" w:rsidRPr="00FC1CD6">
        <w:rPr>
          <w:rFonts w:ascii="Times New Roman" w:hAnsi="Times New Roman" w:cs="Times New Roman"/>
          <w:color w:val="000000"/>
        </w:rPr>
        <w:t xml:space="preserve">, as noted above, is because the logic of discrimination based on (a lack of) Christianity was intertwined from the beginning with the issue of race, and there is no reason to believe that </w:t>
      </w:r>
      <w:r w:rsidR="005B0193" w:rsidRPr="00FC1CD6">
        <w:rPr>
          <w:rFonts w:ascii="Times New Roman" w:hAnsi="Times New Roman" w:cs="Times New Roman"/>
          <w:i/>
          <w:iCs/>
          <w:color w:val="000000"/>
        </w:rPr>
        <w:t>practice</w:t>
      </w:r>
      <w:r w:rsidR="005B0193" w:rsidRPr="00FC1CD6">
        <w:rPr>
          <w:rFonts w:ascii="Times New Roman" w:hAnsi="Times New Roman" w:cs="Times New Roman"/>
          <w:color w:val="000000"/>
        </w:rPr>
        <w:t xml:space="preserve"> of </w:t>
      </w:r>
      <w:r w:rsidR="0026357A" w:rsidRPr="00FC1CD6">
        <w:rPr>
          <w:rFonts w:ascii="Times New Roman" w:hAnsi="Times New Roman" w:cs="Times New Roman"/>
          <w:color w:val="000000"/>
        </w:rPr>
        <w:t xml:space="preserve">discrimination based on race would cease even if other ways of understanding, knowing, and being in the world were </w:t>
      </w:r>
      <w:r w:rsidR="005B0193" w:rsidRPr="00FC1CD6">
        <w:rPr>
          <w:rFonts w:ascii="Times New Roman" w:hAnsi="Times New Roman" w:cs="Times New Roman"/>
          <w:color w:val="000000"/>
        </w:rPr>
        <w:t xml:space="preserve">promoted as </w:t>
      </w:r>
      <w:r w:rsidR="00873FBE" w:rsidRPr="00FC1CD6">
        <w:rPr>
          <w:rFonts w:ascii="Times New Roman" w:hAnsi="Times New Roman" w:cs="Times New Roman"/>
          <w:color w:val="000000"/>
        </w:rPr>
        <w:t>equal</w:t>
      </w:r>
      <w:r w:rsidR="0026357A" w:rsidRPr="00FC1CD6">
        <w:rPr>
          <w:rFonts w:ascii="Times New Roman" w:hAnsi="Times New Roman" w:cs="Times New Roman"/>
          <w:color w:val="000000"/>
        </w:rPr>
        <w:t>.</w:t>
      </w:r>
      <w:r w:rsidR="008D01C8" w:rsidRPr="00FC1CD6">
        <w:rPr>
          <w:rFonts w:ascii="Times New Roman" w:hAnsi="Times New Roman" w:cs="Times New Roman"/>
          <w:color w:val="000000"/>
        </w:rPr>
        <w:t xml:space="preserve"> </w:t>
      </w:r>
      <w:r w:rsidR="00C31486" w:rsidRPr="00FC1CD6">
        <w:rPr>
          <w:rFonts w:ascii="Times New Roman" w:hAnsi="Times New Roman" w:cs="Times New Roman"/>
          <w:color w:val="000000"/>
        </w:rPr>
        <w:t>In other words</w:t>
      </w:r>
      <w:r w:rsidR="008D01C8" w:rsidRPr="00FC1CD6">
        <w:rPr>
          <w:rFonts w:ascii="Times New Roman" w:hAnsi="Times New Roman" w:cs="Times New Roman"/>
          <w:color w:val="000000"/>
        </w:rPr>
        <w:t xml:space="preserve">, it is not clear how such acceptance, in </w:t>
      </w:r>
      <w:r w:rsidR="0043367E" w:rsidRPr="00FC1CD6">
        <w:rPr>
          <w:rFonts w:ascii="Times New Roman" w:hAnsi="Times New Roman" w:cs="Times New Roman"/>
          <w:color w:val="000000"/>
        </w:rPr>
        <w:t>reality</w:t>
      </w:r>
      <w:r w:rsidR="008D01C8" w:rsidRPr="00FC1CD6">
        <w:rPr>
          <w:rFonts w:ascii="Times New Roman" w:hAnsi="Times New Roman" w:cs="Times New Roman"/>
          <w:color w:val="000000"/>
        </w:rPr>
        <w:t>, could be made possible, since it w</w:t>
      </w:r>
      <w:r w:rsidR="00873FBE" w:rsidRPr="00FC1CD6">
        <w:rPr>
          <w:rFonts w:ascii="Times New Roman" w:hAnsi="Times New Roman" w:cs="Times New Roman"/>
          <w:color w:val="000000"/>
        </w:rPr>
        <w:t>ould conflict,</w:t>
      </w:r>
      <w:r w:rsidR="008D01C8" w:rsidRPr="00FC1CD6">
        <w:rPr>
          <w:rFonts w:ascii="Times New Roman" w:hAnsi="Times New Roman" w:cs="Times New Roman"/>
          <w:color w:val="000000"/>
        </w:rPr>
        <w:t xml:space="preserve"> </w:t>
      </w:r>
      <w:r w:rsidR="00873FBE" w:rsidRPr="00FC1CD6">
        <w:rPr>
          <w:rFonts w:ascii="Times New Roman" w:hAnsi="Times New Roman" w:cs="Times New Roman"/>
          <w:color w:val="000000"/>
        </w:rPr>
        <w:t>both, with t</w:t>
      </w:r>
      <w:r w:rsidR="008D01C8" w:rsidRPr="00FC1CD6">
        <w:rPr>
          <w:rFonts w:ascii="Times New Roman" w:hAnsi="Times New Roman" w:cs="Times New Roman"/>
          <w:color w:val="000000"/>
        </w:rPr>
        <w:t>he dominant—and inherently exclusionary—</w:t>
      </w:r>
      <w:r w:rsidR="008D01C8" w:rsidRPr="00FC1CD6">
        <w:rPr>
          <w:rFonts w:ascii="Times New Roman" w:hAnsi="Times New Roman" w:cs="Times New Roman"/>
          <w:i/>
          <w:iCs/>
          <w:color w:val="000000"/>
        </w:rPr>
        <w:t>nature</w:t>
      </w:r>
      <w:r w:rsidR="008D01C8" w:rsidRPr="00FC1CD6">
        <w:rPr>
          <w:rFonts w:ascii="Times New Roman" w:hAnsi="Times New Roman" w:cs="Times New Roman"/>
          <w:color w:val="000000"/>
        </w:rPr>
        <w:t xml:space="preserve"> of the Christian worldview at the core of many (post-colonial) States, especially in Latin America, </w:t>
      </w:r>
      <w:r w:rsidR="00D96030" w:rsidRPr="00FC1CD6">
        <w:rPr>
          <w:rFonts w:ascii="Times New Roman" w:hAnsi="Times New Roman" w:cs="Times New Roman"/>
          <w:color w:val="000000"/>
        </w:rPr>
        <w:t>as well as</w:t>
      </w:r>
      <w:r w:rsidR="008D01C8" w:rsidRPr="00FC1CD6">
        <w:rPr>
          <w:rFonts w:ascii="Times New Roman" w:hAnsi="Times New Roman" w:cs="Times New Roman"/>
          <w:color w:val="000000"/>
        </w:rPr>
        <w:t xml:space="preserve"> </w:t>
      </w:r>
      <w:r w:rsidR="00873FBE" w:rsidRPr="00FC1CD6">
        <w:rPr>
          <w:rFonts w:ascii="Times New Roman" w:hAnsi="Times New Roman" w:cs="Times New Roman"/>
          <w:color w:val="000000"/>
        </w:rPr>
        <w:t xml:space="preserve">with </w:t>
      </w:r>
      <w:r w:rsidR="008D01C8" w:rsidRPr="00FC1CD6">
        <w:rPr>
          <w:rFonts w:ascii="Times New Roman" w:hAnsi="Times New Roman" w:cs="Times New Roman"/>
          <w:color w:val="000000"/>
        </w:rPr>
        <w:t xml:space="preserve">the </w:t>
      </w:r>
      <w:r w:rsidR="008D01C8" w:rsidRPr="00FC1CD6">
        <w:rPr>
          <w:rFonts w:ascii="Times New Roman" w:hAnsi="Times New Roman" w:cs="Times New Roman"/>
          <w:i/>
          <w:iCs/>
          <w:color w:val="000000"/>
        </w:rPr>
        <w:t>practices</w:t>
      </w:r>
      <w:r w:rsidR="008D01C8" w:rsidRPr="00FC1CD6">
        <w:rPr>
          <w:rFonts w:ascii="Times New Roman" w:hAnsi="Times New Roman" w:cs="Times New Roman"/>
          <w:color w:val="000000"/>
        </w:rPr>
        <w:t xml:space="preserve"> of discrimination that have developed </w:t>
      </w:r>
      <w:r w:rsidR="00873FBE" w:rsidRPr="00FC1CD6">
        <w:rPr>
          <w:rFonts w:ascii="Times New Roman" w:hAnsi="Times New Roman" w:cs="Times New Roman"/>
          <w:color w:val="000000"/>
        </w:rPr>
        <w:t>over time as a result</w:t>
      </w:r>
      <w:r w:rsidR="008D01C8" w:rsidRPr="00FC1CD6">
        <w:rPr>
          <w:rFonts w:ascii="Times New Roman" w:hAnsi="Times New Roman" w:cs="Times New Roman"/>
          <w:color w:val="000000"/>
        </w:rPr>
        <w:t>.</w:t>
      </w:r>
      <w:r w:rsidR="00215065" w:rsidRPr="00FC1CD6">
        <w:rPr>
          <w:rFonts w:ascii="Times New Roman" w:hAnsi="Times New Roman" w:cs="Times New Roman"/>
          <w:color w:val="000000"/>
        </w:rPr>
        <w:t xml:space="preserve"> </w:t>
      </w:r>
      <w:r w:rsidR="0026357A" w:rsidRPr="00FC1CD6">
        <w:rPr>
          <w:rFonts w:ascii="Times New Roman" w:hAnsi="Times New Roman" w:cs="Times New Roman"/>
          <w:color w:val="000000"/>
        </w:rPr>
        <w:t xml:space="preserve">A second reason is </w:t>
      </w:r>
      <w:r w:rsidR="00215065" w:rsidRPr="00FC1CD6">
        <w:rPr>
          <w:rFonts w:ascii="Times New Roman" w:hAnsi="Times New Roman" w:cs="Times New Roman"/>
          <w:color w:val="000000"/>
        </w:rPr>
        <w:t>because the Christian worldview</w:t>
      </w:r>
      <w:r w:rsidR="000604C6" w:rsidRPr="00FC1CD6">
        <w:rPr>
          <w:rFonts w:ascii="Times New Roman" w:hAnsi="Times New Roman" w:cs="Times New Roman"/>
          <w:color w:val="000000"/>
        </w:rPr>
        <w:t>—and associated racism—</w:t>
      </w:r>
      <w:r w:rsidR="00215065" w:rsidRPr="00FC1CD6">
        <w:rPr>
          <w:rFonts w:ascii="Times New Roman" w:hAnsi="Times New Roman" w:cs="Times New Roman"/>
          <w:color w:val="000000"/>
        </w:rPr>
        <w:t>was only one part of the intersection of forces that produced the dynamics that continue to characterize the post</w:t>
      </w:r>
      <w:r w:rsidR="006362BD" w:rsidRPr="00FC1CD6">
        <w:rPr>
          <w:rFonts w:ascii="Times New Roman" w:hAnsi="Times New Roman" w:cs="Times New Roman"/>
          <w:color w:val="000000"/>
        </w:rPr>
        <w:t>-</w:t>
      </w:r>
      <w:r w:rsidR="00215065" w:rsidRPr="00FC1CD6">
        <w:rPr>
          <w:rFonts w:ascii="Times New Roman" w:hAnsi="Times New Roman" w:cs="Times New Roman"/>
          <w:color w:val="000000"/>
        </w:rPr>
        <w:t>colonial State. As emphasized in chapters six through eight, another of the forces is the capitalist system</w:t>
      </w:r>
      <w:r w:rsidR="00873FBE" w:rsidRPr="00FC1CD6">
        <w:rPr>
          <w:rFonts w:ascii="Times New Roman" w:hAnsi="Times New Roman" w:cs="Times New Roman"/>
          <w:color w:val="000000"/>
        </w:rPr>
        <w:t>, in which States are embedded and on which States depend for their legitimacy and survival</w:t>
      </w:r>
      <w:r w:rsidR="00D96030" w:rsidRPr="00FC1CD6">
        <w:rPr>
          <w:rFonts w:ascii="Times New Roman" w:hAnsi="Times New Roman" w:cs="Times New Roman"/>
          <w:color w:val="000000"/>
        </w:rPr>
        <w:t xml:space="preserve"> (Clapham, 1996)</w:t>
      </w:r>
      <w:r w:rsidR="00215065" w:rsidRPr="00FC1CD6">
        <w:rPr>
          <w:rFonts w:ascii="Times New Roman" w:hAnsi="Times New Roman" w:cs="Times New Roman"/>
          <w:color w:val="000000"/>
        </w:rPr>
        <w:t>. The decolonial perspective recognizes the centrality of capitalism</w:t>
      </w:r>
      <w:r w:rsidR="00765EA0" w:rsidRPr="00FC1CD6">
        <w:rPr>
          <w:rFonts w:ascii="Times New Roman" w:hAnsi="Times New Roman" w:cs="Times New Roman"/>
          <w:color w:val="000000"/>
        </w:rPr>
        <w:t>—and the detrimental nature of its logics, rooted in self-serving behavior</w:t>
      </w:r>
      <w:r w:rsidR="00524A46" w:rsidRPr="00FC1CD6">
        <w:rPr>
          <w:rFonts w:ascii="Times New Roman" w:hAnsi="Times New Roman" w:cs="Times New Roman"/>
          <w:color w:val="000000"/>
        </w:rPr>
        <w:t>, the profit motive,</w:t>
      </w:r>
      <w:r w:rsidR="00765EA0" w:rsidRPr="00FC1CD6">
        <w:rPr>
          <w:rFonts w:ascii="Times New Roman" w:hAnsi="Times New Roman" w:cs="Times New Roman"/>
          <w:color w:val="000000"/>
        </w:rPr>
        <w:t xml:space="preserve"> and the destruction of the environment—</w:t>
      </w:r>
      <w:r w:rsidR="00215065" w:rsidRPr="00FC1CD6">
        <w:rPr>
          <w:rFonts w:ascii="Times New Roman" w:hAnsi="Times New Roman" w:cs="Times New Roman"/>
          <w:color w:val="000000"/>
        </w:rPr>
        <w:t>and</w:t>
      </w:r>
      <w:r w:rsidR="00E81721" w:rsidRPr="00FC1CD6">
        <w:rPr>
          <w:rFonts w:ascii="Times New Roman" w:hAnsi="Times New Roman" w:cs="Times New Roman"/>
          <w:color w:val="000000"/>
        </w:rPr>
        <w:t xml:space="preserve"> calls for the pursuit of</w:t>
      </w:r>
      <w:r w:rsidR="00215065" w:rsidRPr="00FC1CD6">
        <w:rPr>
          <w:rFonts w:ascii="Times New Roman" w:hAnsi="Times New Roman" w:cs="Times New Roman"/>
          <w:color w:val="000000"/>
        </w:rPr>
        <w:t xml:space="preserve"> “trans-capitalist” alternatives (</w:t>
      </w:r>
      <w:r w:rsidR="00873FBE" w:rsidRPr="00FC1CD6">
        <w:rPr>
          <w:rFonts w:ascii="Times New Roman" w:hAnsi="Times New Roman" w:cs="Times New Roman"/>
          <w:color w:val="000000"/>
        </w:rPr>
        <w:t>Dussel</w:t>
      </w:r>
      <w:r w:rsidR="00CB46DD" w:rsidRPr="00FC1CD6">
        <w:rPr>
          <w:rFonts w:ascii="Times New Roman" w:hAnsi="Times New Roman" w:cs="Times New Roman"/>
          <w:color w:val="000000"/>
        </w:rPr>
        <w:t>, 2008</w:t>
      </w:r>
      <w:r w:rsidR="00215065" w:rsidRPr="00FC1CD6">
        <w:rPr>
          <w:rFonts w:ascii="Times New Roman" w:hAnsi="Times New Roman" w:cs="Times New Roman"/>
          <w:color w:val="000000"/>
        </w:rPr>
        <w:t>).</w:t>
      </w:r>
      <w:r w:rsidR="007923AB" w:rsidRPr="00FC1CD6">
        <w:rPr>
          <w:rFonts w:ascii="Times New Roman" w:hAnsi="Times New Roman" w:cs="Times New Roman"/>
          <w:color w:val="000000"/>
        </w:rPr>
        <w:t xml:space="preserve"> </w:t>
      </w:r>
    </w:p>
    <w:p w14:paraId="7841BE1A" w14:textId="139BC1FC" w:rsidR="007370D2" w:rsidRPr="00FC1CD6" w:rsidRDefault="00765EA0" w:rsidP="00FD1337">
      <w:pPr>
        <w:widowControl w:val="0"/>
        <w:autoSpaceDE w:val="0"/>
        <w:autoSpaceDN w:val="0"/>
        <w:adjustRightInd w:val="0"/>
        <w:spacing w:after="240"/>
        <w:ind w:firstLine="720"/>
        <w:jc w:val="both"/>
        <w:rPr>
          <w:rFonts w:ascii="Times New Roman" w:hAnsi="Times New Roman" w:cs="Times New Roman"/>
        </w:rPr>
      </w:pPr>
      <w:r w:rsidRPr="00FC1CD6">
        <w:rPr>
          <w:rFonts w:ascii="Times New Roman" w:hAnsi="Times New Roman" w:cs="Times New Roman"/>
          <w:color w:val="000000"/>
        </w:rPr>
        <w:lastRenderedPageBreak/>
        <w:t>Thus, in addition to the fact that post-colonial (not to mention colonial) States have been created through dispossession of Indigenous lands, t</w:t>
      </w:r>
      <w:r w:rsidR="007923AB" w:rsidRPr="00FC1CD6">
        <w:rPr>
          <w:rFonts w:ascii="Times New Roman" w:hAnsi="Times New Roman" w:cs="Times New Roman"/>
          <w:color w:val="000000"/>
        </w:rPr>
        <w:t>here are</w:t>
      </w:r>
      <w:r w:rsidRPr="00FC1CD6">
        <w:rPr>
          <w:rFonts w:ascii="Times New Roman" w:hAnsi="Times New Roman" w:cs="Times New Roman"/>
          <w:color w:val="000000"/>
        </w:rPr>
        <w:t xml:space="preserve"> also </w:t>
      </w:r>
      <w:r w:rsidR="007923AB" w:rsidRPr="00FC1CD6">
        <w:rPr>
          <w:rFonts w:ascii="Times New Roman" w:hAnsi="Times New Roman" w:cs="Times New Roman"/>
          <w:color w:val="000000"/>
        </w:rPr>
        <w:t xml:space="preserve">religious, racist, and capitalist </w:t>
      </w:r>
      <w:r w:rsidRPr="00FC1CD6">
        <w:rPr>
          <w:rFonts w:ascii="Times New Roman" w:hAnsi="Times New Roman" w:cs="Times New Roman"/>
          <w:color w:val="000000"/>
        </w:rPr>
        <w:t>elements at the core of (post-colonial) States, all of which militate against the ability to live and to thrive within alternative onto-epistemological paradigms</w:t>
      </w:r>
      <w:r w:rsidR="00897DA5" w:rsidRPr="00FC1CD6">
        <w:rPr>
          <w:rFonts w:ascii="Times New Roman" w:hAnsi="Times New Roman" w:cs="Times New Roman"/>
          <w:color w:val="000000"/>
        </w:rPr>
        <w:t xml:space="preserve"> (Nichols, 2017)</w:t>
      </w:r>
      <w:r w:rsidR="007370D2" w:rsidRPr="00FC1CD6">
        <w:rPr>
          <w:rFonts w:ascii="Times New Roman" w:hAnsi="Times New Roman" w:cs="Times New Roman"/>
          <w:color w:val="000000"/>
        </w:rPr>
        <w:t xml:space="preserve">. </w:t>
      </w:r>
      <w:r w:rsidR="007370D2" w:rsidRPr="00FC1CD6">
        <w:rPr>
          <w:rFonts w:ascii="Times New Roman" w:hAnsi="Times New Roman" w:cs="Times New Roman"/>
        </w:rPr>
        <w:t xml:space="preserve">More than that, the drive to conquer, to dominate each other and nature, to think of oneself first and last, to seek profit, and to deny other ways of knowing and being is inherent to what might be called the onto-material foundations upon which </w:t>
      </w:r>
      <w:r w:rsidR="00524A46" w:rsidRPr="00FC1CD6">
        <w:rPr>
          <w:rFonts w:ascii="Times New Roman" w:hAnsi="Times New Roman" w:cs="Times New Roman"/>
        </w:rPr>
        <w:t>many</w:t>
      </w:r>
      <w:r w:rsidR="007370D2" w:rsidRPr="00FC1CD6">
        <w:rPr>
          <w:rFonts w:ascii="Times New Roman" w:hAnsi="Times New Roman" w:cs="Times New Roman"/>
        </w:rPr>
        <w:t xml:space="preserve"> State</w:t>
      </w:r>
      <w:r w:rsidR="00524A46" w:rsidRPr="00FC1CD6">
        <w:rPr>
          <w:rFonts w:ascii="Times New Roman" w:hAnsi="Times New Roman" w:cs="Times New Roman"/>
        </w:rPr>
        <w:t>s have</w:t>
      </w:r>
      <w:r w:rsidR="007370D2" w:rsidRPr="00FC1CD6">
        <w:rPr>
          <w:rFonts w:ascii="Times New Roman" w:hAnsi="Times New Roman" w:cs="Times New Roman"/>
        </w:rPr>
        <w:t xml:space="preserve"> been built, in the sense that these practices emerge from the intertwining of Western </w:t>
      </w:r>
      <w:r w:rsidR="00B26602" w:rsidRPr="00FC1CD6">
        <w:rPr>
          <w:rFonts w:ascii="Times New Roman" w:hAnsi="Times New Roman" w:cs="Times New Roman"/>
        </w:rPr>
        <w:t xml:space="preserve">(Christian) </w:t>
      </w:r>
      <w:r w:rsidR="007370D2" w:rsidRPr="00FC1CD6">
        <w:rPr>
          <w:rFonts w:ascii="Times New Roman" w:hAnsi="Times New Roman" w:cs="Times New Roman"/>
        </w:rPr>
        <w:t>ontology with global capitalism</w:t>
      </w:r>
      <w:r w:rsidR="00B26602" w:rsidRPr="00FC1CD6">
        <w:rPr>
          <w:rFonts w:ascii="Times New Roman" w:hAnsi="Times New Roman" w:cs="Times New Roman"/>
        </w:rPr>
        <w:t>.</w:t>
      </w:r>
    </w:p>
    <w:p w14:paraId="390E2E35" w14:textId="6FC97649" w:rsidR="00C27F1B" w:rsidRPr="00FC1CD6" w:rsidRDefault="00897DA5" w:rsidP="00FD1337">
      <w:pPr>
        <w:widowControl w:val="0"/>
        <w:autoSpaceDE w:val="0"/>
        <w:autoSpaceDN w:val="0"/>
        <w:adjustRightInd w:val="0"/>
        <w:spacing w:after="240"/>
        <w:jc w:val="both"/>
        <w:rPr>
          <w:rFonts w:ascii="Times New Roman" w:hAnsi="Times New Roman" w:cs="Times New Roman"/>
        </w:rPr>
      </w:pPr>
      <w:r w:rsidRPr="00FC1CD6">
        <w:rPr>
          <w:rFonts w:ascii="Times New Roman" w:hAnsi="Times New Roman" w:cs="Times New Roman"/>
          <w:color w:val="000000"/>
        </w:rPr>
        <w:tab/>
      </w:r>
      <w:r w:rsidR="00215065" w:rsidRPr="00FC1CD6">
        <w:rPr>
          <w:rFonts w:ascii="Times New Roman" w:hAnsi="Times New Roman" w:cs="Times New Roman"/>
          <w:color w:val="000000"/>
        </w:rPr>
        <w:t>What is int</w:t>
      </w:r>
      <w:r w:rsidR="00D96030" w:rsidRPr="00FC1CD6">
        <w:rPr>
          <w:rFonts w:ascii="Times New Roman" w:hAnsi="Times New Roman" w:cs="Times New Roman"/>
          <w:color w:val="000000"/>
        </w:rPr>
        <w:t xml:space="preserve">eresting and essential to highlight </w:t>
      </w:r>
      <w:r w:rsidR="00215065" w:rsidRPr="00FC1CD6">
        <w:rPr>
          <w:rFonts w:ascii="Times New Roman" w:hAnsi="Times New Roman" w:cs="Times New Roman"/>
          <w:color w:val="000000"/>
        </w:rPr>
        <w:t xml:space="preserve">at this point is that the Christian-capitalist logics addressed here </w:t>
      </w:r>
      <w:r w:rsidR="00C72D83" w:rsidRPr="00FC1CD6">
        <w:rPr>
          <w:rFonts w:ascii="Times New Roman" w:hAnsi="Times New Roman" w:cs="Times New Roman"/>
          <w:color w:val="000000"/>
        </w:rPr>
        <w:t>serve as the invisible background within which t</w:t>
      </w:r>
      <w:r w:rsidR="00215065" w:rsidRPr="00FC1CD6">
        <w:rPr>
          <w:rFonts w:ascii="Times New Roman" w:hAnsi="Times New Roman" w:cs="Times New Roman"/>
          <w:color w:val="000000"/>
        </w:rPr>
        <w:t xml:space="preserve">he socio-political logic (or, at least, language) </w:t>
      </w:r>
      <w:r w:rsidR="00C72D83" w:rsidRPr="00FC1CD6">
        <w:rPr>
          <w:rFonts w:ascii="Times New Roman" w:hAnsi="Times New Roman" w:cs="Times New Roman"/>
          <w:color w:val="000000"/>
        </w:rPr>
        <w:t>of</w:t>
      </w:r>
      <w:r w:rsidR="00215065" w:rsidRPr="00FC1CD6">
        <w:rPr>
          <w:rFonts w:ascii="Times New Roman" w:hAnsi="Times New Roman" w:cs="Times New Roman"/>
          <w:color w:val="000000"/>
        </w:rPr>
        <w:t xml:space="preserve"> modern States</w:t>
      </w:r>
      <w:r w:rsidR="00C72D83" w:rsidRPr="00FC1CD6">
        <w:rPr>
          <w:rFonts w:ascii="Times New Roman" w:hAnsi="Times New Roman" w:cs="Times New Roman"/>
          <w:color w:val="000000"/>
        </w:rPr>
        <w:t xml:space="preserve"> operates</w:t>
      </w:r>
      <w:r w:rsidR="00215065" w:rsidRPr="00FC1CD6">
        <w:rPr>
          <w:rFonts w:ascii="Times New Roman" w:hAnsi="Times New Roman" w:cs="Times New Roman"/>
          <w:color w:val="000000"/>
        </w:rPr>
        <w:t xml:space="preserve">. </w:t>
      </w:r>
      <w:r w:rsidR="00215065" w:rsidRPr="00FC1CD6">
        <w:rPr>
          <w:rFonts w:ascii="Times New Roman" w:hAnsi="Times New Roman" w:cs="Times New Roman"/>
        </w:rPr>
        <w:t xml:space="preserve">The American and French revolutions, with their focus on liberty (freedom from oppression), equality (in social, political, and economic terms), and </w:t>
      </w:r>
      <w:r w:rsidR="00AB27BC" w:rsidRPr="00FC1CD6">
        <w:rPr>
          <w:rFonts w:ascii="Times New Roman" w:hAnsi="Times New Roman" w:cs="Times New Roman"/>
        </w:rPr>
        <w:t xml:space="preserve">(male) </w:t>
      </w:r>
      <w:r w:rsidR="00215065" w:rsidRPr="00FC1CD6">
        <w:rPr>
          <w:rFonts w:ascii="Times New Roman" w:hAnsi="Times New Roman" w:cs="Times New Roman"/>
        </w:rPr>
        <w:t xml:space="preserve">fraternity (sense of brotherhood with others), served as the inspiration for modern, </w:t>
      </w:r>
      <w:r w:rsidR="00215065" w:rsidRPr="00FC1CD6">
        <w:rPr>
          <w:rFonts w:ascii="Times New Roman" w:hAnsi="Times New Roman" w:cs="Times New Roman"/>
          <w:i/>
          <w:iCs/>
        </w:rPr>
        <w:t>liberal</w:t>
      </w:r>
      <w:r w:rsidR="00215065" w:rsidRPr="00FC1CD6">
        <w:rPr>
          <w:rFonts w:ascii="Times New Roman" w:hAnsi="Times New Roman" w:cs="Times New Roman"/>
        </w:rPr>
        <w:t xml:space="preserve">, democratic States and for the creation of </w:t>
      </w:r>
      <w:r w:rsidR="00215065" w:rsidRPr="00FC1CD6">
        <w:rPr>
          <w:rFonts w:ascii="Times New Roman" w:hAnsi="Times New Roman" w:cs="Times New Roman"/>
          <w:i/>
          <w:iCs/>
        </w:rPr>
        <w:t>individual</w:t>
      </w:r>
      <w:r w:rsidR="00215065" w:rsidRPr="00FC1CD6">
        <w:rPr>
          <w:rFonts w:ascii="Times New Roman" w:hAnsi="Times New Roman" w:cs="Times New Roman"/>
        </w:rPr>
        <w:t xml:space="preserve"> rights. In writing on the French revolution, Robespierre argued that, if France could embody these ideals, it would “fulfill nature’s wishes, further the destinies of humanity, keep the promises of philosophy, …. [and] become the model for all nations” (Hobson, 2008, p. 462). However, settler colonial literature argues that, in the context of </w:t>
      </w:r>
      <w:r w:rsidR="00C72D83" w:rsidRPr="00FC1CD6">
        <w:rPr>
          <w:rFonts w:ascii="Times New Roman" w:hAnsi="Times New Roman" w:cs="Times New Roman"/>
        </w:rPr>
        <w:t>(post-)</w:t>
      </w:r>
      <w:r w:rsidR="00215065" w:rsidRPr="00FC1CD6">
        <w:rPr>
          <w:rFonts w:ascii="Times New Roman" w:hAnsi="Times New Roman" w:cs="Times New Roman"/>
        </w:rPr>
        <w:t xml:space="preserve">colonization, the benefits of individual and property rights are only extended or respected in the case of </w:t>
      </w:r>
      <w:r w:rsidR="00215065" w:rsidRPr="00FC1CD6">
        <w:rPr>
          <w:rFonts w:ascii="Times New Roman" w:hAnsi="Times New Roman" w:cs="Times New Roman"/>
          <w:i/>
          <w:iCs/>
        </w:rPr>
        <w:t>individuals</w:t>
      </w:r>
      <w:r w:rsidR="00215065" w:rsidRPr="00FC1CD6">
        <w:rPr>
          <w:rFonts w:ascii="Times New Roman" w:hAnsi="Times New Roman" w:cs="Times New Roman"/>
        </w:rPr>
        <w:t xml:space="preserve"> </w:t>
      </w:r>
      <w:r w:rsidR="00FA7356" w:rsidRPr="00FC1CD6">
        <w:rPr>
          <w:rFonts w:ascii="Times New Roman" w:hAnsi="Times New Roman" w:cs="Times New Roman"/>
        </w:rPr>
        <w:t>(not, e.g., Indigenous groups or other groups that engage in communal stewardship of the land) that acquiesce to (</w:t>
      </w:r>
      <w:r w:rsidR="00215065" w:rsidRPr="00FC1CD6">
        <w:rPr>
          <w:rFonts w:ascii="Times New Roman" w:hAnsi="Times New Roman" w:cs="Times New Roman"/>
        </w:rPr>
        <w:t>i.e., are not see</w:t>
      </w:r>
      <w:r w:rsidR="00FA7356" w:rsidRPr="00FC1CD6">
        <w:rPr>
          <w:rFonts w:ascii="Times New Roman" w:hAnsi="Times New Roman" w:cs="Times New Roman"/>
        </w:rPr>
        <w:t>n as a threat to)</w:t>
      </w:r>
      <w:r w:rsidR="00C72D83" w:rsidRPr="00FC1CD6">
        <w:rPr>
          <w:rFonts w:ascii="Times New Roman" w:hAnsi="Times New Roman" w:cs="Times New Roman"/>
        </w:rPr>
        <w:t xml:space="preserve"> the Christian</w:t>
      </w:r>
      <w:r w:rsidR="00215065" w:rsidRPr="00FC1CD6">
        <w:rPr>
          <w:rFonts w:ascii="Times New Roman" w:hAnsi="Times New Roman" w:cs="Times New Roman"/>
        </w:rPr>
        <w:t>-liberal-capitalist fou</w:t>
      </w:r>
      <w:r w:rsidR="00FA7356" w:rsidRPr="00FC1CD6">
        <w:rPr>
          <w:rFonts w:ascii="Times New Roman" w:hAnsi="Times New Roman" w:cs="Times New Roman"/>
        </w:rPr>
        <w:t xml:space="preserve">ndations of States </w:t>
      </w:r>
      <w:r w:rsidR="00215065" w:rsidRPr="00FC1CD6">
        <w:rPr>
          <w:rFonts w:ascii="Times New Roman" w:hAnsi="Times New Roman" w:cs="Times New Roman"/>
        </w:rPr>
        <w:t xml:space="preserve">(Nichols, 2017; Wolfe, 2006). </w:t>
      </w:r>
    </w:p>
    <w:p w14:paraId="782E9B54" w14:textId="00EB7FD0" w:rsidR="00C27F1B" w:rsidRPr="00FC1CD6" w:rsidRDefault="00215065" w:rsidP="00FD1337">
      <w:pPr>
        <w:widowControl w:val="0"/>
        <w:autoSpaceDE w:val="0"/>
        <w:autoSpaceDN w:val="0"/>
        <w:adjustRightInd w:val="0"/>
        <w:spacing w:after="240"/>
        <w:ind w:firstLine="720"/>
        <w:jc w:val="both"/>
        <w:rPr>
          <w:rFonts w:ascii="Times New Roman" w:hAnsi="Times New Roman" w:cs="Times New Roman"/>
        </w:rPr>
      </w:pPr>
      <w:r w:rsidRPr="00FC1CD6">
        <w:rPr>
          <w:rFonts w:ascii="Times New Roman" w:hAnsi="Times New Roman" w:cs="Times New Roman"/>
        </w:rPr>
        <w:t>Where this is not the case, i.e., where groups do not assimilate, the State works together—explicitly or implicitly—with settler colonialists</w:t>
      </w:r>
      <w:r w:rsidR="0043512F" w:rsidRPr="00FC1CD6">
        <w:rPr>
          <w:rStyle w:val="Refdenotaalpie"/>
          <w:rFonts w:ascii="Times New Roman" w:hAnsi="Times New Roman" w:cs="Times New Roman"/>
        </w:rPr>
        <w:footnoteReference w:id="6"/>
      </w:r>
      <w:r w:rsidRPr="00FC1CD6">
        <w:rPr>
          <w:rFonts w:ascii="Times New Roman" w:hAnsi="Times New Roman" w:cs="Times New Roman"/>
        </w:rPr>
        <w:t xml:space="preserve"> as the two advance the interests of each other (e.g., through the acquisition of land and labor) (Aikau, 2019; Morgensen, 2011).</w:t>
      </w:r>
      <w:r w:rsidR="00C27F1B" w:rsidRPr="00FC1CD6">
        <w:rPr>
          <w:rFonts w:ascii="Times New Roman" w:hAnsi="Times New Roman" w:cs="Times New Roman"/>
        </w:rPr>
        <w:t xml:space="preserve"> I</w:t>
      </w:r>
      <w:r w:rsidR="00525C4A" w:rsidRPr="00FC1CD6">
        <w:rPr>
          <w:rFonts w:ascii="Times New Roman" w:hAnsi="Times New Roman" w:cs="Times New Roman"/>
        </w:rPr>
        <w:t>n post-colonial States, i</w:t>
      </w:r>
      <w:r w:rsidR="00C27F1B" w:rsidRPr="00FC1CD6">
        <w:rPr>
          <w:rFonts w:ascii="Times New Roman" w:hAnsi="Times New Roman" w:cs="Times New Roman"/>
        </w:rPr>
        <w:t>t was already explained in previous</w:t>
      </w:r>
      <w:r w:rsidR="00D96030" w:rsidRPr="00FC1CD6">
        <w:rPr>
          <w:rFonts w:ascii="Times New Roman" w:hAnsi="Times New Roman" w:cs="Times New Roman"/>
        </w:rPr>
        <w:t xml:space="preserve"> chapters, drawing o</w:t>
      </w:r>
      <w:r w:rsidR="00C27F1B" w:rsidRPr="00FC1CD6">
        <w:rPr>
          <w:rFonts w:ascii="Times New Roman" w:hAnsi="Times New Roman" w:cs="Times New Roman"/>
        </w:rPr>
        <w:t>n Arnove et al. (1996), that:</w:t>
      </w:r>
    </w:p>
    <w:p w14:paraId="66FB2E26" w14:textId="1BB34018" w:rsidR="00C27F1B" w:rsidRPr="00FC1CD6" w:rsidRDefault="00C27F1B"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the state bureaucracy derives its power from personalistic ties to a narrow band of elite individuals and institutions—a power that is usually backed by an intrusive military more oriented to internal control of dissent than to defense of the nation against external threats. (p. 142)</w:t>
      </w:r>
    </w:p>
    <w:p w14:paraId="4AF6C5A8" w14:textId="77777777" w:rsidR="00C27F1B" w:rsidRPr="00FC1CD6" w:rsidRDefault="00C27F1B" w:rsidP="00FD1337">
      <w:pPr>
        <w:widowControl w:val="0"/>
        <w:autoSpaceDE w:val="0"/>
        <w:autoSpaceDN w:val="0"/>
        <w:adjustRightInd w:val="0"/>
        <w:spacing w:after="240"/>
        <w:jc w:val="both"/>
        <w:rPr>
          <w:rFonts w:ascii="Times New Roman" w:hAnsi="Times New Roman" w:cs="Times New Roman"/>
        </w:rPr>
      </w:pPr>
      <w:r w:rsidRPr="00FC1CD6">
        <w:rPr>
          <w:rFonts w:ascii="Times New Roman" w:hAnsi="Times New Roman" w:cs="Times New Roman"/>
        </w:rPr>
        <w:t xml:space="preserve">To this, and thinking here of the threat posed by alternative onto-epistemologies that seek recognition and realization in practice, it can be added that the State: </w:t>
      </w:r>
    </w:p>
    <w:p w14:paraId="2AF5FB70" w14:textId="73643857" w:rsidR="00C27F1B" w:rsidRPr="00FC1CD6" w:rsidRDefault="00C27F1B"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 xml:space="preserve">weaponizes itself against the very threats that it has created: having deemed certain peoples external to the law (and outside of Eurosupremacist humanity), the very existence of those populations is understood as a perpetual, violent challenge to the stability of the [State], which then rationalizes the use of violence against them. State violence is framed as self-defense (Harney &amp; Moten, 2013; Silva, 2016): for example, ‘We have to keep them out of our house to stay safe’; ‘We have to attack their house before they have the chance to attack ours’; ‘We have to maintain order inside our own house.” (Stein et al., 2017, p. </w:t>
      </w:r>
      <w:r w:rsidR="008767C0" w:rsidRPr="00FC1CD6">
        <w:rPr>
          <w:rFonts w:ascii="Times New Roman" w:eastAsia="Calibri" w:hAnsi="Times New Roman" w:cs="Times New Roman"/>
          <w:sz w:val="22"/>
          <w:szCs w:val="22"/>
        </w:rPr>
        <w:t>75</w:t>
      </w:r>
      <w:r w:rsidRPr="00FC1CD6">
        <w:rPr>
          <w:rFonts w:ascii="Times New Roman" w:eastAsia="Calibri" w:hAnsi="Times New Roman" w:cs="Times New Roman"/>
          <w:sz w:val="22"/>
          <w:szCs w:val="22"/>
        </w:rPr>
        <w:t>)</w:t>
      </w:r>
    </w:p>
    <w:p w14:paraId="1F47029F" w14:textId="476EDC15" w:rsidR="00C27F1B" w:rsidRPr="00FC1CD6" w:rsidRDefault="007E1B5E" w:rsidP="00FD1337">
      <w:pPr>
        <w:widowControl w:val="0"/>
        <w:autoSpaceDE w:val="0"/>
        <w:autoSpaceDN w:val="0"/>
        <w:adjustRightInd w:val="0"/>
        <w:spacing w:after="240"/>
        <w:jc w:val="both"/>
        <w:rPr>
          <w:rFonts w:ascii="Times New Roman" w:hAnsi="Times New Roman" w:cs="Times New Roman"/>
        </w:rPr>
      </w:pPr>
      <w:r w:rsidRPr="00FC1CD6">
        <w:rPr>
          <w:rFonts w:ascii="Times New Roman" w:hAnsi="Times New Roman" w:cs="Times New Roman"/>
          <w:color w:val="000000"/>
        </w:rPr>
        <w:t>The metaphor of the house in the above quote refers to modernity, but the point applies to the State as well, given that the State is not only one pillar of modernity (i.e., t</w:t>
      </w:r>
      <w:r w:rsidR="00324C7C" w:rsidRPr="00FC1CD6">
        <w:rPr>
          <w:rFonts w:ascii="Times New Roman" w:hAnsi="Times New Roman" w:cs="Times New Roman"/>
          <w:color w:val="000000"/>
        </w:rPr>
        <w:t xml:space="preserve">he liberal, </w:t>
      </w:r>
      <w:r w:rsidRPr="00FC1CD6">
        <w:rPr>
          <w:rFonts w:ascii="Times New Roman" w:hAnsi="Times New Roman" w:cs="Times New Roman"/>
          <w:color w:val="000000"/>
        </w:rPr>
        <w:t>capitalist</w:t>
      </w:r>
      <w:r w:rsidR="00324C7C" w:rsidRPr="00FC1CD6">
        <w:rPr>
          <w:rFonts w:ascii="Times New Roman" w:hAnsi="Times New Roman" w:cs="Times New Roman"/>
          <w:color w:val="000000"/>
        </w:rPr>
        <w:t xml:space="preserve"> world</w:t>
      </w:r>
      <w:r w:rsidR="00B60D45" w:rsidRPr="00FC1CD6">
        <w:rPr>
          <w:rFonts w:ascii="Times New Roman" w:hAnsi="Times New Roman" w:cs="Times New Roman"/>
          <w:color w:val="000000"/>
        </w:rPr>
        <w:t xml:space="preserve"> </w:t>
      </w:r>
      <w:r w:rsidR="00B60D45" w:rsidRPr="00FC1CD6">
        <w:rPr>
          <w:rFonts w:ascii="Times New Roman" w:hAnsi="Times New Roman" w:cs="Times New Roman"/>
          <w:color w:val="000000"/>
        </w:rPr>
        <w:lastRenderedPageBreak/>
        <w:t xml:space="preserve">order) but is also responsible for maintaining its stability. </w:t>
      </w:r>
    </w:p>
    <w:p w14:paraId="3470B38D" w14:textId="43594C09" w:rsidR="00215065" w:rsidRPr="00FC1CD6" w:rsidRDefault="006233E0" w:rsidP="00FD1337">
      <w:pPr>
        <w:widowControl w:val="0"/>
        <w:autoSpaceDE w:val="0"/>
        <w:autoSpaceDN w:val="0"/>
        <w:adjustRightInd w:val="0"/>
        <w:spacing w:after="240"/>
        <w:jc w:val="both"/>
        <w:rPr>
          <w:rFonts w:ascii="Times New Roman" w:hAnsi="Times New Roman" w:cs="Times New Roman"/>
        </w:rPr>
      </w:pPr>
      <w:r w:rsidRPr="00FC1CD6">
        <w:rPr>
          <w:rFonts w:ascii="Times New Roman" w:hAnsi="Times New Roman" w:cs="Times New Roman"/>
        </w:rPr>
        <w:tab/>
        <w:t xml:space="preserve">There is, thus, a </w:t>
      </w:r>
      <w:r w:rsidR="00490913" w:rsidRPr="00FC1CD6">
        <w:rPr>
          <w:rFonts w:ascii="Times New Roman" w:hAnsi="Times New Roman" w:cs="Times New Roman"/>
        </w:rPr>
        <w:t>tension</w:t>
      </w:r>
      <w:r w:rsidRPr="00FC1CD6">
        <w:rPr>
          <w:rFonts w:ascii="Times New Roman" w:hAnsi="Times New Roman" w:cs="Times New Roman"/>
        </w:rPr>
        <w:t xml:space="preserve"> between the values espoused by liberal States and the </w:t>
      </w:r>
      <w:r w:rsidR="00490913" w:rsidRPr="00FC1CD6">
        <w:rPr>
          <w:rFonts w:ascii="Times New Roman" w:hAnsi="Times New Roman" w:cs="Times New Roman"/>
        </w:rPr>
        <w:t>weaponization of the State</w:t>
      </w:r>
      <w:r w:rsidRPr="00FC1CD6">
        <w:rPr>
          <w:rFonts w:ascii="Times New Roman" w:hAnsi="Times New Roman" w:cs="Times New Roman"/>
        </w:rPr>
        <w:t xml:space="preserve"> noted just above. But more than being a simple tension, it should be noted that the ideals of </w:t>
      </w:r>
      <w:r w:rsidR="00215065" w:rsidRPr="00FC1CD6">
        <w:rPr>
          <w:rFonts w:ascii="Times New Roman" w:hAnsi="Times New Roman" w:cs="Times New Roman"/>
        </w:rPr>
        <w:t>lib</w:t>
      </w:r>
      <w:r w:rsidRPr="00FC1CD6">
        <w:rPr>
          <w:rFonts w:ascii="Times New Roman" w:hAnsi="Times New Roman" w:cs="Times New Roman"/>
        </w:rPr>
        <w:t xml:space="preserve">erty, equality, and fraternity </w:t>
      </w:r>
      <w:r w:rsidR="00215065" w:rsidRPr="00FC1CD6">
        <w:rPr>
          <w:rFonts w:ascii="Times New Roman" w:hAnsi="Times New Roman" w:cs="Times New Roman"/>
        </w:rPr>
        <w:t>were not features of the colonial apparatus, and they should not be seen as principles that guide the behavior of the post</w:t>
      </w:r>
      <w:r w:rsidR="006362BD" w:rsidRPr="00FC1CD6">
        <w:rPr>
          <w:rFonts w:ascii="Times New Roman" w:hAnsi="Times New Roman" w:cs="Times New Roman"/>
        </w:rPr>
        <w:t>-</w:t>
      </w:r>
      <w:r w:rsidR="00215065" w:rsidRPr="00FC1CD6">
        <w:rPr>
          <w:rFonts w:ascii="Times New Roman" w:hAnsi="Times New Roman" w:cs="Times New Roman"/>
        </w:rPr>
        <w:t>co</w:t>
      </w:r>
      <w:r w:rsidRPr="00FC1CD6">
        <w:rPr>
          <w:rFonts w:ascii="Times New Roman" w:hAnsi="Times New Roman" w:cs="Times New Roman"/>
        </w:rPr>
        <w:t>lonial State</w:t>
      </w:r>
      <w:r w:rsidR="00D04A3A" w:rsidRPr="00FC1CD6">
        <w:rPr>
          <w:rFonts w:ascii="Times New Roman" w:hAnsi="Times New Roman" w:cs="Times New Roman"/>
        </w:rPr>
        <w:t xml:space="preserve">. What is more, these values are deeply at odds with colonial logics. Liberty? The colonial apparatus and post-colonial States have been built on oppression. Fraternity? </w:t>
      </w:r>
      <w:r w:rsidR="00E36AE2" w:rsidRPr="00FC1CD6">
        <w:rPr>
          <w:rFonts w:ascii="Times New Roman" w:hAnsi="Times New Roman" w:cs="Times New Roman"/>
        </w:rPr>
        <w:t xml:space="preserve">There was no sense of </w:t>
      </w:r>
      <w:r w:rsidR="00AB27BC" w:rsidRPr="00FC1CD6">
        <w:rPr>
          <w:rFonts w:ascii="Times New Roman" w:hAnsi="Times New Roman" w:cs="Times New Roman"/>
        </w:rPr>
        <w:t xml:space="preserve">fraternity </w:t>
      </w:r>
      <w:r w:rsidR="00E36AE2" w:rsidRPr="00FC1CD6">
        <w:rPr>
          <w:rFonts w:ascii="Times New Roman" w:hAnsi="Times New Roman" w:cs="Times New Roman"/>
        </w:rPr>
        <w:t xml:space="preserve">with the Indigenous and subaltern </w:t>
      </w:r>
      <w:r w:rsidR="00AB27BC" w:rsidRPr="00FC1CD6">
        <w:rPr>
          <w:rFonts w:ascii="Times New Roman" w:hAnsi="Times New Roman" w:cs="Times New Roman"/>
        </w:rPr>
        <w:t xml:space="preserve">men and women </w:t>
      </w:r>
      <w:r w:rsidR="00E36AE2" w:rsidRPr="00FC1CD6">
        <w:rPr>
          <w:rFonts w:ascii="Times New Roman" w:hAnsi="Times New Roman" w:cs="Times New Roman"/>
        </w:rPr>
        <w:t xml:space="preserve">who were de-humanized and enslaved. As for equality, even in the best of circumstances, this concept was </w:t>
      </w:r>
      <w:r w:rsidR="00CB28F1" w:rsidRPr="00FC1CD6">
        <w:rPr>
          <w:rFonts w:ascii="Times New Roman" w:hAnsi="Times New Roman" w:cs="Times New Roman"/>
        </w:rPr>
        <w:t xml:space="preserve">only </w:t>
      </w:r>
      <w:r w:rsidR="00E36AE2" w:rsidRPr="00FC1CD6">
        <w:rPr>
          <w:rFonts w:ascii="Times New Roman" w:hAnsi="Times New Roman" w:cs="Times New Roman"/>
        </w:rPr>
        <w:t xml:space="preserve">ever meant to apply in social, political, and economic terms. Which leads to the point made by de Sousa Santos (2007)—that there can be no social justice without cognitive (i.e., onto-epistemic) justice. </w:t>
      </w:r>
      <w:r w:rsidR="00F65EB1" w:rsidRPr="00FC1CD6">
        <w:rPr>
          <w:rFonts w:ascii="Times New Roman" w:hAnsi="Times New Roman" w:cs="Times New Roman"/>
        </w:rPr>
        <w:t xml:space="preserve">And as the present discussion has been suggesting, there can be </w:t>
      </w:r>
      <w:r w:rsidR="00CB28F1" w:rsidRPr="00FC1CD6">
        <w:rPr>
          <w:rFonts w:ascii="Times New Roman" w:hAnsi="Times New Roman" w:cs="Times New Roman"/>
        </w:rPr>
        <w:t xml:space="preserve">no </w:t>
      </w:r>
      <w:r w:rsidR="00F65EB1" w:rsidRPr="00FC1CD6">
        <w:rPr>
          <w:rFonts w:ascii="Times New Roman" w:hAnsi="Times New Roman" w:cs="Times New Roman"/>
        </w:rPr>
        <w:t>cognitive justice without recognizing and moving beyond colonial</w:t>
      </w:r>
      <w:r w:rsidR="007C1CB6" w:rsidRPr="00FC1CD6">
        <w:rPr>
          <w:rFonts w:ascii="Times New Roman" w:hAnsi="Times New Roman" w:cs="Times New Roman"/>
        </w:rPr>
        <w:t xml:space="preserve"> logics.</w:t>
      </w:r>
    </w:p>
    <w:p w14:paraId="3E9D3700" w14:textId="77777777" w:rsidR="007C1CB6" w:rsidRPr="00FC1CD6" w:rsidRDefault="007C1CB6" w:rsidP="00FD1337">
      <w:pPr>
        <w:widowControl w:val="0"/>
        <w:autoSpaceDE w:val="0"/>
        <w:autoSpaceDN w:val="0"/>
        <w:adjustRightInd w:val="0"/>
        <w:spacing w:after="240"/>
        <w:jc w:val="both"/>
        <w:rPr>
          <w:rFonts w:ascii="Times New Roman" w:hAnsi="Times New Roman" w:cs="Times New Roman"/>
        </w:rPr>
      </w:pPr>
    </w:p>
    <w:p w14:paraId="13F3DDCA" w14:textId="137AB8EC" w:rsidR="007C1CB6" w:rsidRPr="00FC1CD6" w:rsidRDefault="007C1CB6" w:rsidP="00FD1337">
      <w:pPr>
        <w:widowControl w:val="0"/>
        <w:autoSpaceDE w:val="0"/>
        <w:autoSpaceDN w:val="0"/>
        <w:adjustRightInd w:val="0"/>
        <w:spacing w:after="240"/>
        <w:jc w:val="both"/>
        <w:rPr>
          <w:rFonts w:ascii="Times New Roman" w:hAnsi="Times New Roman" w:cs="Times New Roman"/>
          <w:b/>
          <w:bCs/>
          <w:sz w:val="26"/>
          <w:szCs w:val="26"/>
        </w:rPr>
      </w:pPr>
      <w:bookmarkStart w:id="5" w:name="_Hlk85106317"/>
      <w:r w:rsidRPr="00FC1CD6">
        <w:rPr>
          <w:rFonts w:ascii="Times New Roman" w:hAnsi="Times New Roman" w:cs="Times New Roman"/>
          <w:b/>
          <w:bCs/>
          <w:sz w:val="26"/>
          <w:szCs w:val="26"/>
        </w:rPr>
        <w:t xml:space="preserve">The Impossibility of the </w:t>
      </w:r>
      <w:r w:rsidR="00C24EFA" w:rsidRPr="00FC1CD6">
        <w:rPr>
          <w:rFonts w:ascii="Times New Roman" w:hAnsi="Times New Roman" w:cs="Times New Roman"/>
          <w:b/>
          <w:bCs/>
          <w:sz w:val="26"/>
          <w:szCs w:val="26"/>
        </w:rPr>
        <w:t>“</w:t>
      </w:r>
      <w:r w:rsidRPr="00FC1CD6">
        <w:rPr>
          <w:rFonts w:ascii="Times New Roman" w:hAnsi="Times New Roman" w:cs="Times New Roman"/>
          <w:b/>
          <w:bCs/>
          <w:sz w:val="26"/>
          <w:szCs w:val="26"/>
        </w:rPr>
        <w:t>Nation</w:t>
      </w:r>
      <w:r w:rsidR="00C24EFA" w:rsidRPr="00FC1CD6">
        <w:rPr>
          <w:rFonts w:ascii="Times New Roman" w:hAnsi="Times New Roman" w:cs="Times New Roman"/>
          <w:b/>
          <w:bCs/>
          <w:sz w:val="26"/>
          <w:szCs w:val="26"/>
        </w:rPr>
        <w:t>”</w:t>
      </w:r>
      <w:r w:rsidRPr="00FC1CD6">
        <w:rPr>
          <w:rFonts w:ascii="Times New Roman" w:hAnsi="Times New Roman" w:cs="Times New Roman"/>
          <w:b/>
          <w:bCs/>
          <w:sz w:val="26"/>
          <w:szCs w:val="26"/>
        </w:rPr>
        <w:t>-State</w:t>
      </w:r>
      <w:bookmarkEnd w:id="5"/>
    </w:p>
    <w:p w14:paraId="39E3D7F2" w14:textId="7072A17D" w:rsidR="00D3257B" w:rsidRPr="00FC1CD6" w:rsidRDefault="00DF67DD" w:rsidP="00FD1337">
      <w:pPr>
        <w:spacing w:after="240"/>
        <w:jc w:val="both"/>
        <w:rPr>
          <w:rFonts w:ascii="Times New Roman" w:hAnsi="Times New Roman" w:cs="Times New Roman"/>
        </w:rPr>
      </w:pPr>
      <w:r w:rsidRPr="00FC1CD6">
        <w:rPr>
          <w:rFonts w:ascii="Times New Roman" w:hAnsi="Times New Roman" w:cs="Times New Roman"/>
        </w:rPr>
        <w:tab/>
        <w:t xml:space="preserve">The difficulty </w:t>
      </w:r>
      <w:r w:rsidR="00597398" w:rsidRPr="00FC1CD6">
        <w:rPr>
          <w:rFonts w:ascii="Times New Roman" w:hAnsi="Times New Roman" w:cs="Times New Roman"/>
        </w:rPr>
        <w:t>of</w:t>
      </w:r>
      <w:r w:rsidRPr="00FC1CD6">
        <w:rPr>
          <w:rFonts w:ascii="Times New Roman" w:hAnsi="Times New Roman" w:cs="Times New Roman"/>
        </w:rPr>
        <w:t xml:space="preserve"> realizing</w:t>
      </w:r>
      <w:r w:rsidR="00597398" w:rsidRPr="00FC1CD6">
        <w:rPr>
          <w:rFonts w:ascii="Times New Roman" w:hAnsi="Times New Roman" w:cs="Times New Roman"/>
        </w:rPr>
        <w:t xml:space="preserve"> this suggestion</w:t>
      </w:r>
      <w:r w:rsidR="00B1547B" w:rsidRPr="00FC1CD6">
        <w:rPr>
          <w:rFonts w:ascii="Times New Roman" w:hAnsi="Times New Roman" w:cs="Times New Roman"/>
        </w:rPr>
        <w:t xml:space="preserve"> to move beyond colonial logics</w:t>
      </w:r>
      <w:r w:rsidRPr="00FC1CD6">
        <w:rPr>
          <w:rFonts w:ascii="Times New Roman" w:hAnsi="Times New Roman" w:cs="Times New Roman"/>
        </w:rPr>
        <w:t xml:space="preserve"> in the contexts of post-colonial States is </w:t>
      </w:r>
      <w:r w:rsidR="00597398" w:rsidRPr="00FC1CD6">
        <w:rPr>
          <w:rFonts w:ascii="Times New Roman" w:hAnsi="Times New Roman" w:cs="Times New Roman"/>
        </w:rPr>
        <w:t xml:space="preserve">spelled out by </w:t>
      </w:r>
      <w:r w:rsidR="000753EB" w:rsidRPr="00FC1CD6">
        <w:rPr>
          <w:rFonts w:ascii="Times New Roman" w:hAnsi="Times New Roman" w:cs="Times New Roman"/>
        </w:rPr>
        <w:t>Quijano (2000)</w:t>
      </w:r>
      <w:r w:rsidR="00741508" w:rsidRPr="00FC1CD6">
        <w:rPr>
          <w:rFonts w:ascii="Times New Roman" w:hAnsi="Times New Roman" w:cs="Times New Roman"/>
        </w:rPr>
        <w:t xml:space="preserve">. In writing on the context of Latin America, although with resonances elsewhere, Quijano (2000) </w:t>
      </w:r>
      <w:r w:rsidR="00D3257B" w:rsidRPr="00FC1CD6">
        <w:rPr>
          <w:rFonts w:ascii="Times New Roman" w:hAnsi="Times New Roman" w:cs="Times New Roman"/>
        </w:rPr>
        <w:t xml:space="preserve">makes the argument that the realization of the “modern nation-state” is “impossible” due to the way that States have evolved in this region </w:t>
      </w:r>
      <w:r w:rsidR="00741508" w:rsidRPr="00FC1CD6">
        <w:rPr>
          <w:rFonts w:ascii="Times New Roman" w:hAnsi="Times New Roman" w:cs="Times New Roman"/>
        </w:rPr>
        <w:t>(p. 5</w:t>
      </w:r>
      <w:r w:rsidR="00D3257B" w:rsidRPr="00FC1CD6">
        <w:rPr>
          <w:rFonts w:ascii="Times New Roman" w:hAnsi="Times New Roman" w:cs="Times New Roman"/>
        </w:rPr>
        <w:t xml:space="preserve">64). Quijano’s (2000) perspective ties in tightly with what has been elaborated above and in previous chapters—and so we quote at length: </w:t>
      </w:r>
    </w:p>
    <w:p w14:paraId="567E51D9" w14:textId="7501FD20" w:rsidR="00D3257B" w:rsidRPr="00FC1CD6" w:rsidRDefault="00D3257B"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At the beginning of independence, … approximately 90 percent of the total population was composed of American Indians, blacks, and mestizos. However, … those races were denied all possible participation in decisions about social and political organization during the process of organizing the new state. The small white minority that assumed control of those states sought the advantage of being free from the legislation of the Spanish crown, which formally ordered the protection of colonized peoples or races. From then on the white minority included the imposition of new colonial tribute on the Indians, even while maintaining the slavery of blacks for many decades. Of course, this dominant minority was now at liberty to expand its ownership of the land at the expense of the territories reserved for Indians by the Spanish crown’s regulations. In the case of Brazil, blacks were slaves and Indians from the Amazon were foreigners to the new state. (p. 564)</w:t>
      </w:r>
    </w:p>
    <w:p w14:paraId="7AA00612" w14:textId="77777777" w:rsidR="00183FE6" w:rsidRPr="00FC1CD6" w:rsidRDefault="008C6CB7"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 xml:space="preserve">Quijano (2000) thus concludes, first, that “[t]he </w:t>
      </w:r>
      <w:r w:rsidR="00D3257B" w:rsidRPr="00FC1CD6">
        <w:rPr>
          <w:rFonts w:ascii="Times New Roman" w:hAnsi="Times New Roman" w:cs="Times New Roman"/>
          <w:color w:val="000000"/>
        </w:rPr>
        <w:t>societies founded in colonial domination of Ameri</w:t>
      </w:r>
      <w:r w:rsidRPr="00FC1CD6">
        <w:rPr>
          <w:rFonts w:ascii="Times New Roman" w:hAnsi="Times New Roman" w:cs="Times New Roman"/>
          <w:color w:val="000000"/>
        </w:rPr>
        <w:t>can blacks, Indians, and mesti</w:t>
      </w:r>
      <w:r w:rsidR="00D3257B" w:rsidRPr="00FC1CD6">
        <w:rPr>
          <w:rFonts w:ascii="Times New Roman" w:hAnsi="Times New Roman" w:cs="Times New Roman"/>
          <w:color w:val="000000"/>
        </w:rPr>
        <w:t>zos could not be considered</w:t>
      </w:r>
      <w:r w:rsidRPr="00FC1CD6">
        <w:rPr>
          <w:rFonts w:ascii="Times New Roman" w:hAnsi="Times New Roman" w:cs="Times New Roman"/>
          <w:color w:val="000000"/>
        </w:rPr>
        <w:t xml:space="preserve"> nations, much less democratic,” and, second, that </w:t>
      </w:r>
      <w:r w:rsidR="005D0E4B" w:rsidRPr="00FC1CD6">
        <w:rPr>
          <w:rFonts w:ascii="Times New Roman" w:hAnsi="Times New Roman" w:cs="Times New Roman"/>
          <w:color w:val="000000"/>
        </w:rPr>
        <w:t>they represent an “appar</w:t>
      </w:r>
      <w:r w:rsidR="00D3257B" w:rsidRPr="00FC1CD6">
        <w:rPr>
          <w:rFonts w:ascii="Times New Roman" w:hAnsi="Times New Roman" w:cs="Times New Roman"/>
          <w:color w:val="000000"/>
        </w:rPr>
        <w:t>ent paradox: independent states of colonial societies</w:t>
      </w:r>
      <w:r w:rsidR="005D0E4B" w:rsidRPr="00FC1CD6">
        <w:rPr>
          <w:rFonts w:ascii="Times New Roman" w:hAnsi="Times New Roman" w:cs="Times New Roman"/>
          <w:color w:val="000000"/>
        </w:rPr>
        <w:t xml:space="preserve">” </w:t>
      </w:r>
      <w:r w:rsidR="00D3257B" w:rsidRPr="00FC1CD6">
        <w:rPr>
          <w:rFonts w:ascii="Times New Roman" w:hAnsi="Times New Roman" w:cs="Times New Roman"/>
          <w:color w:val="000000"/>
        </w:rPr>
        <w:t>(p. 565)</w:t>
      </w:r>
      <w:r w:rsidR="005D0E4B" w:rsidRPr="00FC1CD6">
        <w:rPr>
          <w:rFonts w:ascii="Times New Roman" w:hAnsi="Times New Roman" w:cs="Times New Roman"/>
          <w:color w:val="000000"/>
        </w:rPr>
        <w:t xml:space="preserve">. </w:t>
      </w:r>
    </w:p>
    <w:p w14:paraId="691FC4DD" w14:textId="4153CA80" w:rsidR="00183FE6" w:rsidRPr="00FC1CD6" w:rsidRDefault="005D0E4B" w:rsidP="00FD1337">
      <w:pPr>
        <w:widowControl w:val="0"/>
        <w:autoSpaceDE w:val="0"/>
        <w:autoSpaceDN w:val="0"/>
        <w:adjustRightInd w:val="0"/>
        <w:spacing w:after="240"/>
        <w:ind w:firstLine="720"/>
        <w:jc w:val="both"/>
        <w:rPr>
          <w:rFonts w:ascii="Times New Roman" w:hAnsi="Times New Roman" w:cs="Times New Roman"/>
          <w:color w:val="000000"/>
        </w:rPr>
      </w:pPr>
      <w:r w:rsidRPr="00FC1CD6">
        <w:rPr>
          <w:rFonts w:ascii="Times New Roman" w:hAnsi="Times New Roman" w:cs="Times New Roman"/>
          <w:color w:val="000000"/>
        </w:rPr>
        <w:t xml:space="preserve">While this </w:t>
      </w:r>
      <w:r w:rsidR="00183FE6" w:rsidRPr="00FC1CD6">
        <w:rPr>
          <w:rFonts w:ascii="Times New Roman" w:hAnsi="Times New Roman" w:cs="Times New Roman"/>
          <w:color w:val="000000"/>
        </w:rPr>
        <w:t xml:space="preserve">last </w:t>
      </w:r>
      <w:r w:rsidRPr="00FC1CD6">
        <w:rPr>
          <w:rFonts w:ascii="Times New Roman" w:hAnsi="Times New Roman" w:cs="Times New Roman"/>
          <w:color w:val="000000"/>
        </w:rPr>
        <w:t xml:space="preserve">phrase might seem like a contradiction, </w:t>
      </w:r>
      <w:r w:rsidR="00183FE6" w:rsidRPr="00FC1CD6">
        <w:rPr>
          <w:rFonts w:ascii="Times New Roman" w:hAnsi="Times New Roman" w:cs="Times New Roman"/>
          <w:color w:val="000000"/>
        </w:rPr>
        <w:t xml:space="preserve">it makes sense when one reflects on the </w:t>
      </w:r>
      <w:r w:rsidR="007B68D9" w:rsidRPr="00FC1CD6">
        <w:rPr>
          <w:rFonts w:ascii="Times New Roman" w:hAnsi="Times New Roman" w:cs="Times New Roman"/>
          <w:color w:val="000000"/>
        </w:rPr>
        <w:t xml:space="preserve">characteristics of </w:t>
      </w:r>
      <w:r w:rsidR="00183FE6" w:rsidRPr="00FC1CD6">
        <w:rPr>
          <w:rFonts w:ascii="Times New Roman" w:hAnsi="Times New Roman" w:cs="Times New Roman"/>
          <w:color w:val="000000"/>
        </w:rPr>
        <w:t xml:space="preserve">those in power. To that end: </w:t>
      </w:r>
    </w:p>
    <w:p w14:paraId="524B033D" w14:textId="0A228E15" w:rsidR="00D3257B" w:rsidRPr="00FC1CD6" w:rsidRDefault="00D3257B" w:rsidP="00FD1337">
      <w:pPr>
        <w:spacing w:after="20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the small white minority in control of the i</w:t>
      </w:r>
      <w:r w:rsidR="00183FE6" w:rsidRPr="00FC1CD6">
        <w:rPr>
          <w:rFonts w:ascii="Times New Roman" w:eastAsia="Calibri" w:hAnsi="Times New Roman" w:cs="Times New Roman"/>
          <w:sz w:val="22"/>
          <w:szCs w:val="22"/>
        </w:rPr>
        <w:t>ndependent states and the colo</w:t>
      </w:r>
      <w:r w:rsidRPr="00FC1CD6">
        <w:rPr>
          <w:rFonts w:ascii="Times New Roman" w:eastAsia="Calibri" w:hAnsi="Times New Roman" w:cs="Times New Roman"/>
          <w:sz w:val="22"/>
          <w:szCs w:val="22"/>
        </w:rPr>
        <w:t>nial societies could have had neither consciousness nor national interests in common with the American Indians, bl</w:t>
      </w:r>
      <w:r w:rsidR="00183FE6" w:rsidRPr="00FC1CD6">
        <w:rPr>
          <w:rFonts w:ascii="Times New Roman" w:eastAsia="Calibri" w:hAnsi="Times New Roman" w:cs="Times New Roman"/>
          <w:sz w:val="22"/>
          <w:szCs w:val="22"/>
        </w:rPr>
        <w:t>acks, and mestizos. On the con</w:t>
      </w:r>
      <w:r w:rsidRPr="00FC1CD6">
        <w:rPr>
          <w:rFonts w:ascii="Times New Roman" w:eastAsia="Calibri" w:hAnsi="Times New Roman" w:cs="Times New Roman"/>
          <w:sz w:val="22"/>
          <w:szCs w:val="22"/>
        </w:rPr>
        <w:t xml:space="preserve">trary, their social interests were explicitly antagonistic to American Indian </w:t>
      </w:r>
      <w:r w:rsidRPr="00FC1CD6">
        <w:rPr>
          <w:rFonts w:ascii="Times New Roman" w:eastAsia="Calibri" w:hAnsi="Times New Roman" w:cs="Times New Roman"/>
          <w:sz w:val="22"/>
          <w:szCs w:val="22"/>
        </w:rPr>
        <w:lastRenderedPageBreak/>
        <w:t>serfs and black slaves, given that their privileges were made from precisely the dominance and exploitation of those peoples in such a way that there was no area of common interest between w</w:t>
      </w:r>
      <w:r w:rsidR="00183FE6" w:rsidRPr="00FC1CD6">
        <w:rPr>
          <w:rFonts w:ascii="Times New Roman" w:eastAsia="Calibri" w:hAnsi="Times New Roman" w:cs="Times New Roman"/>
          <w:sz w:val="22"/>
          <w:szCs w:val="22"/>
        </w:rPr>
        <w:t>hites and nonwhites and, conse</w:t>
      </w:r>
      <w:r w:rsidRPr="00FC1CD6">
        <w:rPr>
          <w:rFonts w:ascii="Times New Roman" w:eastAsia="Calibri" w:hAnsi="Times New Roman" w:cs="Times New Roman"/>
          <w:sz w:val="22"/>
          <w:szCs w:val="22"/>
        </w:rPr>
        <w:t>quently, no common nat</w:t>
      </w:r>
      <w:r w:rsidR="00183FE6" w:rsidRPr="00FC1CD6">
        <w:rPr>
          <w:rFonts w:ascii="Times New Roman" w:eastAsia="Calibri" w:hAnsi="Times New Roman" w:cs="Times New Roman"/>
          <w:sz w:val="22"/>
          <w:szCs w:val="22"/>
        </w:rPr>
        <w:t>ional interest for all of them.</w:t>
      </w:r>
      <w:r w:rsidRPr="00FC1CD6">
        <w:rPr>
          <w:rFonts w:ascii="Times New Roman" w:eastAsia="Calibri" w:hAnsi="Times New Roman" w:cs="Times New Roman"/>
          <w:sz w:val="22"/>
          <w:szCs w:val="22"/>
        </w:rPr>
        <w:t xml:space="preserve"> (</w:t>
      </w:r>
      <w:r w:rsidR="00F720A5" w:rsidRPr="00FC1CD6">
        <w:rPr>
          <w:rFonts w:ascii="Times New Roman" w:eastAsia="Calibri" w:hAnsi="Times New Roman" w:cs="Times New Roman"/>
          <w:sz w:val="22"/>
          <w:szCs w:val="22"/>
        </w:rPr>
        <w:t>Quijano, 2000, p</w:t>
      </w:r>
      <w:r w:rsidRPr="00FC1CD6">
        <w:rPr>
          <w:rFonts w:ascii="Times New Roman" w:eastAsia="Calibri" w:hAnsi="Times New Roman" w:cs="Times New Roman"/>
          <w:sz w:val="22"/>
          <w:szCs w:val="22"/>
        </w:rPr>
        <w:t>p. 565-566)</w:t>
      </w:r>
    </w:p>
    <w:p w14:paraId="75FEADCF" w14:textId="02AF4ED4" w:rsidR="00E63729" w:rsidRPr="00FC1CD6" w:rsidRDefault="00E63729"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The process of independence in Latin America, then, permitted not only the continuation of colonial relationships and practices, but also colonial logics, just as suggested by the discussion and framework presented in chapter eight. “Without decolonizing society,” as Quijano (2000) writes, “</w:t>
      </w:r>
      <w:r w:rsidR="00D3257B" w:rsidRPr="00FC1CD6">
        <w:rPr>
          <w:rFonts w:ascii="Times New Roman" w:hAnsi="Times New Roman" w:cs="Times New Roman"/>
          <w:color w:val="000000"/>
        </w:rPr>
        <w:t xml:space="preserve">the process of independence for Latin American states </w:t>
      </w:r>
      <w:r w:rsidRPr="00FC1CD6">
        <w:rPr>
          <w:rFonts w:ascii="Times New Roman" w:hAnsi="Times New Roman" w:cs="Times New Roman"/>
          <w:color w:val="000000"/>
        </w:rPr>
        <w:t>…</w:t>
      </w:r>
      <w:r w:rsidR="00D3257B" w:rsidRPr="00FC1CD6">
        <w:rPr>
          <w:rFonts w:ascii="Times New Roman" w:hAnsi="Times New Roman" w:cs="Times New Roman"/>
          <w:color w:val="000000"/>
        </w:rPr>
        <w:t xml:space="preserve"> could not have been, and it was not, a process toward the development of modern nation-states, but was instead a rearticulation of the coloniality of powe</w:t>
      </w:r>
      <w:r w:rsidRPr="00FC1CD6">
        <w:rPr>
          <w:rFonts w:ascii="Times New Roman" w:hAnsi="Times New Roman" w:cs="Times New Roman"/>
          <w:color w:val="000000"/>
        </w:rPr>
        <w:t xml:space="preserve">r over new institutional bases” (p. 567). </w:t>
      </w:r>
    </w:p>
    <w:p w14:paraId="3D3C9832" w14:textId="5690106B" w:rsidR="00EE2923" w:rsidRPr="00FC1CD6" w:rsidRDefault="00254242"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ab/>
        <w:t xml:space="preserve">It is because of this rearticulation, </w:t>
      </w:r>
      <w:r w:rsidR="00864366" w:rsidRPr="00FC1CD6">
        <w:rPr>
          <w:rFonts w:ascii="Times New Roman" w:hAnsi="Times New Roman" w:cs="Times New Roman"/>
          <w:color w:val="000000"/>
        </w:rPr>
        <w:t>and the different worldviews that it buries, that Quijano (2000) further suggests that “[i]</w:t>
      </w:r>
      <w:r w:rsidR="00D3257B" w:rsidRPr="00FC1CD6">
        <w:rPr>
          <w:rFonts w:ascii="Times New Roman" w:hAnsi="Times New Roman" w:cs="Times New Roman"/>
          <w:color w:val="000000"/>
        </w:rPr>
        <w:t>n no Latin American countr</w:t>
      </w:r>
      <w:r w:rsidR="00864366" w:rsidRPr="00FC1CD6">
        <w:rPr>
          <w:rFonts w:ascii="Times New Roman" w:hAnsi="Times New Roman" w:cs="Times New Roman"/>
          <w:color w:val="000000"/>
        </w:rPr>
        <w:t>y today is it possible to find</w:t>
      </w:r>
      <w:r w:rsidR="00D3257B" w:rsidRPr="00FC1CD6">
        <w:rPr>
          <w:rFonts w:ascii="Times New Roman" w:hAnsi="Times New Roman" w:cs="Times New Roman"/>
          <w:color w:val="000000"/>
        </w:rPr>
        <w:t xml:space="preserve"> </w:t>
      </w:r>
      <w:r w:rsidR="00864366" w:rsidRPr="00FC1CD6">
        <w:rPr>
          <w:rFonts w:ascii="Times New Roman" w:hAnsi="Times New Roman" w:cs="Times New Roman"/>
          <w:color w:val="000000"/>
        </w:rPr>
        <w:t>…</w:t>
      </w:r>
      <w:r w:rsidR="00D3257B" w:rsidRPr="00FC1CD6">
        <w:rPr>
          <w:rFonts w:ascii="Times New Roman" w:hAnsi="Times New Roman" w:cs="Times New Roman"/>
          <w:color w:val="000000"/>
        </w:rPr>
        <w:t xml:space="preserve"> a genuine </w:t>
      </w:r>
      <w:r w:rsidR="00864366" w:rsidRPr="00FC1CD6">
        <w:rPr>
          <w:rFonts w:ascii="Times New Roman" w:hAnsi="Times New Roman" w:cs="Times New Roman"/>
          <w:color w:val="000000"/>
        </w:rPr>
        <w:t xml:space="preserve">nation-state” (p. 567), in the sense of </w:t>
      </w:r>
      <w:r w:rsidR="003F7B0F" w:rsidRPr="00FC1CD6">
        <w:rPr>
          <w:rFonts w:ascii="Times New Roman" w:hAnsi="Times New Roman" w:cs="Times New Roman"/>
          <w:color w:val="000000"/>
        </w:rPr>
        <w:t>reflecting a “homogenization of the population in terms of common historic subjective experiences” (p. 569).</w:t>
      </w:r>
      <w:r w:rsidR="003F7B0F" w:rsidRPr="00FC1CD6">
        <w:rPr>
          <w:rStyle w:val="Refdenotaalpie"/>
          <w:rFonts w:ascii="Times New Roman" w:hAnsi="Times New Roman" w:cs="Times New Roman"/>
          <w:color w:val="000000"/>
        </w:rPr>
        <w:footnoteReference w:id="7"/>
      </w:r>
      <w:r w:rsidR="003F7B0F" w:rsidRPr="00FC1CD6">
        <w:rPr>
          <w:rFonts w:ascii="Times New Roman" w:hAnsi="Times New Roman" w:cs="Times New Roman"/>
          <w:color w:val="000000"/>
        </w:rPr>
        <w:t xml:space="preserve"> </w:t>
      </w:r>
      <w:r w:rsidR="00EE2923" w:rsidRPr="00FC1CD6">
        <w:rPr>
          <w:rFonts w:ascii="Times New Roman" w:hAnsi="Times New Roman" w:cs="Times New Roman"/>
          <w:color w:val="000000"/>
        </w:rPr>
        <w:t>Discrimination on the ba</w:t>
      </w:r>
      <w:r w:rsidR="00F720A5" w:rsidRPr="00FC1CD6">
        <w:rPr>
          <w:rFonts w:ascii="Times New Roman" w:hAnsi="Times New Roman" w:cs="Times New Roman"/>
          <w:color w:val="000000"/>
        </w:rPr>
        <w:t>sis of worldview and race</w:t>
      </w:r>
      <w:r w:rsidR="00EE2923" w:rsidRPr="00FC1CD6">
        <w:rPr>
          <w:rFonts w:ascii="Times New Roman" w:hAnsi="Times New Roman" w:cs="Times New Roman"/>
          <w:color w:val="000000"/>
        </w:rPr>
        <w:t xml:space="preserve"> </w:t>
      </w:r>
      <w:r w:rsidR="003F7B0F" w:rsidRPr="00FC1CD6">
        <w:rPr>
          <w:rFonts w:ascii="Times New Roman" w:hAnsi="Times New Roman" w:cs="Times New Roman"/>
          <w:color w:val="000000"/>
        </w:rPr>
        <w:t>is the sourc</w:t>
      </w:r>
      <w:r w:rsidR="00F720A5" w:rsidRPr="00FC1CD6">
        <w:rPr>
          <w:rFonts w:ascii="Times New Roman" w:hAnsi="Times New Roman" w:cs="Times New Roman"/>
          <w:color w:val="000000"/>
        </w:rPr>
        <w:t>e of the impossibility</w:t>
      </w:r>
      <w:r w:rsidR="00EE2923" w:rsidRPr="00FC1CD6">
        <w:rPr>
          <w:rFonts w:ascii="Times New Roman" w:hAnsi="Times New Roman" w:cs="Times New Roman"/>
          <w:color w:val="000000"/>
        </w:rPr>
        <w:t>:</w:t>
      </w:r>
    </w:p>
    <w:p w14:paraId="3D1C122A" w14:textId="6FD2B182" w:rsidR="00EE2923" w:rsidRPr="00FC1CD6" w:rsidRDefault="00D3257B" w:rsidP="00FD1337">
      <w:pPr>
        <w:widowControl w:val="0"/>
        <w:autoSpaceDE w:val="0"/>
        <w:autoSpaceDN w:val="0"/>
        <w:adjustRightInd w:val="0"/>
        <w:spacing w:after="24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The structure of power was and even continues to be organized on and around the colonial axis. Consequently, from the point of view of the dominant groups, the construction of the nation, and above all the central state, has been conceptual</w:t>
      </w:r>
      <w:r w:rsidR="00EE2923" w:rsidRPr="00FC1CD6">
        <w:rPr>
          <w:rFonts w:ascii="Times New Roman" w:eastAsia="Calibri" w:hAnsi="Times New Roman" w:cs="Times New Roman"/>
          <w:sz w:val="22"/>
          <w:szCs w:val="22"/>
        </w:rPr>
        <w:t>ized and deployed against Amer</w:t>
      </w:r>
      <w:r w:rsidRPr="00FC1CD6">
        <w:rPr>
          <w:rFonts w:ascii="Times New Roman" w:eastAsia="Calibri" w:hAnsi="Times New Roman" w:cs="Times New Roman"/>
          <w:sz w:val="22"/>
          <w:szCs w:val="22"/>
        </w:rPr>
        <w:t>ican Indians, blacks, and mestizos. The coloniality of power still exercises its dominance, in the greater part of Latin America, against democracy, citizenship, the nation, and the modern nation-state</w:t>
      </w:r>
      <w:r w:rsidR="00EE2923" w:rsidRPr="00FC1CD6">
        <w:rPr>
          <w:rFonts w:ascii="Times New Roman" w:eastAsia="Calibri" w:hAnsi="Times New Roman" w:cs="Times New Roman"/>
          <w:sz w:val="22"/>
          <w:szCs w:val="22"/>
        </w:rPr>
        <w:t>.</w:t>
      </w:r>
      <w:r w:rsidRPr="00FC1CD6">
        <w:rPr>
          <w:rFonts w:ascii="Times New Roman" w:eastAsia="Calibri" w:hAnsi="Times New Roman" w:cs="Times New Roman"/>
          <w:sz w:val="22"/>
          <w:szCs w:val="22"/>
        </w:rPr>
        <w:t xml:space="preserve"> (</w:t>
      </w:r>
      <w:r w:rsidR="009C3078" w:rsidRPr="00FC1CD6">
        <w:rPr>
          <w:rFonts w:ascii="Times New Roman" w:eastAsia="Calibri" w:hAnsi="Times New Roman" w:cs="Times New Roman"/>
          <w:sz w:val="22"/>
          <w:szCs w:val="22"/>
        </w:rPr>
        <w:t xml:space="preserve">Quijano, 2000, </w:t>
      </w:r>
      <w:r w:rsidR="00F720A5" w:rsidRPr="00FC1CD6">
        <w:rPr>
          <w:rFonts w:ascii="Times New Roman" w:eastAsia="Calibri" w:hAnsi="Times New Roman" w:cs="Times New Roman"/>
          <w:sz w:val="22"/>
          <w:szCs w:val="22"/>
        </w:rPr>
        <w:t>p</w:t>
      </w:r>
      <w:r w:rsidRPr="00FC1CD6">
        <w:rPr>
          <w:rFonts w:ascii="Times New Roman" w:eastAsia="Calibri" w:hAnsi="Times New Roman" w:cs="Times New Roman"/>
          <w:sz w:val="22"/>
          <w:szCs w:val="22"/>
        </w:rPr>
        <w:t>p. 567-568)</w:t>
      </w:r>
    </w:p>
    <w:p w14:paraId="74E0287E" w14:textId="78AA2893" w:rsidR="00D3257B" w:rsidRPr="00FC1CD6" w:rsidRDefault="009C3078" w:rsidP="00FD1337">
      <w:pPr>
        <w:widowControl w:val="0"/>
        <w:autoSpaceDE w:val="0"/>
        <w:autoSpaceDN w:val="0"/>
        <w:adjustRightInd w:val="0"/>
        <w:spacing w:after="240"/>
        <w:jc w:val="both"/>
        <w:rPr>
          <w:rFonts w:ascii="Times New Roman" w:hAnsi="Times New Roman" w:cs="Times New Roman"/>
          <w:color w:val="000000"/>
        </w:rPr>
      </w:pPr>
      <w:r w:rsidRPr="00FC1CD6">
        <w:rPr>
          <w:rFonts w:ascii="Times New Roman" w:hAnsi="Times New Roman" w:cs="Times New Roman"/>
          <w:color w:val="000000"/>
        </w:rPr>
        <w:t>In such a context, there can be no “homogenization of the population in terms of common historic subjective experiences</w:t>
      </w:r>
      <w:r w:rsidR="0080655B" w:rsidRPr="00FC1CD6">
        <w:rPr>
          <w:rFonts w:ascii="Times New Roman" w:hAnsi="Times New Roman" w:cs="Times New Roman"/>
          <w:color w:val="000000"/>
        </w:rPr>
        <w:t>,</w:t>
      </w:r>
      <w:r w:rsidRPr="00FC1CD6">
        <w:rPr>
          <w:rFonts w:ascii="Times New Roman" w:hAnsi="Times New Roman" w:cs="Times New Roman"/>
          <w:color w:val="000000"/>
        </w:rPr>
        <w:t>”</w:t>
      </w:r>
      <w:r w:rsidR="0080655B" w:rsidRPr="00FC1CD6">
        <w:rPr>
          <w:rFonts w:ascii="Times New Roman" w:hAnsi="Times New Roman" w:cs="Times New Roman"/>
          <w:color w:val="000000"/>
        </w:rPr>
        <w:t xml:space="preserve"> and thus no possibility fo</w:t>
      </w:r>
      <w:r w:rsidR="000029AE" w:rsidRPr="00FC1CD6">
        <w:rPr>
          <w:rFonts w:ascii="Times New Roman" w:hAnsi="Times New Roman" w:cs="Times New Roman"/>
          <w:color w:val="000000"/>
        </w:rPr>
        <w:t>r the construction of a “nation</w:t>
      </w:r>
      <w:r w:rsidR="00633897" w:rsidRPr="00FC1CD6">
        <w:rPr>
          <w:rFonts w:ascii="Times New Roman" w:hAnsi="Times New Roman" w:cs="Times New Roman"/>
          <w:color w:val="000000"/>
        </w:rPr>
        <w:t xml:space="preserve">,” </w:t>
      </w:r>
      <w:r w:rsidR="0080655B" w:rsidRPr="00FC1CD6">
        <w:rPr>
          <w:rFonts w:ascii="Times New Roman" w:hAnsi="Times New Roman" w:cs="Times New Roman"/>
          <w:color w:val="000000"/>
        </w:rPr>
        <w:t>though this is to say nothing of the State, which is, in any case, still free to use the resources available to it to ensure its dominance</w:t>
      </w:r>
      <w:r w:rsidRPr="00FC1CD6">
        <w:rPr>
          <w:rFonts w:ascii="Times New Roman" w:hAnsi="Times New Roman" w:cs="Times New Roman"/>
          <w:color w:val="000000"/>
        </w:rPr>
        <w:t xml:space="preserve"> (Quijano, 2000, p. 569)</w:t>
      </w:r>
      <w:r w:rsidR="007C1CB6" w:rsidRPr="00FC1CD6">
        <w:rPr>
          <w:rFonts w:ascii="Times New Roman" w:hAnsi="Times New Roman" w:cs="Times New Roman"/>
          <w:color w:val="000000"/>
        </w:rPr>
        <w:t>.</w:t>
      </w:r>
      <w:r w:rsidR="00960738" w:rsidRPr="00FC1CD6">
        <w:rPr>
          <w:rFonts w:ascii="Times New Roman" w:hAnsi="Times New Roman" w:cs="Times New Roman"/>
          <w:color w:val="000000"/>
        </w:rPr>
        <w:t xml:space="preserve"> In Amin-Khan’s (2012) words, “the state was created before a nation was even ‘imagined’” (p. 109).</w:t>
      </w:r>
      <w:r w:rsidR="00960738" w:rsidRPr="00FC1CD6" w:rsidDel="00960738">
        <w:rPr>
          <w:rStyle w:val="Refdenotaalpie"/>
          <w:rFonts w:ascii="Times New Roman" w:hAnsi="Times New Roman" w:cs="Times New Roman"/>
          <w:color w:val="000000"/>
        </w:rPr>
        <w:t xml:space="preserve"> </w:t>
      </w:r>
      <w:r w:rsidR="007C1CB6" w:rsidRPr="00FC1CD6">
        <w:rPr>
          <w:rFonts w:ascii="Times New Roman" w:hAnsi="Times New Roman" w:cs="Times New Roman"/>
          <w:color w:val="000000"/>
        </w:rPr>
        <w:t xml:space="preserve"> Although the scope of the </w:t>
      </w:r>
      <w:r w:rsidR="00BA17D5" w:rsidRPr="00FC1CD6">
        <w:rPr>
          <w:rFonts w:ascii="Times New Roman" w:hAnsi="Times New Roman" w:cs="Times New Roman"/>
          <w:color w:val="000000"/>
        </w:rPr>
        <w:t xml:space="preserve">challenges implied by the impossibility of the nation-State </w:t>
      </w:r>
      <w:r w:rsidR="007C1CB6" w:rsidRPr="00FC1CD6">
        <w:rPr>
          <w:rFonts w:ascii="Times New Roman" w:hAnsi="Times New Roman" w:cs="Times New Roman"/>
          <w:color w:val="000000"/>
        </w:rPr>
        <w:t>is immense, if anything, it points to the need to further explore decolonial options.</w:t>
      </w:r>
    </w:p>
    <w:p w14:paraId="641E4FF4" w14:textId="77777777" w:rsidR="0094048F" w:rsidRPr="00FC1CD6" w:rsidRDefault="0094048F" w:rsidP="00FD1337">
      <w:pPr>
        <w:spacing w:after="240"/>
        <w:jc w:val="both"/>
        <w:rPr>
          <w:rFonts w:ascii="Times New Roman" w:hAnsi="Times New Roman" w:cs="Times New Roman"/>
        </w:rPr>
      </w:pPr>
    </w:p>
    <w:p w14:paraId="79EE3C6C" w14:textId="75AFAF8F" w:rsidR="0094048F" w:rsidRPr="00FC1CD6" w:rsidRDefault="008E0F46" w:rsidP="00FD1337">
      <w:pPr>
        <w:spacing w:after="240"/>
        <w:jc w:val="both"/>
        <w:rPr>
          <w:rFonts w:ascii="Times New Roman" w:hAnsi="Times New Roman" w:cs="Times New Roman"/>
          <w:sz w:val="26"/>
          <w:szCs w:val="26"/>
        </w:rPr>
      </w:pPr>
      <w:bookmarkStart w:id="6" w:name="_Hlk85106325"/>
      <w:r w:rsidRPr="00FC1CD6">
        <w:rPr>
          <w:rFonts w:ascii="Times New Roman" w:hAnsi="Times New Roman" w:cs="Times New Roman"/>
          <w:b/>
          <w:bCs/>
          <w:sz w:val="26"/>
          <w:szCs w:val="26"/>
        </w:rPr>
        <w:t xml:space="preserve">Decolonial </w:t>
      </w:r>
      <w:r w:rsidR="001A4BEE" w:rsidRPr="00FC1CD6">
        <w:rPr>
          <w:rFonts w:ascii="Times New Roman" w:hAnsi="Times New Roman" w:cs="Times New Roman"/>
          <w:b/>
          <w:bCs/>
          <w:sz w:val="26"/>
          <w:szCs w:val="26"/>
        </w:rPr>
        <w:t>Futures</w:t>
      </w:r>
      <w:bookmarkEnd w:id="6"/>
    </w:p>
    <w:p w14:paraId="644341B6" w14:textId="7AE545FA" w:rsidR="008A653F" w:rsidRPr="00FC1CD6" w:rsidRDefault="00F54668" w:rsidP="00FD1337">
      <w:pPr>
        <w:spacing w:after="240"/>
        <w:jc w:val="both"/>
        <w:rPr>
          <w:rFonts w:ascii="Times New Roman" w:hAnsi="Times New Roman" w:cs="Times New Roman"/>
          <w:color w:val="000000"/>
        </w:rPr>
      </w:pPr>
      <w:r w:rsidRPr="00FC1CD6">
        <w:rPr>
          <w:rFonts w:ascii="Times New Roman" w:hAnsi="Times New Roman" w:cs="Times New Roman"/>
        </w:rPr>
        <w:tab/>
      </w:r>
      <w:r w:rsidR="00D84B08" w:rsidRPr="00FC1CD6">
        <w:rPr>
          <w:rFonts w:ascii="Times New Roman" w:hAnsi="Times New Roman" w:cs="Times New Roman"/>
        </w:rPr>
        <w:t xml:space="preserve">Among other authors, Walter Mignolo and Nelson Maldonado-Torres describe what it means to turn the decolonial critique into the pursuit of decolonial futures, or decoloniality. In the words of the former: </w:t>
      </w:r>
      <w:r w:rsidR="00D84B08" w:rsidRPr="00FC1CD6">
        <w:rPr>
          <w:rFonts w:ascii="Times New Roman" w:hAnsi="Times New Roman" w:cs="Times New Roman"/>
          <w:color w:val="000000"/>
        </w:rPr>
        <w:t>“Decoloniality is the exercise of power within the colonial matrix to undermine the mechanism that keeps it in place requiring obeisance. Such a mechanism is epistemic and so decolonial liberation implies epistemic disobedience” (Mignolo, 2018, p. 114)</w:t>
      </w:r>
      <w:r w:rsidR="00384A90" w:rsidRPr="00FC1CD6">
        <w:rPr>
          <w:rFonts w:ascii="Times New Roman" w:hAnsi="Times New Roman" w:cs="Times New Roman"/>
          <w:color w:val="000000"/>
        </w:rPr>
        <w:t>. Or, as Mal</w:t>
      </w:r>
      <w:r w:rsidR="004704CF" w:rsidRPr="00FC1CD6">
        <w:rPr>
          <w:rFonts w:ascii="Times New Roman" w:hAnsi="Times New Roman" w:cs="Times New Roman"/>
          <w:color w:val="000000"/>
        </w:rPr>
        <w:t>donado-Torres (2008) puts it, “[t]</w:t>
      </w:r>
      <w:r w:rsidR="00384A90" w:rsidRPr="00FC1CD6">
        <w:rPr>
          <w:rFonts w:ascii="Times New Roman" w:hAnsi="Times New Roman" w:cs="Times New Roman"/>
          <w:color w:val="000000"/>
        </w:rPr>
        <w:t xml:space="preserve">he de-colonial turn includes the definitive entry of enslaved and colonized subjectivities into the realm of thought at previously unknown institutional levels” (p. 8). </w:t>
      </w:r>
      <w:r w:rsidR="00F720A5" w:rsidRPr="00FC1CD6">
        <w:rPr>
          <w:rFonts w:ascii="Times New Roman" w:hAnsi="Times New Roman" w:cs="Times New Roman"/>
          <w:color w:val="000000"/>
        </w:rPr>
        <w:t>Notably,</w:t>
      </w:r>
      <w:r w:rsidR="0090244D" w:rsidRPr="00FC1CD6">
        <w:rPr>
          <w:rFonts w:ascii="Times New Roman" w:hAnsi="Times New Roman" w:cs="Times New Roman"/>
          <w:color w:val="000000"/>
        </w:rPr>
        <w:t xml:space="preserve"> these quotes speak both to thought and to action, that is, to the need, </w:t>
      </w:r>
      <w:r w:rsidR="0090244D" w:rsidRPr="00FC1CD6">
        <w:rPr>
          <w:rFonts w:ascii="Times New Roman" w:hAnsi="Times New Roman" w:cs="Times New Roman"/>
          <w:color w:val="000000"/>
        </w:rPr>
        <w:lastRenderedPageBreak/>
        <w:t>simultaneously, to engage with alternative onto-epistemologies while also pursuing critical praxis, that is, action that works to make space for decolonial options.</w:t>
      </w:r>
      <w:r w:rsidR="0052001B" w:rsidRPr="00FC1CD6">
        <w:rPr>
          <w:rFonts w:ascii="Times New Roman" w:hAnsi="Times New Roman" w:cs="Times New Roman"/>
          <w:color w:val="000000"/>
        </w:rPr>
        <w:t xml:space="preserve"> Following Mignolo (2018), the terminology of decolonial options is meant to underscore that, in contrast </w:t>
      </w:r>
      <w:r w:rsidR="007F4CF3" w:rsidRPr="00FC1CD6">
        <w:rPr>
          <w:rFonts w:ascii="Times New Roman" w:hAnsi="Times New Roman" w:cs="Times New Roman"/>
          <w:color w:val="000000"/>
        </w:rPr>
        <w:t>to</w:t>
      </w:r>
      <w:r w:rsidR="0052001B" w:rsidRPr="00FC1CD6">
        <w:rPr>
          <w:rFonts w:ascii="Times New Roman" w:hAnsi="Times New Roman" w:cs="Times New Roman"/>
          <w:color w:val="000000"/>
        </w:rPr>
        <w:t xml:space="preserve"> colonial thinking, many ways of seeing, knowing, and being are </w:t>
      </w:r>
      <w:r w:rsidR="00F720A5" w:rsidRPr="00FC1CD6">
        <w:rPr>
          <w:rFonts w:ascii="Times New Roman" w:hAnsi="Times New Roman" w:cs="Times New Roman"/>
          <w:color w:val="000000"/>
        </w:rPr>
        <w:t xml:space="preserve">to be </w:t>
      </w:r>
      <w:r w:rsidR="0052001B" w:rsidRPr="00FC1CD6">
        <w:rPr>
          <w:rFonts w:ascii="Times New Roman" w:hAnsi="Times New Roman" w:cs="Times New Roman"/>
          <w:color w:val="000000"/>
        </w:rPr>
        <w:t xml:space="preserve">embraced: “Decoloniality … is one option among many. Each option … has its own imperatives. Imperatives are not universal. They are relevant to the option in and for which imperatives emerge and are enacted” (Mignolo, 2018, p. 115). </w:t>
      </w:r>
    </w:p>
    <w:p w14:paraId="0BA4F8EF" w14:textId="32E38C75" w:rsidR="008F67FE" w:rsidRPr="00FC1CD6" w:rsidRDefault="008A77F8" w:rsidP="00FD1337">
      <w:pPr>
        <w:spacing w:after="240"/>
        <w:ind w:firstLine="720"/>
        <w:jc w:val="both"/>
        <w:rPr>
          <w:rFonts w:ascii="Times New Roman" w:hAnsi="Times New Roman" w:cs="Times New Roman"/>
          <w:color w:val="000000"/>
        </w:rPr>
      </w:pPr>
      <w:r w:rsidRPr="00FC1CD6">
        <w:rPr>
          <w:rFonts w:ascii="Times New Roman" w:hAnsi="Times New Roman" w:cs="Times New Roman"/>
          <w:color w:val="000000"/>
        </w:rPr>
        <w:t>In the quotes above, both Mignolo (2018) and Maldonado-Torres (2008) make clear that w</w:t>
      </w:r>
      <w:r w:rsidR="0090244D" w:rsidRPr="00FC1CD6">
        <w:rPr>
          <w:rFonts w:ascii="Times New Roman" w:hAnsi="Times New Roman" w:cs="Times New Roman"/>
          <w:color w:val="000000"/>
        </w:rPr>
        <w:t>orking towards decoloniality implies breaking wit</w:t>
      </w:r>
      <w:r w:rsidRPr="00FC1CD6">
        <w:rPr>
          <w:rFonts w:ascii="Times New Roman" w:hAnsi="Times New Roman" w:cs="Times New Roman"/>
          <w:color w:val="000000"/>
        </w:rPr>
        <w:t xml:space="preserve">h any notions of neutrality. </w:t>
      </w:r>
      <w:r w:rsidR="00C20D18" w:rsidRPr="00FC1CD6">
        <w:rPr>
          <w:rFonts w:ascii="Times New Roman" w:hAnsi="Times New Roman" w:cs="Times New Roman"/>
          <w:color w:val="000000"/>
        </w:rPr>
        <w:t xml:space="preserve">To this end, Maldonado-Torres (2008) further elaborates that “while the theoretical attitude requires detachment and wonder, the de-colonial attitude … demands </w:t>
      </w:r>
      <w:r w:rsidR="00C20D18" w:rsidRPr="00FC1CD6">
        <w:rPr>
          <w:rFonts w:ascii="Times New Roman" w:hAnsi="Times New Roman" w:cs="Times New Roman"/>
          <w:i/>
          <w:iCs/>
          <w:color w:val="000000"/>
        </w:rPr>
        <w:t>responsibility</w:t>
      </w:r>
      <w:r w:rsidR="00C20D18" w:rsidRPr="00FC1CD6">
        <w:rPr>
          <w:rFonts w:ascii="Times New Roman" w:hAnsi="Times New Roman" w:cs="Times New Roman"/>
          <w:color w:val="000000"/>
        </w:rPr>
        <w:t xml:space="preserve"> and the willingness to take many perspectives, particularly the perspectives and points of view of those whose existence is questioned and produced as dispensable and insignificant” (p. 8, emphasis added). The question, though, is how th</w:t>
      </w:r>
      <w:r w:rsidR="00EA76C0" w:rsidRPr="00FC1CD6">
        <w:rPr>
          <w:rFonts w:ascii="Times New Roman" w:hAnsi="Times New Roman" w:cs="Times New Roman"/>
          <w:color w:val="000000"/>
        </w:rPr>
        <w:t>ese perspectives can be advanced and can enter “unknown institutional levels”</w:t>
      </w:r>
      <w:r w:rsidR="0061505F" w:rsidRPr="00FC1CD6">
        <w:rPr>
          <w:rFonts w:ascii="Times New Roman" w:hAnsi="Times New Roman" w:cs="Times New Roman"/>
          <w:color w:val="000000"/>
        </w:rPr>
        <w:t xml:space="preserve"> (Maldonado-Torres, 2008</w:t>
      </w:r>
      <w:r w:rsidR="00EA76C0" w:rsidRPr="00FC1CD6">
        <w:rPr>
          <w:rFonts w:ascii="Times New Roman" w:hAnsi="Times New Roman" w:cs="Times New Roman"/>
          <w:color w:val="000000"/>
        </w:rPr>
        <w:t xml:space="preserve">, p. 8). </w:t>
      </w:r>
      <w:r w:rsidR="0061505F" w:rsidRPr="00FC1CD6">
        <w:rPr>
          <w:rFonts w:ascii="Times New Roman" w:hAnsi="Times New Roman" w:cs="Times New Roman"/>
          <w:color w:val="000000"/>
        </w:rPr>
        <w:t xml:space="preserve">Mignolo (2018) makes the argument that “[d]ecoloniality is not, cannot be, state-led projects. They are projects by the people organizing themselves in their local histories and needs to delink from the colonial matrix” (p. 115). </w:t>
      </w:r>
    </w:p>
    <w:p w14:paraId="452A0A23" w14:textId="6AC64702" w:rsidR="0047162D" w:rsidRPr="00FC1CD6" w:rsidRDefault="006D77EA" w:rsidP="00FD1337">
      <w:pPr>
        <w:spacing w:after="240"/>
        <w:ind w:firstLine="720"/>
        <w:jc w:val="both"/>
        <w:rPr>
          <w:rFonts w:ascii="Times New Roman" w:hAnsi="Times New Roman" w:cs="Times New Roman"/>
          <w:color w:val="000000"/>
        </w:rPr>
      </w:pPr>
      <w:r w:rsidRPr="00FC1CD6">
        <w:rPr>
          <w:rFonts w:ascii="Times New Roman" w:hAnsi="Times New Roman" w:cs="Times New Roman"/>
          <w:color w:val="000000"/>
        </w:rPr>
        <w:t xml:space="preserve">It is to be expected </w:t>
      </w:r>
      <w:r w:rsidR="00B73DAC" w:rsidRPr="00FC1CD6">
        <w:rPr>
          <w:rFonts w:ascii="Times New Roman" w:hAnsi="Times New Roman" w:cs="Times New Roman"/>
          <w:color w:val="000000"/>
        </w:rPr>
        <w:t>that the State will not go against its own nature, except in exceptional circumstances and, even then, only partially, as shown by Tarlau’s (</w:t>
      </w:r>
      <w:r w:rsidR="008F67FE" w:rsidRPr="00FC1CD6">
        <w:rPr>
          <w:rFonts w:ascii="Times New Roman" w:hAnsi="Times New Roman" w:cs="Times New Roman"/>
          <w:color w:val="000000"/>
        </w:rPr>
        <w:t>2019</w:t>
      </w:r>
      <w:r w:rsidR="00B73DAC" w:rsidRPr="00FC1CD6">
        <w:rPr>
          <w:rFonts w:ascii="Times New Roman" w:hAnsi="Times New Roman" w:cs="Times New Roman"/>
          <w:color w:val="000000"/>
        </w:rPr>
        <w:t>) work on the Landless People’s Movement in Brazil and their efforts to transform the State</w:t>
      </w:r>
      <w:r w:rsidR="006F40AA" w:rsidRPr="00FC1CD6">
        <w:rPr>
          <w:rFonts w:ascii="Times New Roman" w:hAnsi="Times New Roman" w:cs="Times New Roman"/>
          <w:color w:val="000000"/>
        </w:rPr>
        <w:t xml:space="preserve"> and to achieve socialist land reform</w:t>
      </w:r>
      <w:r w:rsidR="00B73DAC" w:rsidRPr="00FC1CD6">
        <w:rPr>
          <w:rFonts w:ascii="Times New Roman" w:hAnsi="Times New Roman" w:cs="Times New Roman"/>
          <w:color w:val="000000"/>
        </w:rPr>
        <w:t xml:space="preserve">. </w:t>
      </w:r>
      <w:r w:rsidR="0047162D" w:rsidRPr="00FC1CD6">
        <w:rPr>
          <w:rFonts w:ascii="Times New Roman" w:hAnsi="Times New Roman" w:cs="Times New Roman"/>
          <w:color w:val="000000"/>
        </w:rPr>
        <w:t>The implication, then, is that the pursuit of decolonial futures falls to individuals, networks, and groups who are committed to decoloniality. The role for scholars in this project is to combine theory with politics: “The challenge of decolonial thinking and politics together is to work in the here and now, and build theory based on charting out the pluriversal possibilities that we are taught to believe are not possible” (Pasaram, 2014, p. 70).</w:t>
      </w:r>
      <w:r w:rsidR="0093733E" w:rsidRPr="00FC1CD6">
        <w:rPr>
          <w:rFonts w:ascii="Times New Roman" w:hAnsi="Times New Roman" w:cs="Times New Roman"/>
          <w:color w:val="000000"/>
        </w:rPr>
        <w:t xml:space="preserve"> </w:t>
      </w:r>
      <w:r w:rsidR="00547ED9" w:rsidRPr="00FC1CD6">
        <w:rPr>
          <w:rFonts w:ascii="Times New Roman" w:hAnsi="Times New Roman" w:cs="Times New Roman"/>
          <w:color w:val="000000"/>
        </w:rPr>
        <w:t xml:space="preserve">This perspective, on the need to innovate via decolonial thinking, extends the call made by Franz Fanon </w:t>
      </w:r>
      <w:r w:rsidR="00F720A5" w:rsidRPr="00FC1CD6">
        <w:rPr>
          <w:rFonts w:ascii="Times New Roman" w:hAnsi="Times New Roman" w:cs="Times New Roman"/>
          <w:color w:val="000000"/>
        </w:rPr>
        <w:t>(</w:t>
      </w:r>
      <w:r w:rsidR="009F306C" w:rsidRPr="00FC1CD6">
        <w:rPr>
          <w:rFonts w:ascii="Times New Roman" w:hAnsi="Times New Roman" w:cs="Times New Roman"/>
          <w:color w:val="000000"/>
        </w:rPr>
        <w:t>1963</w:t>
      </w:r>
      <w:r w:rsidR="00F720A5" w:rsidRPr="00FC1CD6">
        <w:rPr>
          <w:rFonts w:ascii="Times New Roman" w:hAnsi="Times New Roman" w:cs="Times New Roman"/>
          <w:color w:val="000000"/>
        </w:rPr>
        <w:t xml:space="preserve">) </w:t>
      </w:r>
      <w:r w:rsidR="00547ED9" w:rsidRPr="00FC1CD6">
        <w:rPr>
          <w:rFonts w:ascii="Times New Roman" w:hAnsi="Times New Roman" w:cs="Times New Roman"/>
          <w:color w:val="000000"/>
        </w:rPr>
        <w:t xml:space="preserve">in the book, </w:t>
      </w:r>
      <w:r w:rsidR="00547ED9" w:rsidRPr="00FC1CD6">
        <w:rPr>
          <w:rFonts w:ascii="Times New Roman" w:hAnsi="Times New Roman" w:cs="Times New Roman"/>
          <w:i/>
          <w:iCs/>
          <w:color w:val="000000"/>
        </w:rPr>
        <w:t>The Wretched of the Earth</w:t>
      </w:r>
      <w:r w:rsidR="00547ED9" w:rsidRPr="00FC1CD6">
        <w:rPr>
          <w:rFonts w:ascii="Times New Roman" w:hAnsi="Times New Roman" w:cs="Times New Roman"/>
          <w:color w:val="000000"/>
        </w:rPr>
        <w:t xml:space="preserve">, when he writes:  </w:t>
      </w:r>
    </w:p>
    <w:p w14:paraId="313F3405" w14:textId="72557D2E" w:rsidR="00870247" w:rsidRPr="00FC1CD6" w:rsidRDefault="00870247" w:rsidP="00FD1337">
      <w:pPr>
        <w:widowControl w:val="0"/>
        <w:autoSpaceDE w:val="0"/>
        <w:autoSpaceDN w:val="0"/>
        <w:adjustRightInd w:val="0"/>
        <w:spacing w:after="24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 xml:space="preserve">Let us not pay tribute to Europe by creating states, institutions, and societies that draw their inspiration from it. Humanity expects other things from us than this grotesque and generally obscene emulation ... if we want humanity to take one step forward, if we want to take it to another level than the one where Europe has placed it, then we must innovate, we must be pioneers. </w:t>
      </w:r>
      <w:r w:rsidR="00547ED9" w:rsidRPr="00FC1CD6">
        <w:rPr>
          <w:rFonts w:ascii="Times New Roman" w:eastAsia="Calibri" w:hAnsi="Times New Roman" w:cs="Times New Roman"/>
          <w:sz w:val="22"/>
          <w:szCs w:val="22"/>
        </w:rPr>
        <w:t xml:space="preserve">(p. </w:t>
      </w:r>
      <w:r w:rsidR="009E6C9F" w:rsidRPr="00FC1CD6">
        <w:rPr>
          <w:rFonts w:ascii="Times New Roman" w:eastAsia="Calibri" w:hAnsi="Times New Roman" w:cs="Times New Roman"/>
          <w:sz w:val="22"/>
          <w:szCs w:val="22"/>
        </w:rPr>
        <w:t>239</w:t>
      </w:r>
      <w:r w:rsidR="00547ED9" w:rsidRPr="00FC1CD6">
        <w:rPr>
          <w:rFonts w:ascii="Times New Roman" w:eastAsia="Calibri" w:hAnsi="Times New Roman" w:cs="Times New Roman"/>
          <w:sz w:val="22"/>
          <w:szCs w:val="22"/>
        </w:rPr>
        <w:t>)</w:t>
      </w:r>
    </w:p>
    <w:p w14:paraId="38F9A89A" w14:textId="53C6CAD6" w:rsidR="00870247" w:rsidRPr="00FC1CD6" w:rsidRDefault="00D7327D" w:rsidP="00FD1337">
      <w:pPr>
        <w:spacing w:after="240"/>
        <w:ind w:firstLine="720"/>
        <w:jc w:val="both"/>
        <w:rPr>
          <w:rFonts w:ascii="Times New Roman" w:hAnsi="Times New Roman" w:cs="Times New Roman"/>
          <w:color w:val="000000"/>
        </w:rPr>
      </w:pPr>
      <w:r w:rsidRPr="00FC1CD6">
        <w:rPr>
          <w:rFonts w:ascii="Times New Roman" w:hAnsi="Times New Roman" w:cs="Times New Roman"/>
          <w:color w:val="000000"/>
        </w:rPr>
        <w:t xml:space="preserve">In practice, there are many </w:t>
      </w:r>
      <w:r w:rsidR="00CA6D0C" w:rsidRPr="00FC1CD6">
        <w:rPr>
          <w:rFonts w:ascii="Times New Roman" w:hAnsi="Times New Roman" w:cs="Times New Roman"/>
          <w:color w:val="000000"/>
        </w:rPr>
        <w:t>initiatives</w:t>
      </w:r>
      <w:r w:rsidRPr="00FC1CD6">
        <w:rPr>
          <w:rFonts w:ascii="Times New Roman" w:hAnsi="Times New Roman" w:cs="Times New Roman"/>
          <w:color w:val="000000"/>
        </w:rPr>
        <w:t xml:space="preserve"> from around the world that seek to realize decolonial futures. In the context of the Americas, beyond the Landless People’s Movement, cited above, Pasaram (2014</w:t>
      </w:r>
      <w:r w:rsidR="00CA6D0C" w:rsidRPr="00FC1CD6">
        <w:rPr>
          <w:rFonts w:ascii="Times New Roman" w:hAnsi="Times New Roman" w:cs="Times New Roman"/>
          <w:color w:val="000000"/>
        </w:rPr>
        <w:t xml:space="preserve">), in an article on </w:t>
      </w:r>
      <w:r w:rsidR="00CA6D0C" w:rsidRPr="00FC1CD6">
        <w:rPr>
          <w:rFonts w:ascii="Times New Roman" w:hAnsi="Times New Roman" w:cs="Times New Roman"/>
        </w:rPr>
        <w:t>post</w:t>
      </w:r>
      <w:r w:rsidR="006362BD" w:rsidRPr="00FC1CD6">
        <w:rPr>
          <w:rFonts w:ascii="Times New Roman" w:hAnsi="Times New Roman" w:cs="Times New Roman"/>
        </w:rPr>
        <w:t>-</w:t>
      </w:r>
      <w:r w:rsidR="00CA6D0C" w:rsidRPr="00FC1CD6">
        <w:rPr>
          <w:rFonts w:ascii="Times New Roman" w:hAnsi="Times New Roman" w:cs="Times New Roman"/>
        </w:rPr>
        <w:t>colonial territory and the coloniality of the State,</w:t>
      </w:r>
      <w:r w:rsidR="00CA6D0C" w:rsidRPr="00FC1CD6">
        <w:rPr>
          <w:rFonts w:ascii="Times New Roman" w:hAnsi="Times New Roman" w:cs="Times New Roman"/>
          <w:color w:val="000000"/>
        </w:rPr>
        <w:t xml:space="preserve"> </w:t>
      </w:r>
      <w:r w:rsidR="00466EF3" w:rsidRPr="00FC1CD6">
        <w:rPr>
          <w:rFonts w:ascii="Times New Roman" w:hAnsi="Times New Roman" w:cs="Times New Roman"/>
          <w:color w:val="000000"/>
        </w:rPr>
        <w:t>summarizes some recent</w:t>
      </w:r>
      <w:r w:rsidR="00CA6D0C" w:rsidRPr="00FC1CD6">
        <w:rPr>
          <w:rFonts w:ascii="Times New Roman" w:hAnsi="Times New Roman" w:cs="Times New Roman"/>
          <w:color w:val="000000"/>
        </w:rPr>
        <w:t xml:space="preserve"> examples: </w:t>
      </w:r>
    </w:p>
    <w:p w14:paraId="64B73FC5" w14:textId="2AE68E15" w:rsidR="00870247" w:rsidRPr="00FC1CD6" w:rsidRDefault="00870247" w:rsidP="00FD1337">
      <w:pPr>
        <w:widowControl w:val="0"/>
        <w:autoSpaceDE w:val="0"/>
        <w:autoSpaceDN w:val="0"/>
        <w:adjustRightInd w:val="0"/>
        <w:spacing w:after="24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 xml:space="preserve">Indigenous activists across the so-called Americas have been enacting more explicitly decolonizing politics. Nations across what has been colonially territorialized as ‘Canada’ have been exercising sovereignty in defense of environmental sustainability, including putting their bodies on the line against the heavily armed and militarized Canadian police and army while fighting hydraulic fracking on their territories as in the case of the Elsipogtog First Nation, to establishing border check-points and patrolling their traditional territories in defiance of planned pipeline projects aimed at transporting bitumen to the Pacific as in the case of the Unist’ot’en First Nation. In </w:t>
      </w:r>
      <w:r w:rsidRPr="00FC1CD6">
        <w:rPr>
          <w:rFonts w:ascii="Times New Roman" w:eastAsia="Calibri" w:hAnsi="Times New Roman" w:cs="Times New Roman"/>
          <w:sz w:val="22"/>
          <w:szCs w:val="22"/>
        </w:rPr>
        <w:lastRenderedPageBreak/>
        <w:t>Chiapas, Mexico, organized indigenous peasants rose up and seized control over their territory, and though political control has oscillated with the Mexican state, in terms of cultural power and articulating alternative pathways to modernity, the Zapatistas have been a global force. Linkages have been sown and fostered between Zapatista farming collectives, organized around horizontal</w:t>
      </w:r>
      <w:r w:rsidR="00D7327D" w:rsidRPr="00FC1CD6">
        <w:rPr>
          <w:rFonts w:ascii="Times New Roman" w:eastAsia="Calibri" w:hAnsi="Times New Roman" w:cs="Times New Roman"/>
          <w:sz w:val="22"/>
          <w:szCs w:val="22"/>
        </w:rPr>
        <w:t xml:space="preserve"> labour practices, and anarcho-</w:t>
      </w:r>
      <w:r w:rsidRPr="00FC1CD6">
        <w:rPr>
          <w:rFonts w:ascii="Times New Roman" w:eastAsia="Calibri" w:hAnsi="Times New Roman" w:cs="Times New Roman"/>
          <w:sz w:val="22"/>
          <w:szCs w:val="22"/>
        </w:rPr>
        <w:t>syndicalist organizations in the West with stated political and economic goals of supporting one another’s work.</w:t>
      </w:r>
      <w:r w:rsidR="00CA6D0C" w:rsidRPr="00FC1CD6">
        <w:rPr>
          <w:rFonts w:ascii="Times New Roman" w:eastAsia="Calibri" w:hAnsi="Times New Roman" w:cs="Times New Roman"/>
          <w:sz w:val="22"/>
          <w:szCs w:val="22"/>
        </w:rPr>
        <w:t>” (</w:t>
      </w:r>
      <w:r w:rsidRPr="00FC1CD6">
        <w:rPr>
          <w:rFonts w:ascii="Times New Roman" w:eastAsia="Calibri" w:hAnsi="Times New Roman" w:cs="Times New Roman"/>
          <w:sz w:val="22"/>
          <w:szCs w:val="22"/>
        </w:rPr>
        <w:t>p. 70)</w:t>
      </w:r>
    </w:p>
    <w:p w14:paraId="075113D7" w14:textId="0A615C00" w:rsidR="0053600B" w:rsidRPr="00FC1CD6" w:rsidRDefault="003C4DC2" w:rsidP="00FD1337">
      <w:pPr>
        <w:spacing w:after="240"/>
        <w:jc w:val="both"/>
        <w:rPr>
          <w:rFonts w:ascii="Times New Roman" w:hAnsi="Times New Roman" w:cs="Times New Roman"/>
          <w:color w:val="000000"/>
        </w:rPr>
      </w:pPr>
      <w:r w:rsidRPr="00FC1CD6">
        <w:rPr>
          <w:rFonts w:ascii="Times New Roman" w:hAnsi="Times New Roman" w:cs="Times New Roman"/>
          <w:color w:val="000000"/>
        </w:rPr>
        <w:t>W</w:t>
      </w:r>
      <w:r w:rsidR="0053600B" w:rsidRPr="00FC1CD6">
        <w:rPr>
          <w:rFonts w:ascii="Times New Roman" w:hAnsi="Times New Roman" w:cs="Times New Roman"/>
          <w:color w:val="000000"/>
        </w:rPr>
        <w:t>e mention these examples here just to substantiate somewhat the idea that decolonial futu</w:t>
      </w:r>
      <w:r w:rsidRPr="00FC1CD6">
        <w:rPr>
          <w:rFonts w:ascii="Times New Roman" w:hAnsi="Times New Roman" w:cs="Times New Roman"/>
          <w:color w:val="000000"/>
        </w:rPr>
        <w:t xml:space="preserve">res are being pursued, even if </w:t>
      </w:r>
      <w:r w:rsidR="0053600B" w:rsidRPr="00FC1CD6">
        <w:rPr>
          <w:rFonts w:ascii="Times New Roman" w:hAnsi="Times New Roman" w:cs="Times New Roman"/>
          <w:color w:val="000000"/>
        </w:rPr>
        <w:t xml:space="preserve">they are not well-known. </w:t>
      </w:r>
      <w:r w:rsidR="004E6F8D" w:rsidRPr="00FC1CD6">
        <w:rPr>
          <w:rFonts w:ascii="Times New Roman" w:hAnsi="Times New Roman" w:cs="Times New Roman"/>
          <w:color w:val="000000"/>
        </w:rPr>
        <w:t>In the context of the present chapter, what is more pressing to address are possible directions for future development that build on the critiques delineated earlier.</w:t>
      </w:r>
    </w:p>
    <w:p w14:paraId="3CFE2E92" w14:textId="77777777" w:rsidR="0053600B" w:rsidRPr="00FC1CD6" w:rsidRDefault="0053600B" w:rsidP="00FD1337">
      <w:pPr>
        <w:spacing w:after="240"/>
        <w:jc w:val="both"/>
        <w:rPr>
          <w:rFonts w:ascii="Times New Roman" w:hAnsi="Times New Roman" w:cs="Times New Roman"/>
          <w:color w:val="000000"/>
        </w:rPr>
      </w:pPr>
    </w:p>
    <w:p w14:paraId="60BDE5F6" w14:textId="4DF774E9" w:rsidR="00FA6503" w:rsidRPr="00FC1CD6" w:rsidRDefault="001A4BEE" w:rsidP="00FD1337">
      <w:pPr>
        <w:spacing w:after="240"/>
        <w:jc w:val="both"/>
        <w:rPr>
          <w:rFonts w:ascii="Times New Roman" w:hAnsi="Times New Roman" w:cs="Times New Roman"/>
          <w:color w:val="000000"/>
          <w:sz w:val="26"/>
          <w:szCs w:val="26"/>
        </w:rPr>
      </w:pPr>
      <w:bookmarkStart w:id="7" w:name="_Hlk85106331"/>
      <w:r w:rsidRPr="00FC1CD6">
        <w:rPr>
          <w:rFonts w:ascii="Times New Roman" w:hAnsi="Times New Roman" w:cs="Times New Roman"/>
          <w:b/>
          <w:bCs/>
          <w:sz w:val="26"/>
          <w:szCs w:val="26"/>
        </w:rPr>
        <w:t>Decolonial Directions for Future Development</w:t>
      </w:r>
      <w:bookmarkEnd w:id="7"/>
    </w:p>
    <w:p w14:paraId="72489748" w14:textId="05E89BC9" w:rsidR="0044519C" w:rsidRPr="00FC1CD6" w:rsidRDefault="00FA6503" w:rsidP="00FD1337">
      <w:pPr>
        <w:spacing w:after="240"/>
        <w:jc w:val="both"/>
        <w:rPr>
          <w:rFonts w:ascii="Times New Roman" w:hAnsi="Times New Roman" w:cs="Times New Roman"/>
        </w:rPr>
      </w:pPr>
      <w:r w:rsidRPr="00FC1CD6">
        <w:rPr>
          <w:rFonts w:ascii="Times New Roman" w:hAnsi="Times New Roman" w:cs="Times New Roman"/>
          <w:color w:val="000000"/>
        </w:rPr>
        <w:tab/>
        <w:t xml:space="preserve">The discussion in the preceding </w:t>
      </w:r>
      <w:r w:rsidR="00D9775D" w:rsidRPr="00FC1CD6">
        <w:rPr>
          <w:rFonts w:ascii="Times New Roman" w:hAnsi="Times New Roman" w:cs="Times New Roman"/>
          <w:color w:val="000000"/>
        </w:rPr>
        <w:t>sections</w:t>
      </w:r>
      <w:r w:rsidRPr="00FC1CD6">
        <w:rPr>
          <w:rFonts w:ascii="Times New Roman" w:hAnsi="Times New Roman" w:cs="Times New Roman"/>
          <w:color w:val="000000"/>
        </w:rPr>
        <w:t xml:space="preserve"> leads to a number of</w:t>
      </w:r>
      <w:r w:rsidR="00D9775D" w:rsidRPr="00FC1CD6">
        <w:rPr>
          <w:rFonts w:ascii="Times New Roman" w:hAnsi="Times New Roman" w:cs="Times New Roman"/>
          <w:color w:val="000000"/>
        </w:rPr>
        <w:t xml:space="preserve"> questions and</w:t>
      </w:r>
      <w:r w:rsidRPr="00FC1CD6">
        <w:rPr>
          <w:rFonts w:ascii="Times New Roman" w:hAnsi="Times New Roman" w:cs="Times New Roman"/>
          <w:color w:val="000000"/>
        </w:rPr>
        <w:t xml:space="preserve"> suggestions for future development. Many, if not all, of the suggestions highlighted below have been, and continue to be, explored by other authors. We do not make these suggestions with any claim to novelty. Rather, we reiterate them here, perhaps in a slightly different way, and perhaps with more of an emphasis on education, given the focus of the present book, but always in the spirit of</w:t>
      </w:r>
      <w:r w:rsidR="000748D2" w:rsidRPr="00FC1CD6">
        <w:rPr>
          <w:rFonts w:ascii="Times New Roman" w:hAnsi="Times New Roman" w:cs="Times New Roman"/>
          <w:color w:val="000000"/>
        </w:rPr>
        <w:t xml:space="preserve"> solidarity with the</w:t>
      </w:r>
      <w:r w:rsidRPr="00FC1CD6">
        <w:rPr>
          <w:rFonts w:ascii="Times New Roman" w:hAnsi="Times New Roman" w:cs="Times New Roman"/>
          <w:color w:val="000000"/>
        </w:rPr>
        <w:t xml:space="preserve"> </w:t>
      </w:r>
      <w:r w:rsidR="000748D2" w:rsidRPr="00FC1CD6">
        <w:rPr>
          <w:rFonts w:ascii="Times New Roman" w:hAnsi="Times New Roman" w:cs="Times New Roman"/>
          <w:color w:val="000000"/>
        </w:rPr>
        <w:t xml:space="preserve">post-colonial and decolonial projects—meaning, first, that we recognize the intertwined histories of colonial and post-colonial contexts, and, second, that </w:t>
      </w:r>
      <w:r w:rsidR="0044519C" w:rsidRPr="00FC1CD6">
        <w:rPr>
          <w:rFonts w:ascii="Times New Roman" w:hAnsi="Times New Roman" w:cs="Times New Roman"/>
          <w:color w:val="000000"/>
        </w:rPr>
        <w:t>we support decolonial futures, that is, “</w:t>
      </w:r>
      <w:r w:rsidR="0044519C" w:rsidRPr="00FC1CD6">
        <w:rPr>
          <w:rFonts w:ascii="Times New Roman" w:hAnsi="Times New Roman" w:cs="Times New Roman"/>
        </w:rPr>
        <w:t xml:space="preserve">delinking from coloniality, or the colonial matrix of power” (Mignolo, 2011, p. xxvii). </w:t>
      </w:r>
      <w:r w:rsidR="006D6B64" w:rsidRPr="00FC1CD6">
        <w:rPr>
          <w:rFonts w:ascii="Times New Roman" w:hAnsi="Times New Roman" w:cs="Times New Roman"/>
        </w:rPr>
        <w:t>These suggestions</w:t>
      </w:r>
      <w:r w:rsidR="00F720A5" w:rsidRPr="00FC1CD6">
        <w:rPr>
          <w:rFonts w:ascii="Times New Roman" w:hAnsi="Times New Roman" w:cs="Times New Roman"/>
        </w:rPr>
        <w:t>—which span and highlight connections across the State, privatization, globalization, colonial logics, and education—</w:t>
      </w:r>
      <w:r w:rsidR="006D6B64" w:rsidRPr="00FC1CD6">
        <w:rPr>
          <w:rFonts w:ascii="Times New Roman" w:hAnsi="Times New Roman" w:cs="Times New Roman"/>
        </w:rPr>
        <w:t>complement those mentioned previously in this chapter and, to be sure, reflect only some of the many possible avenues for</w:t>
      </w:r>
      <w:r w:rsidR="009C02EA" w:rsidRPr="00FC1CD6">
        <w:rPr>
          <w:rFonts w:ascii="Times New Roman" w:hAnsi="Times New Roman" w:cs="Times New Roman"/>
        </w:rPr>
        <w:t xml:space="preserve"> continued and</w:t>
      </w:r>
      <w:r w:rsidR="006D6B64" w:rsidRPr="00FC1CD6">
        <w:rPr>
          <w:rFonts w:ascii="Times New Roman" w:hAnsi="Times New Roman" w:cs="Times New Roman"/>
        </w:rPr>
        <w:t xml:space="preserve"> future inquiry and action. </w:t>
      </w:r>
      <w:r w:rsidR="00466EF3" w:rsidRPr="00FC1CD6">
        <w:rPr>
          <w:rFonts w:ascii="Times New Roman" w:hAnsi="Times New Roman" w:cs="Times New Roman"/>
        </w:rPr>
        <w:t xml:space="preserve">The broad questions posed below are followed by a brief discussion of the role of education in decolonial </w:t>
      </w:r>
      <w:r w:rsidR="007A7594" w:rsidRPr="00FC1CD6">
        <w:rPr>
          <w:rFonts w:ascii="Times New Roman" w:hAnsi="Times New Roman" w:cs="Times New Roman"/>
        </w:rPr>
        <w:t>futures.</w:t>
      </w:r>
    </w:p>
    <w:p w14:paraId="6713D0E1" w14:textId="7F97C9D9" w:rsidR="006D7157" w:rsidRPr="00FC1CD6" w:rsidRDefault="006D7157"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 xml:space="preserve">In what ways, and for what reasons, has the colonial experience differed across regions and between colonizing powers—and </w:t>
      </w:r>
      <w:r w:rsidR="00D9775D" w:rsidRPr="00FC1CD6">
        <w:rPr>
          <w:rFonts w:ascii="Times New Roman" w:hAnsi="Times New Roman" w:cs="Times New Roman"/>
        </w:rPr>
        <w:t>how has this le</w:t>
      </w:r>
      <w:r w:rsidRPr="00FC1CD6">
        <w:rPr>
          <w:rFonts w:ascii="Times New Roman" w:hAnsi="Times New Roman" w:cs="Times New Roman"/>
        </w:rPr>
        <w:t>d to different manifestations of similar colonial logics?</w:t>
      </w:r>
    </w:p>
    <w:p w14:paraId="0328DB17" w14:textId="54132A57" w:rsidR="0044519C" w:rsidRPr="00FC1CD6" w:rsidRDefault="0044519C"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Where</w:t>
      </w:r>
      <w:r w:rsidR="007A7594" w:rsidRPr="00FC1CD6">
        <w:rPr>
          <w:rFonts w:ascii="Times New Roman" w:hAnsi="Times New Roman" w:cs="Times New Roman"/>
        </w:rPr>
        <w:t xml:space="preserve"> and how</w:t>
      </w:r>
      <w:r w:rsidRPr="00FC1CD6">
        <w:rPr>
          <w:rFonts w:ascii="Times New Roman" w:hAnsi="Times New Roman" w:cs="Times New Roman"/>
        </w:rPr>
        <w:t xml:space="preserve"> was Christi</w:t>
      </w:r>
      <w:r w:rsidR="00046ED7" w:rsidRPr="00FC1CD6">
        <w:rPr>
          <w:rFonts w:ascii="Times New Roman" w:hAnsi="Times New Roman" w:cs="Times New Roman"/>
        </w:rPr>
        <w:t>anity</w:t>
      </w:r>
      <w:r w:rsidR="004B0502" w:rsidRPr="00FC1CD6">
        <w:rPr>
          <w:rFonts w:ascii="Times New Roman" w:hAnsi="Times New Roman" w:cs="Times New Roman"/>
        </w:rPr>
        <w:t xml:space="preserve">, and thus </w:t>
      </w:r>
      <w:r w:rsidR="0033559D" w:rsidRPr="00FC1CD6">
        <w:rPr>
          <w:rFonts w:ascii="Times New Roman" w:hAnsi="Times New Roman" w:cs="Times New Roman"/>
        </w:rPr>
        <w:t>Christian privilege</w:t>
      </w:r>
      <w:r w:rsidR="004B0502" w:rsidRPr="00FC1CD6">
        <w:rPr>
          <w:rFonts w:ascii="Times New Roman" w:hAnsi="Times New Roman" w:cs="Times New Roman"/>
        </w:rPr>
        <w:t>,</w:t>
      </w:r>
      <w:r w:rsidR="0033559D" w:rsidRPr="00FC1CD6">
        <w:rPr>
          <w:rFonts w:ascii="Times New Roman" w:hAnsi="Times New Roman" w:cs="Times New Roman"/>
        </w:rPr>
        <w:t xml:space="preserve"> </w:t>
      </w:r>
      <w:r w:rsidR="00046ED7" w:rsidRPr="00FC1CD6">
        <w:rPr>
          <w:rFonts w:ascii="Times New Roman" w:hAnsi="Times New Roman" w:cs="Times New Roman"/>
        </w:rPr>
        <w:t>more deeply embedded?</w:t>
      </w:r>
      <w:r w:rsidRPr="00FC1CD6">
        <w:rPr>
          <w:rFonts w:ascii="Times New Roman" w:hAnsi="Times New Roman" w:cs="Times New Roman"/>
        </w:rPr>
        <w:t xml:space="preserve"> And what are the implications </w:t>
      </w:r>
      <w:r w:rsidR="00046ED7" w:rsidRPr="00FC1CD6">
        <w:rPr>
          <w:rFonts w:ascii="Times New Roman" w:hAnsi="Times New Roman" w:cs="Times New Roman"/>
        </w:rPr>
        <w:t>for State logics and behaviors—including in the field of education—</w:t>
      </w:r>
      <w:r w:rsidRPr="00FC1CD6">
        <w:rPr>
          <w:rFonts w:ascii="Times New Roman" w:hAnsi="Times New Roman" w:cs="Times New Roman"/>
        </w:rPr>
        <w:t xml:space="preserve">as well as for the possibility of decolonial futures? </w:t>
      </w:r>
      <w:r w:rsidR="00974510" w:rsidRPr="00FC1CD6">
        <w:rPr>
          <w:rFonts w:ascii="Times New Roman" w:hAnsi="Times New Roman" w:cs="Times New Roman"/>
        </w:rPr>
        <w:t xml:space="preserve">More pointedly, how is the Christian worldview embedded in, and perpetuated through, education (and beyond) in ways that are unseen—due to its prevalence and the fact that its theological roots are no longer visible in societies that have been nominally secularized?  </w:t>
      </w:r>
    </w:p>
    <w:p w14:paraId="6AE6DBCA" w14:textId="3D83C221" w:rsidR="00D425C3" w:rsidRPr="00FC1CD6" w:rsidRDefault="00D425C3"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What other manifestations and consequences of colonial logics have been glossed over in the discussion above, for example, related to gender</w:t>
      </w:r>
      <w:r w:rsidR="00FD22BD" w:rsidRPr="00FC1CD6">
        <w:rPr>
          <w:rFonts w:ascii="Times New Roman" w:hAnsi="Times New Roman" w:cs="Times New Roman"/>
        </w:rPr>
        <w:t xml:space="preserve"> and sexuality</w:t>
      </w:r>
      <w:r w:rsidRPr="00FC1CD6">
        <w:rPr>
          <w:rFonts w:ascii="Times New Roman" w:hAnsi="Times New Roman" w:cs="Times New Roman"/>
        </w:rPr>
        <w:t xml:space="preserve">? </w:t>
      </w:r>
      <w:r w:rsidR="006D7157" w:rsidRPr="00FC1CD6">
        <w:rPr>
          <w:rFonts w:ascii="Times New Roman" w:hAnsi="Times New Roman" w:cs="Times New Roman"/>
        </w:rPr>
        <w:t xml:space="preserve">And how </w:t>
      </w:r>
      <w:r w:rsidR="00D9775D" w:rsidRPr="00FC1CD6">
        <w:rPr>
          <w:rFonts w:ascii="Times New Roman" w:hAnsi="Times New Roman" w:cs="Times New Roman"/>
        </w:rPr>
        <w:t xml:space="preserve">have these other dimensions intersected </w:t>
      </w:r>
      <w:r w:rsidR="00105AD7" w:rsidRPr="00FC1CD6">
        <w:rPr>
          <w:rFonts w:ascii="Times New Roman" w:hAnsi="Times New Roman" w:cs="Times New Roman"/>
        </w:rPr>
        <w:t xml:space="preserve">both </w:t>
      </w:r>
      <w:r w:rsidR="00D9775D" w:rsidRPr="00FC1CD6">
        <w:rPr>
          <w:rFonts w:ascii="Times New Roman" w:hAnsi="Times New Roman" w:cs="Times New Roman"/>
        </w:rPr>
        <w:t>with each other</w:t>
      </w:r>
      <w:r w:rsidR="00105AD7" w:rsidRPr="00FC1CD6">
        <w:rPr>
          <w:rFonts w:ascii="Times New Roman" w:hAnsi="Times New Roman" w:cs="Times New Roman"/>
        </w:rPr>
        <w:t xml:space="preserve"> and with those mentioned previously</w:t>
      </w:r>
      <w:r w:rsidR="002D3B2C" w:rsidRPr="00FC1CD6">
        <w:rPr>
          <w:rFonts w:ascii="Times New Roman" w:hAnsi="Times New Roman" w:cs="Times New Roman"/>
        </w:rPr>
        <w:t xml:space="preserve"> (e.g., onto-epistemic discrimination, capitalism, racism, etc.)</w:t>
      </w:r>
      <w:r w:rsidR="00D9775D" w:rsidRPr="00FC1CD6">
        <w:rPr>
          <w:rFonts w:ascii="Times New Roman" w:hAnsi="Times New Roman" w:cs="Times New Roman"/>
        </w:rPr>
        <w:t>, and with what effects</w:t>
      </w:r>
      <w:r w:rsidR="00B320E5" w:rsidRPr="00FC1CD6">
        <w:rPr>
          <w:rFonts w:ascii="Times New Roman" w:hAnsi="Times New Roman" w:cs="Times New Roman"/>
        </w:rPr>
        <w:t>, for example, in terms of who occupies State power and who suffers from it</w:t>
      </w:r>
      <w:r w:rsidR="00D9775D" w:rsidRPr="00FC1CD6">
        <w:rPr>
          <w:rFonts w:ascii="Times New Roman" w:hAnsi="Times New Roman" w:cs="Times New Roman"/>
        </w:rPr>
        <w:t xml:space="preserve">? </w:t>
      </w:r>
    </w:p>
    <w:p w14:paraId="730C5463" w14:textId="68DAAE0D" w:rsidR="00D9775D" w:rsidRPr="00FC1CD6" w:rsidRDefault="00D9775D"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How does the critique of the logics at the heart of the State implicate, or complicate the way we understand, the system of global governance? That is, in that the system of global governance has been construc</w:t>
      </w:r>
      <w:r w:rsidR="004E475F" w:rsidRPr="00FC1CD6">
        <w:rPr>
          <w:rFonts w:ascii="Times New Roman" w:hAnsi="Times New Roman" w:cs="Times New Roman"/>
        </w:rPr>
        <w:t>ted by States, to what extent does</w:t>
      </w:r>
      <w:r w:rsidRPr="00FC1CD6">
        <w:rPr>
          <w:rFonts w:ascii="Times New Roman" w:hAnsi="Times New Roman" w:cs="Times New Roman"/>
        </w:rPr>
        <w:t xml:space="preserve"> this system itself reflect </w:t>
      </w:r>
      <w:r w:rsidRPr="00FC1CD6">
        <w:rPr>
          <w:rFonts w:ascii="Times New Roman" w:hAnsi="Times New Roman" w:cs="Times New Roman"/>
        </w:rPr>
        <w:lastRenderedPageBreak/>
        <w:t xml:space="preserve">and advance the same colonial logics </w:t>
      </w:r>
      <w:r w:rsidR="00222BC8" w:rsidRPr="00FC1CD6">
        <w:rPr>
          <w:rFonts w:ascii="Times New Roman" w:hAnsi="Times New Roman" w:cs="Times New Roman"/>
        </w:rPr>
        <w:t>upon which States have been erected? And what opportunities exist for challenging those logics?</w:t>
      </w:r>
    </w:p>
    <w:p w14:paraId="477C7E44" w14:textId="107ED0DC" w:rsidR="005A4615" w:rsidRPr="00FC1CD6" w:rsidRDefault="00473B4D"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What are the implications for the field of education generally, and for comparative and international education specifically, when it comes to how globalization is understood, as well as the relationship between globalization and education? Quijano (2000) has written that “[w]hat is termed globalization is the culmination of a process that began with the constitution of America</w:t>
      </w:r>
      <w:r w:rsidR="00FC026C" w:rsidRPr="00FC1CD6">
        <w:rPr>
          <w:rFonts w:ascii="Times New Roman" w:hAnsi="Times New Roman" w:cs="Times New Roman"/>
        </w:rPr>
        <w:t xml:space="preserve"> [(i.e., the continent)]</w:t>
      </w:r>
      <w:r w:rsidRPr="00FC1CD6">
        <w:rPr>
          <w:rFonts w:ascii="Times New Roman" w:hAnsi="Times New Roman" w:cs="Times New Roman"/>
        </w:rPr>
        <w:t xml:space="preserve"> and colonial/modern Eurocentered capitalism as a new global power” (p. 533). What implications does this framing have for the way that globalization, often discussed without mention of its onto-epistemic dimensions, is defined and employed?</w:t>
      </w:r>
      <w:r w:rsidR="008A3609" w:rsidRPr="00FC1CD6">
        <w:rPr>
          <w:rFonts w:ascii="Times New Roman" w:hAnsi="Times New Roman" w:cs="Times New Roman"/>
        </w:rPr>
        <w:t xml:space="preserve"> </w:t>
      </w:r>
    </w:p>
    <w:p w14:paraId="4B06EDBA" w14:textId="568DD32F" w:rsidR="005A4615" w:rsidRPr="00FC1CD6" w:rsidRDefault="008A3609"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Moreover, what d</w:t>
      </w:r>
      <w:r w:rsidR="005A4615" w:rsidRPr="00FC1CD6">
        <w:rPr>
          <w:rFonts w:ascii="Times New Roman" w:hAnsi="Times New Roman" w:cs="Times New Roman"/>
        </w:rPr>
        <w:t>oes the above</w:t>
      </w:r>
      <w:r w:rsidRPr="00FC1CD6">
        <w:rPr>
          <w:rFonts w:ascii="Times New Roman" w:hAnsi="Times New Roman" w:cs="Times New Roman"/>
        </w:rPr>
        <w:t xml:space="preserve"> framing</w:t>
      </w:r>
      <w:r w:rsidR="005A4615" w:rsidRPr="00FC1CD6">
        <w:rPr>
          <w:rFonts w:ascii="Times New Roman" w:hAnsi="Times New Roman" w:cs="Times New Roman"/>
        </w:rPr>
        <w:t xml:space="preserve"> of globalization</w:t>
      </w:r>
      <w:r w:rsidRPr="00FC1CD6">
        <w:rPr>
          <w:rFonts w:ascii="Times New Roman" w:hAnsi="Times New Roman" w:cs="Times New Roman"/>
        </w:rPr>
        <w:t xml:space="preserve"> imply for the way that </w:t>
      </w:r>
      <w:r w:rsidR="005A4615" w:rsidRPr="00FC1CD6">
        <w:rPr>
          <w:rFonts w:ascii="Times New Roman" w:hAnsi="Times New Roman" w:cs="Times New Roman"/>
        </w:rPr>
        <w:t>this phenomenon</w:t>
      </w:r>
      <w:r w:rsidRPr="00FC1CD6">
        <w:rPr>
          <w:rFonts w:ascii="Times New Roman" w:hAnsi="Times New Roman" w:cs="Times New Roman"/>
        </w:rPr>
        <w:t xml:space="preserve"> is studied?</w:t>
      </w:r>
      <w:r w:rsidR="00186A65" w:rsidRPr="00FC1CD6">
        <w:rPr>
          <w:rFonts w:ascii="Times New Roman" w:hAnsi="Times New Roman" w:cs="Times New Roman"/>
        </w:rPr>
        <w:t xml:space="preserve"> Meth</w:t>
      </w:r>
      <w:r w:rsidR="00AB6986" w:rsidRPr="00FC1CD6">
        <w:rPr>
          <w:rFonts w:ascii="Times New Roman" w:hAnsi="Times New Roman" w:cs="Times New Roman"/>
        </w:rPr>
        <w:t>o</w:t>
      </w:r>
      <w:r w:rsidR="00186A65" w:rsidRPr="00FC1CD6">
        <w:rPr>
          <w:rFonts w:ascii="Times New Roman" w:hAnsi="Times New Roman" w:cs="Times New Roman"/>
        </w:rPr>
        <w:t>dological nationalism is a critique leveled at research that explains education reform</w:t>
      </w:r>
      <w:r w:rsidR="005A4615" w:rsidRPr="00FC1CD6">
        <w:rPr>
          <w:rFonts w:ascii="Times New Roman" w:hAnsi="Times New Roman" w:cs="Times New Roman"/>
        </w:rPr>
        <w:t>, or some other issue,</w:t>
      </w:r>
      <w:r w:rsidR="00186A65" w:rsidRPr="00FC1CD6">
        <w:rPr>
          <w:rFonts w:ascii="Times New Roman" w:hAnsi="Times New Roman" w:cs="Times New Roman"/>
        </w:rPr>
        <w:t xml:space="preserve"> without reference to the global</w:t>
      </w:r>
      <w:r w:rsidR="00817440">
        <w:rPr>
          <w:rFonts w:ascii="Times New Roman" w:hAnsi="Times New Roman" w:cs="Times New Roman"/>
        </w:rPr>
        <w:t xml:space="preserve"> (see Steiner-Khamsi &amp; Waldow, 2018, for an updated </w:t>
      </w:r>
      <w:r w:rsidR="009C52A3">
        <w:rPr>
          <w:rFonts w:ascii="Times New Roman" w:hAnsi="Times New Roman" w:cs="Times New Roman"/>
        </w:rPr>
        <w:t xml:space="preserve">and </w:t>
      </w:r>
      <w:r w:rsidR="00817440">
        <w:rPr>
          <w:rFonts w:ascii="Times New Roman" w:hAnsi="Times New Roman" w:cs="Times New Roman"/>
        </w:rPr>
        <w:t>accurate critique)</w:t>
      </w:r>
      <w:r w:rsidR="00186A65" w:rsidRPr="00FC1CD6">
        <w:rPr>
          <w:rFonts w:ascii="Times New Roman" w:hAnsi="Times New Roman" w:cs="Times New Roman"/>
        </w:rPr>
        <w:t>. But, as Go (2016), notes, in writing on post</w:t>
      </w:r>
      <w:r w:rsidR="005A4615" w:rsidRPr="00FC1CD6">
        <w:rPr>
          <w:rFonts w:ascii="Times New Roman" w:hAnsi="Times New Roman" w:cs="Times New Roman"/>
        </w:rPr>
        <w:t>-</w:t>
      </w:r>
      <w:r w:rsidR="00186A65" w:rsidRPr="00FC1CD6">
        <w:rPr>
          <w:rFonts w:ascii="Times New Roman" w:hAnsi="Times New Roman" w:cs="Times New Roman"/>
        </w:rPr>
        <w:t>colonialism and social t</w:t>
      </w:r>
      <w:r w:rsidR="005A4615" w:rsidRPr="00FC1CD6">
        <w:rPr>
          <w:rFonts w:ascii="Times New Roman" w:hAnsi="Times New Roman" w:cs="Times New Roman"/>
        </w:rPr>
        <w:t xml:space="preserve">heory, there is another, “dubious methodological nationalism wherein imperial or colonial relations have no place, and which does not accord with history” (p. 84). The question, then, is what consequences and contributions would a break with this kind of methodological nationalism offer to such areas of study as comparative and international education, among others?  </w:t>
      </w:r>
    </w:p>
    <w:p w14:paraId="28541944" w14:textId="6AD2464B" w:rsidR="00222BC8" w:rsidRPr="00FC1CD6" w:rsidRDefault="005A4615" w:rsidP="00FD1337">
      <w:pPr>
        <w:pStyle w:val="Prrafodelista"/>
        <w:numPr>
          <w:ilvl w:val="0"/>
          <w:numId w:val="13"/>
        </w:numPr>
        <w:spacing w:after="240"/>
        <w:jc w:val="both"/>
        <w:rPr>
          <w:rFonts w:ascii="Times New Roman" w:hAnsi="Times New Roman" w:cs="Times New Roman"/>
          <w:color w:val="000000"/>
        </w:rPr>
      </w:pPr>
      <w:r w:rsidRPr="00FC1CD6">
        <w:rPr>
          <w:rFonts w:ascii="Times New Roman" w:hAnsi="Times New Roman" w:cs="Times New Roman"/>
        </w:rPr>
        <w:t>Also related to the above point on globalization, it can be asked: I</w:t>
      </w:r>
      <w:r w:rsidR="004E52D7" w:rsidRPr="00FC1CD6">
        <w:rPr>
          <w:rFonts w:ascii="Times New Roman" w:hAnsi="Times New Roman" w:cs="Times New Roman"/>
        </w:rPr>
        <w:t>n what ways has education played a role</w:t>
      </w:r>
      <w:r w:rsidR="003627E1" w:rsidRPr="00FC1CD6">
        <w:rPr>
          <w:rFonts w:ascii="Times New Roman" w:hAnsi="Times New Roman" w:cs="Times New Roman"/>
        </w:rPr>
        <w:t xml:space="preserve"> not only</w:t>
      </w:r>
      <w:r w:rsidR="004E52D7" w:rsidRPr="00FC1CD6">
        <w:rPr>
          <w:rFonts w:ascii="Times New Roman" w:hAnsi="Times New Roman" w:cs="Times New Roman"/>
        </w:rPr>
        <w:t xml:space="preserve"> in the diffusion of a common onto-epistemic framework around the world</w:t>
      </w:r>
      <w:r w:rsidR="003627E1" w:rsidRPr="00FC1CD6">
        <w:rPr>
          <w:rFonts w:ascii="Times New Roman" w:hAnsi="Times New Roman" w:cs="Times New Roman"/>
        </w:rPr>
        <w:t>, but also in creating the “necessary precondition[s] for the subsequent spread of global governmentality” (Tikly, 2004, p. 189)</w:t>
      </w:r>
      <w:r w:rsidR="004E52D7" w:rsidRPr="00FC1CD6">
        <w:rPr>
          <w:rFonts w:ascii="Times New Roman" w:hAnsi="Times New Roman" w:cs="Times New Roman"/>
        </w:rPr>
        <w:t xml:space="preserve">? </w:t>
      </w:r>
      <w:r w:rsidR="00941979" w:rsidRPr="00FC1CD6">
        <w:rPr>
          <w:rFonts w:ascii="Times New Roman" w:hAnsi="Times New Roman" w:cs="Times New Roman"/>
        </w:rPr>
        <w:t xml:space="preserve">Years ago, Tikly (1999) asserted that “[w]hat is striking about this literature [on globalization and education] … is that very little attention is in fact given to the colonial legacy” (p. 617). We would suggest that more remains to be done. </w:t>
      </w:r>
    </w:p>
    <w:p w14:paraId="5638D3CB" w14:textId="6559F702" w:rsidR="0044519C" w:rsidRPr="00FC1CD6" w:rsidRDefault="00BE0A07" w:rsidP="00FD1337">
      <w:pPr>
        <w:spacing w:after="240"/>
        <w:jc w:val="both"/>
        <w:rPr>
          <w:rFonts w:ascii="Times New Roman" w:hAnsi="Times New Roman" w:cs="Times New Roman"/>
        </w:rPr>
      </w:pPr>
      <w:r w:rsidRPr="00FC1CD6">
        <w:rPr>
          <w:rFonts w:ascii="Times New Roman" w:hAnsi="Times New Roman" w:cs="Times New Roman"/>
        </w:rPr>
        <w:t>It is crucial to underscore that these questions can be read with multiple contexts in mind. They are certainly relevant to Honduras, to Central/Latin America, and to post-colonial contexts more broadly. There is no doubt about that. But they can also be read with an eye to the contexts of the colonizing powers. Not only are the histories of the colonizers and the colonized intimately</w:t>
      </w:r>
      <w:r w:rsidR="008F18D9" w:rsidRPr="00FC1CD6">
        <w:rPr>
          <w:rFonts w:ascii="Times New Roman" w:hAnsi="Times New Roman" w:cs="Times New Roman"/>
        </w:rPr>
        <w:t xml:space="preserve"> and inescapably</w:t>
      </w:r>
      <w:r w:rsidRPr="00FC1CD6">
        <w:rPr>
          <w:rFonts w:ascii="Times New Roman" w:hAnsi="Times New Roman" w:cs="Times New Roman"/>
        </w:rPr>
        <w:t xml:space="preserve"> intertwined, but the same</w:t>
      </w:r>
      <w:r w:rsidR="00A517F1" w:rsidRPr="00FC1CD6">
        <w:rPr>
          <w:rFonts w:ascii="Times New Roman" w:hAnsi="Times New Roman" w:cs="Times New Roman"/>
        </w:rPr>
        <w:t xml:space="preserve"> colonial logics that</w:t>
      </w:r>
      <w:r w:rsidRPr="00FC1CD6">
        <w:rPr>
          <w:rFonts w:ascii="Times New Roman" w:hAnsi="Times New Roman" w:cs="Times New Roman"/>
        </w:rPr>
        <w:t xml:space="preserve"> are so prominent and problematic in post-colonial contexts, have also been foundational to the colonial societies of the Global North</w:t>
      </w:r>
      <w:r w:rsidR="008F18D9" w:rsidRPr="00FC1CD6">
        <w:rPr>
          <w:rFonts w:ascii="Times New Roman" w:hAnsi="Times New Roman" w:cs="Times New Roman"/>
        </w:rPr>
        <w:t>, as suggested above</w:t>
      </w:r>
      <w:r w:rsidRPr="00FC1CD6">
        <w:rPr>
          <w:rFonts w:ascii="Times New Roman" w:hAnsi="Times New Roman" w:cs="Times New Roman"/>
        </w:rPr>
        <w:t xml:space="preserve">. And, arguably, these </w:t>
      </w:r>
      <w:r w:rsidR="00E427DD" w:rsidRPr="00FC1CD6">
        <w:rPr>
          <w:rFonts w:ascii="Times New Roman" w:hAnsi="Times New Roman" w:cs="Times New Roman"/>
        </w:rPr>
        <w:t>spaces</w:t>
      </w:r>
      <w:r w:rsidRPr="00FC1CD6">
        <w:rPr>
          <w:rFonts w:ascii="Times New Roman" w:hAnsi="Times New Roman" w:cs="Times New Roman"/>
        </w:rPr>
        <w:t xml:space="preserve"> represent some of the most important frontiers for future work and theorizing, for the different forms of coloniali</w:t>
      </w:r>
      <w:r w:rsidR="0027377B" w:rsidRPr="00FC1CD6">
        <w:rPr>
          <w:rFonts w:ascii="Times New Roman" w:hAnsi="Times New Roman" w:cs="Times New Roman"/>
        </w:rPr>
        <w:t xml:space="preserve">ty that continue to manifest </w:t>
      </w:r>
      <w:r w:rsidR="00833FA8" w:rsidRPr="00FC1CD6">
        <w:rPr>
          <w:rFonts w:ascii="Times New Roman" w:hAnsi="Times New Roman" w:cs="Times New Roman"/>
        </w:rPr>
        <w:t>are</w:t>
      </w:r>
      <w:r w:rsidRPr="00FC1CD6">
        <w:rPr>
          <w:rFonts w:ascii="Times New Roman" w:hAnsi="Times New Roman" w:cs="Times New Roman"/>
        </w:rPr>
        <w:t xml:space="preserve"> </w:t>
      </w:r>
      <w:r w:rsidR="00833FA8" w:rsidRPr="00FC1CD6">
        <w:rPr>
          <w:rFonts w:ascii="Times New Roman" w:hAnsi="Times New Roman" w:cs="Times New Roman"/>
        </w:rPr>
        <w:t>operating</w:t>
      </w:r>
      <w:r w:rsidR="00E427DD" w:rsidRPr="00FC1CD6">
        <w:rPr>
          <w:rFonts w:ascii="Times New Roman" w:hAnsi="Times New Roman" w:cs="Times New Roman"/>
        </w:rPr>
        <w:t xml:space="preserve"> in the </w:t>
      </w:r>
      <w:r w:rsidR="001009AA" w:rsidRPr="00FC1CD6">
        <w:rPr>
          <w:rFonts w:ascii="Times New Roman" w:hAnsi="Times New Roman" w:cs="Times New Roman"/>
        </w:rPr>
        <w:t xml:space="preserve">context of globalized and neo-colonial relationships </w:t>
      </w:r>
      <w:r w:rsidR="00122568" w:rsidRPr="00FC1CD6">
        <w:rPr>
          <w:rFonts w:ascii="Times New Roman" w:hAnsi="Times New Roman" w:cs="Times New Roman"/>
        </w:rPr>
        <w:t>in which we are all implicated.</w:t>
      </w:r>
    </w:p>
    <w:p w14:paraId="0F3B6415" w14:textId="4765EBD5" w:rsidR="00FD22BD" w:rsidRPr="00FC1CD6" w:rsidRDefault="00122568" w:rsidP="00FD1337">
      <w:pPr>
        <w:spacing w:after="240"/>
        <w:jc w:val="both"/>
        <w:rPr>
          <w:rFonts w:ascii="Times New Roman" w:hAnsi="Times New Roman" w:cs="Times New Roman"/>
        </w:rPr>
      </w:pPr>
      <w:r w:rsidRPr="00FC1CD6">
        <w:rPr>
          <w:rFonts w:ascii="Times New Roman" w:hAnsi="Times New Roman" w:cs="Times New Roman"/>
        </w:rPr>
        <w:tab/>
        <w:t xml:space="preserve">From this recognition springs the question of the role of education in </w:t>
      </w:r>
      <w:r w:rsidR="0091365B" w:rsidRPr="00FC1CD6">
        <w:rPr>
          <w:rFonts w:ascii="Times New Roman" w:hAnsi="Times New Roman" w:cs="Times New Roman"/>
        </w:rPr>
        <w:t>moving forward.</w:t>
      </w:r>
      <w:r w:rsidR="0091365B" w:rsidRPr="00FC1CD6">
        <w:rPr>
          <w:rFonts w:ascii="Times New Roman" w:hAnsi="Times New Roman" w:cs="Times New Roman"/>
          <w:color w:val="000000"/>
        </w:rPr>
        <w:t xml:space="preserve"> Although education </w:t>
      </w:r>
      <w:r w:rsidR="005520A1" w:rsidRPr="00FC1CD6">
        <w:rPr>
          <w:rFonts w:ascii="Times New Roman" w:hAnsi="Times New Roman" w:cs="Times New Roman"/>
          <w:color w:val="000000"/>
        </w:rPr>
        <w:t>was</w:t>
      </w:r>
      <w:r w:rsidR="0091365B" w:rsidRPr="00FC1CD6">
        <w:rPr>
          <w:rFonts w:ascii="Times New Roman" w:hAnsi="Times New Roman" w:cs="Times New Roman"/>
          <w:color w:val="000000"/>
        </w:rPr>
        <w:t xml:space="preserve"> not addressed directly </w:t>
      </w:r>
      <w:r w:rsidR="00F3228D" w:rsidRPr="00FC1CD6">
        <w:rPr>
          <w:rFonts w:ascii="Times New Roman" w:hAnsi="Times New Roman" w:cs="Times New Roman"/>
          <w:color w:val="000000"/>
        </w:rPr>
        <w:t xml:space="preserve">in </w:t>
      </w:r>
      <w:r w:rsidR="005520A1" w:rsidRPr="00FC1CD6">
        <w:rPr>
          <w:rFonts w:ascii="Times New Roman" w:hAnsi="Times New Roman" w:cs="Times New Roman"/>
          <w:color w:val="000000"/>
        </w:rPr>
        <w:t>each of the</w:t>
      </w:r>
      <w:r w:rsidR="00F3228D" w:rsidRPr="00FC1CD6">
        <w:rPr>
          <w:rFonts w:ascii="Times New Roman" w:hAnsi="Times New Roman" w:cs="Times New Roman"/>
          <w:color w:val="000000"/>
        </w:rPr>
        <w:t xml:space="preserve"> points enumerated just</w:t>
      </w:r>
      <w:r w:rsidR="0091365B" w:rsidRPr="00FC1CD6">
        <w:rPr>
          <w:rFonts w:ascii="Times New Roman" w:hAnsi="Times New Roman" w:cs="Times New Roman"/>
          <w:color w:val="000000"/>
        </w:rPr>
        <w:t xml:space="preserve"> above, it is no doubt central to decolonial efforts, </w:t>
      </w:r>
      <w:r w:rsidR="00F3228D" w:rsidRPr="00FC1CD6">
        <w:rPr>
          <w:rFonts w:ascii="Times New Roman" w:hAnsi="Times New Roman" w:cs="Times New Roman"/>
          <w:color w:val="000000"/>
        </w:rPr>
        <w:t xml:space="preserve">to the extent that it teaches about and critiques the logics, relationships, and practices not only of </w:t>
      </w:r>
      <w:r w:rsidR="00FD22BD" w:rsidRPr="00FC1CD6">
        <w:rPr>
          <w:rFonts w:ascii="Times New Roman" w:hAnsi="Times New Roman" w:cs="Times New Roman"/>
        </w:rPr>
        <w:t xml:space="preserve">the current economic system </w:t>
      </w:r>
      <w:r w:rsidR="00F3228D" w:rsidRPr="00FC1CD6">
        <w:rPr>
          <w:rFonts w:ascii="Times New Roman" w:hAnsi="Times New Roman" w:cs="Times New Roman"/>
        </w:rPr>
        <w:t xml:space="preserve">but also </w:t>
      </w:r>
      <w:r w:rsidR="00FD22BD" w:rsidRPr="00FC1CD6">
        <w:rPr>
          <w:rFonts w:ascii="Times New Roman" w:hAnsi="Times New Roman" w:cs="Times New Roman"/>
        </w:rPr>
        <w:t>the broader foundations of thought that have guided the development of the modern systems of</w:t>
      </w:r>
      <w:r w:rsidR="00F3228D" w:rsidRPr="00FC1CD6">
        <w:rPr>
          <w:rFonts w:ascii="Times New Roman" w:hAnsi="Times New Roman" w:cs="Times New Roman"/>
        </w:rPr>
        <w:t xml:space="preserve"> States, </w:t>
      </w:r>
      <w:r w:rsidR="00FD22BD" w:rsidRPr="00FC1CD6">
        <w:rPr>
          <w:rFonts w:ascii="Times New Roman" w:hAnsi="Times New Roman" w:cs="Times New Roman"/>
        </w:rPr>
        <w:t xml:space="preserve">global governance, and </w:t>
      </w:r>
      <w:r w:rsidR="005520A1" w:rsidRPr="00FC1CD6">
        <w:rPr>
          <w:rFonts w:ascii="Times New Roman" w:hAnsi="Times New Roman" w:cs="Times New Roman"/>
        </w:rPr>
        <w:t>schooling</w:t>
      </w:r>
      <w:r w:rsidR="00FD22BD" w:rsidRPr="00FC1CD6">
        <w:rPr>
          <w:rFonts w:ascii="Times New Roman" w:hAnsi="Times New Roman" w:cs="Times New Roman"/>
        </w:rPr>
        <w:t>. In other words, what should be explored is a decolonial approach to unpacking the features of modernity, for it is these foundations of thought that c</w:t>
      </w:r>
      <w:r w:rsidR="00FE0AF9" w:rsidRPr="00FC1CD6">
        <w:rPr>
          <w:rFonts w:ascii="Times New Roman" w:hAnsi="Times New Roman" w:cs="Times New Roman"/>
        </w:rPr>
        <w:t>ontinue to affect the peoples of the Global North and Global South</w:t>
      </w:r>
      <w:r w:rsidR="00FD22BD" w:rsidRPr="00FC1CD6">
        <w:rPr>
          <w:rFonts w:ascii="Times New Roman" w:hAnsi="Times New Roman" w:cs="Times New Roman"/>
        </w:rPr>
        <w:t xml:space="preserve">. </w:t>
      </w:r>
      <w:r w:rsidR="00FF47F5" w:rsidRPr="00FC1CD6">
        <w:rPr>
          <w:rFonts w:ascii="Times New Roman" w:hAnsi="Times New Roman" w:cs="Times New Roman"/>
        </w:rPr>
        <w:t>In keeping with the definition provided previously, the</w:t>
      </w:r>
      <w:r w:rsidR="00FD22BD" w:rsidRPr="00FC1CD6">
        <w:rPr>
          <w:rFonts w:ascii="Times New Roman" w:hAnsi="Times New Roman" w:cs="Times New Roman"/>
        </w:rPr>
        <w:t xml:space="preserve"> idea behind a decolonial approach</w:t>
      </w:r>
      <w:r w:rsidR="00FF47F5" w:rsidRPr="00FC1CD6">
        <w:rPr>
          <w:rFonts w:ascii="Times New Roman" w:hAnsi="Times New Roman" w:cs="Times New Roman"/>
        </w:rPr>
        <w:t xml:space="preserve"> to</w:t>
      </w:r>
      <w:r w:rsidR="00FD22BD" w:rsidRPr="00FC1CD6">
        <w:rPr>
          <w:rFonts w:ascii="Times New Roman" w:hAnsi="Times New Roman" w:cs="Times New Roman"/>
        </w:rPr>
        <w:t xml:space="preserve"> is to understand the “logic, metaphysics, ontology, and matrix of power” that has resulted from colonization (Maldonado-Torres, 2016, p. </w:t>
      </w:r>
      <w:r w:rsidR="00FD22BD" w:rsidRPr="00FC1CD6">
        <w:rPr>
          <w:rFonts w:ascii="Times New Roman" w:hAnsi="Times New Roman" w:cs="Times New Roman"/>
        </w:rPr>
        <w:lastRenderedPageBreak/>
        <w:t xml:space="preserve">10). To be able to see these foundations, which often remain invisible, </w:t>
      </w:r>
      <w:r w:rsidR="001F4903" w:rsidRPr="00FC1CD6">
        <w:rPr>
          <w:rFonts w:ascii="Times New Roman" w:hAnsi="Times New Roman" w:cs="Times New Roman"/>
        </w:rPr>
        <w:t xml:space="preserve">scholars and </w:t>
      </w:r>
      <w:r w:rsidR="00FD22BD" w:rsidRPr="00FC1CD6">
        <w:rPr>
          <w:rFonts w:ascii="Times New Roman" w:hAnsi="Times New Roman" w:cs="Times New Roman"/>
        </w:rPr>
        <w:t xml:space="preserve">students should critically engage with a range of issues, including (but not limited to): </w:t>
      </w:r>
    </w:p>
    <w:p w14:paraId="1EF6954E" w14:textId="08BCB73B" w:rsidR="00F83533" w:rsidRPr="00FC1CD6" w:rsidRDefault="00F83533" w:rsidP="00FD1337">
      <w:pPr>
        <w:spacing w:after="240"/>
        <w:ind w:left="720"/>
        <w:jc w:val="both"/>
        <w:rPr>
          <w:rFonts w:ascii="Times New Roman" w:hAnsi="Times New Roman" w:cs="Times New Roman"/>
        </w:rPr>
      </w:pPr>
      <w:r w:rsidRPr="00FC1CD6">
        <w:rPr>
          <w:rFonts w:ascii="Times New Roman" w:hAnsi="Times New Roman" w:cs="Times New Roman"/>
        </w:rPr>
        <w:t>(a) the colonialist and capitalist foundations of modern States;</w:t>
      </w:r>
    </w:p>
    <w:p w14:paraId="747B33FF" w14:textId="06700E49" w:rsidR="00FD22BD" w:rsidRPr="00FC1CD6" w:rsidRDefault="00F83533" w:rsidP="00FD1337">
      <w:pPr>
        <w:spacing w:after="240"/>
        <w:ind w:firstLine="720"/>
        <w:jc w:val="both"/>
        <w:rPr>
          <w:rFonts w:ascii="Times New Roman" w:hAnsi="Times New Roman" w:cs="Times New Roman"/>
        </w:rPr>
      </w:pPr>
      <w:r w:rsidRPr="00FC1CD6">
        <w:rPr>
          <w:rFonts w:ascii="Times New Roman" w:hAnsi="Times New Roman" w:cs="Times New Roman"/>
        </w:rPr>
        <w:t>(b</w:t>
      </w:r>
      <w:r w:rsidR="00FD22BD" w:rsidRPr="00FC1CD6">
        <w:rPr>
          <w:rFonts w:ascii="Times New Roman" w:hAnsi="Times New Roman" w:cs="Times New Roman"/>
        </w:rPr>
        <w:t xml:space="preserve">) the racist and patriarchal nature (and legacy) of colonialism; </w:t>
      </w:r>
    </w:p>
    <w:p w14:paraId="3586AA95" w14:textId="5C2A8ED1" w:rsidR="00FD22BD" w:rsidRPr="00FC1CD6" w:rsidRDefault="00F83533" w:rsidP="00FD1337">
      <w:pPr>
        <w:spacing w:after="240"/>
        <w:ind w:left="720"/>
        <w:jc w:val="both"/>
        <w:rPr>
          <w:rFonts w:ascii="Times New Roman" w:hAnsi="Times New Roman" w:cs="Times New Roman"/>
        </w:rPr>
      </w:pPr>
      <w:r w:rsidRPr="00FC1CD6">
        <w:rPr>
          <w:rFonts w:ascii="Times New Roman" w:hAnsi="Times New Roman" w:cs="Times New Roman"/>
        </w:rPr>
        <w:t>(c</w:t>
      </w:r>
      <w:r w:rsidR="00FD22BD" w:rsidRPr="00FC1CD6">
        <w:rPr>
          <w:rFonts w:ascii="Times New Roman" w:hAnsi="Times New Roman" w:cs="Times New Roman"/>
        </w:rPr>
        <w:t xml:space="preserve">) the exclusionary and violent </w:t>
      </w:r>
      <w:r w:rsidR="0055049D" w:rsidRPr="00FC1CD6">
        <w:rPr>
          <w:rFonts w:ascii="Times New Roman" w:hAnsi="Times New Roman" w:cs="Times New Roman"/>
        </w:rPr>
        <w:t>character</w:t>
      </w:r>
      <w:r w:rsidR="002C7260" w:rsidRPr="00FC1CD6">
        <w:rPr>
          <w:rFonts w:ascii="Times New Roman" w:hAnsi="Times New Roman" w:cs="Times New Roman"/>
        </w:rPr>
        <w:t xml:space="preserve"> </w:t>
      </w:r>
      <w:r w:rsidR="00FD22BD" w:rsidRPr="00FC1CD6">
        <w:rPr>
          <w:rFonts w:ascii="Times New Roman" w:hAnsi="Times New Roman" w:cs="Times New Roman"/>
        </w:rPr>
        <w:t xml:space="preserve">of </w:t>
      </w:r>
      <w:r w:rsidR="0055049D" w:rsidRPr="00FC1CD6">
        <w:rPr>
          <w:rFonts w:ascii="Times New Roman" w:hAnsi="Times New Roman" w:cs="Times New Roman"/>
        </w:rPr>
        <w:t xml:space="preserve">the </w:t>
      </w:r>
      <w:r w:rsidR="00FD22BD" w:rsidRPr="00FC1CD6">
        <w:rPr>
          <w:rFonts w:ascii="Times New Roman" w:hAnsi="Times New Roman" w:cs="Times New Roman"/>
        </w:rPr>
        <w:t>Christian</w:t>
      </w:r>
      <w:r w:rsidR="0055049D" w:rsidRPr="00FC1CD6">
        <w:rPr>
          <w:rFonts w:ascii="Times New Roman" w:hAnsi="Times New Roman" w:cs="Times New Roman"/>
        </w:rPr>
        <w:t xml:space="preserve"> worldview</w:t>
      </w:r>
      <w:r w:rsidR="00FD22BD" w:rsidRPr="00FC1CD6">
        <w:rPr>
          <w:rFonts w:ascii="Times New Roman" w:hAnsi="Times New Roman" w:cs="Times New Roman"/>
        </w:rPr>
        <w:t xml:space="preserve"> (in the sense that a central focus of Christianity is the conversion of peoples from other religions because, according to it, there is only one true God);</w:t>
      </w:r>
    </w:p>
    <w:p w14:paraId="7885C785" w14:textId="6F1BF799" w:rsidR="00FD22BD" w:rsidRPr="00FC1CD6" w:rsidRDefault="00F83533" w:rsidP="00FD1337">
      <w:pPr>
        <w:spacing w:after="240"/>
        <w:ind w:left="720"/>
        <w:jc w:val="both"/>
        <w:rPr>
          <w:rFonts w:ascii="Times New Roman" w:hAnsi="Times New Roman" w:cs="Times New Roman"/>
        </w:rPr>
      </w:pPr>
      <w:r w:rsidRPr="00FC1CD6">
        <w:rPr>
          <w:rFonts w:ascii="Times New Roman" w:hAnsi="Times New Roman" w:cs="Times New Roman"/>
        </w:rPr>
        <w:t xml:space="preserve"> </w:t>
      </w:r>
      <w:r w:rsidR="00FD22BD" w:rsidRPr="00FC1CD6">
        <w:rPr>
          <w:rFonts w:ascii="Times New Roman" w:hAnsi="Times New Roman" w:cs="Times New Roman"/>
        </w:rPr>
        <w:t xml:space="preserve">(d) the ways that capitalism creates, reproduces, and exacerbates inequality and environmental destruction on a global scale (e.g., in that it always seeks out more land, labor, and resources without knowing any limits); </w:t>
      </w:r>
    </w:p>
    <w:p w14:paraId="3F443878" w14:textId="4925D812" w:rsidR="00FD22BD" w:rsidRPr="00FC1CD6" w:rsidRDefault="00FD22BD" w:rsidP="00FD1337">
      <w:pPr>
        <w:spacing w:after="240"/>
        <w:ind w:left="720"/>
        <w:jc w:val="both"/>
        <w:rPr>
          <w:rFonts w:ascii="Times New Roman" w:hAnsi="Times New Roman" w:cs="Times New Roman"/>
        </w:rPr>
      </w:pPr>
      <w:r w:rsidRPr="00FC1CD6">
        <w:rPr>
          <w:rFonts w:ascii="Times New Roman" w:hAnsi="Times New Roman" w:cs="Times New Roman"/>
        </w:rPr>
        <w:t xml:space="preserve">(e) the limited vision embedded at the heart of modern States (which only ever had individual and social, as opposed to economic or </w:t>
      </w:r>
      <w:r w:rsidR="002A5106" w:rsidRPr="00FC1CD6">
        <w:rPr>
          <w:rFonts w:ascii="Times New Roman" w:hAnsi="Times New Roman" w:cs="Times New Roman"/>
        </w:rPr>
        <w:t>cognitive/worldview, rights as their focus</w:t>
      </w:r>
      <w:r w:rsidR="00F83533" w:rsidRPr="00FC1CD6">
        <w:rPr>
          <w:rFonts w:ascii="Times New Roman" w:hAnsi="Times New Roman" w:cs="Times New Roman"/>
        </w:rPr>
        <w:t>);</w:t>
      </w:r>
    </w:p>
    <w:p w14:paraId="373736E0" w14:textId="1F57F278" w:rsidR="00FD22BD" w:rsidRPr="00FC1CD6" w:rsidRDefault="00FD22BD" w:rsidP="00FD1337">
      <w:pPr>
        <w:spacing w:after="240"/>
        <w:ind w:left="720"/>
        <w:jc w:val="both"/>
        <w:rPr>
          <w:rFonts w:ascii="Times New Roman" w:hAnsi="Times New Roman" w:cs="Times New Roman"/>
        </w:rPr>
      </w:pPr>
      <w:r w:rsidRPr="00FC1CD6">
        <w:rPr>
          <w:rFonts w:ascii="Times New Roman" w:hAnsi="Times New Roman" w:cs="Times New Roman"/>
        </w:rPr>
        <w:t>(f) the ways that each of the aforementioned</w:t>
      </w:r>
      <w:r w:rsidR="00F76B4E" w:rsidRPr="00FC1CD6">
        <w:rPr>
          <w:rFonts w:ascii="Times New Roman" w:hAnsi="Times New Roman" w:cs="Times New Roman"/>
        </w:rPr>
        <w:t>, and intertwined,</w:t>
      </w:r>
      <w:r w:rsidRPr="00FC1CD6">
        <w:rPr>
          <w:rFonts w:ascii="Times New Roman" w:hAnsi="Times New Roman" w:cs="Times New Roman"/>
        </w:rPr>
        <w:t xml:space="preserve"> dimensions serve as the conceptual horizons and reproducing tendencies for both modern education systems and the system of global education governance that has been constructed through the cooperation of modern states (e.g., in the form of multilateral organizations such as the World Bank and the United Nations)</w:t>
      </w:r>
      <w:r w:rsidR="00F83533" w:rsidRPr="00FC1CD6">
        <w:rPr>
          <w:rFonts w:ascii="Times New Roman" w:hAnsi="Times New Roman" w:cs="Times New Roman"/>
        </w:rPr>
        <w:t xml:space="preserve">; and, </w:t>
      </w:r>
    </w:p>
    <w:p w14:paraId="02CDD8F0" w14:textId="6EF5954B" w:rsidR="002165A5" w:rsidRPr="00FC1CD6" w:rsidRDefault="00F83533" w:rsidP="00FD1337">
      <w:pPr>
        <w:spacing w:after="240"/>
        <w:ind w:left="720"/>
        <w:jc w:val="both"/>
        <w:rPr>
          <w:rFonts w:ascii="Times New Roman" w:hAnsi="Times New Roman" w:cs="Times New Roman"/>
        </w:rPr>
      </w:pPr>
      <w:r w:rsidRPr="00FC1CD6">
        <w:rPr>
          <w:rFonts w:ascii="Times New Roman" w:hAnsi="Times New Roman" w:cs="Times New Roman"/>
        </w:rPr>
        <w:t>(g) the historical and ongoing inter-relationships between the Global North (colonizers) and the Global South (post-colonial contexts), together with a consideration of the ways that we are all implicated in, and have a role in challenging, these inter-relationships and the ways that they p</w:t>
      </w:r>
      <w:r w:rsidR="002A5106" w:rsidRPr="00FC1CD6">
        <w:rPr>
          <w:rFonts w:ascii="Times New Roman" w:hAnsi="Times New Roman" w:cs="Times New Roman"/>
        </w:rPr>
        <w:t>reserve and extend coloniality.</w:t>
      </w:r>
      <w:r w:rsidR="002A5106" w:rsidRPr="00FC1CD6">
        <w:rPr>
          <w:rStyle w:val="Refdenotaalpie"/>
          <w:rFonts w:ascii="Times New Roman" w:hAnsi="Times New Roman" w:cs="Times New Roman"/>
        </w:rPr>
        <w:footnoteReference w:id="8"/>
      </w:r>
    </w:p>
    <w:p w14:paraId="40A92314" w14:textId="12F34B98" w:rsidR="002165A5" w:rsidRPr="00FC1CD6" w:rsidRDefault="002165A5" w:rsidP="00FD1337">
      <w:pPr>
        <w:spacing w:after="240"/>
        <w:jc w:val="both"/>
        <w:rPr>
          <w:rFonts w:ascii="Times New Roman" w:hAnsi="Times New Roman" w:cs="Times New Roman"/>
        </w:rPr>
      </w:pPr>
      <w:r w:rsidRPr="00FC1CD6">
        <w:rPr>
          <w:rFonts w:ascii="Times New Roman" w:hAnsi="Times New Roman" w:cs="Times New Roman"/>
        </w:rPr>
        <w:t>The</w:t>
      </w:r>
      <w:r w:rsidR="00BD0D2E" w:rsidRPr="00FC1CD6">
        <w:rPr>
          <w:rFonts w:ascii="Times New Roman" w:hAnsi="Times New Roman" w:cs="Times New Roman"/>
        </w:rPr>
        <w:t xml:space="preserve"> way of thinking</w:t>
      </w:r>
      <w:r w:rsidRPr="00FC1CD6">
        <w:rPr>
          <w:rFonts w:ascii="Times New Roman" w:hAnsi="Times New Roman" w:cs="Times New Roman"/>
        </w:rPr>
        <w:t xml:space="preserve"> suggested in this last point, and implied in the others,</w:t>
      </w:r>
      <w:r w:rsidR="00BD0D2E" w:rsidRPr="00FC1CD6">
        <w:rPr>
          <w:rFonts w:ascii="Times New Roman" w:hAnsi="Times New Roman" w:cs="Times New Roman"/>
        </w:rPr>
        <w:t xml:space="preserve"> is what Go (2016) calls post</w:t>
      </w:r>
      <w:r w:rsidR="006362BD" w:rsidRPr="00FC1CD6">
        <w:rPr>
          <w:rFonts w:ascii="Times New Roman" w:hAnsi="Times New Roman" w:cs="Times New Roman"/>
        </w:rPr>
        <w:t>-</w:t>
      </w:r>
      <w:r w:rsidR="00BD0D2E" w:rsidRPr="00FC1CD6">
        <w:rPr>
          <w:rFonts w:ascii="Times New Roman" w:hAnsi="Times New Roman" w:cs="Times New Roman"/>
        </w:rPr>
        <w:t>colonial relationalism, which he describes as a</w:t>
      </w:r>
    </w:p>
    <w:p w14:paraId="74320F3D" w14:textId="33B39AAC" w:rsidR="00F83533" w:rsidRPr="00FC1CD6" w:rsidRDefault="00BD0D2E" w:rsidP="00FD1337">
      <w:pPr>
        <w:widowControl w:val="0"/>
        <w:autoSpaceDE w:val="0"/>
        <w:autoSpaceDN w:val="0"/>
        <w:adjustRightInd w:val="0"/>
        <w:spacing w:after="240"/>
        <w:ind w:left="720"/>
        <w:jc w:val="both"/>
        <w:rPr>
          <w:rFonts w:ascii="Times New Roman" w:eastAsia="Calibri" w:hAnsi="Times New Roman" w:cs="Times New Roman"/>
          <w:sz w:val="22"/>
          <w:szCs w:val="22"/>
        </w:rPr>
      </w:pPr>
      <w:r w:rsidRPr="00FC1CD6">
        <w:rPr>
          <w:rFonts w:ascii="Times New Roman" w:eastAsia="Calibri" w:hAnsi="Times New Roman" w:cs="Times New Roman"/>
          <w:sz w:val="22"/>
          <w:szCs w:val="22"/>
        </w:rPr>
        <w:t>relationalism that attends to the mutual constitution of the powerful and the powerless, the metropole and the colony, the core and the postcolony, the Global North and the Global South</w:t>
      </w:r>
      <w:r w:rsidR="002165A5" w:rsidRPr="00FC1CD6">
        <w:rPr>
          <w:rFonts w:ascii="Times New Roman" w:eastAsia="Calibri" w:hAnsi="Times New Roman" w:cs="Times New Roman"/>
          <w:sz w:val="22"/>
          <w:szCs w:val="22"/>
        </w:rPr>
        <w:t xml:space="preserve">. It is relationalism taken to the geopolitical scene, scaled upward and outward to critically apprehend imperial interactions and their enduring legacies” (p. 142). </w:t>
      </w:r>
    </w:p>
    <w:p w14:paraId="5C9630C1" w14:textId="59C80C2A" w:rsidR="00BA1117" w:rsidRPr="00FC1CD6" w:rsidRDefault="00FD22BD" w:rsidP="00FD1337">
      <w:pPr>
        <w:spacing w:after="240"/>
        <w:jc w:val="both"/>
        <w:rPr>
          <w:rFonts w:ascii="Times New Roman" w:hAnsi="Times New Roman" w:cs="Times New Roman"/>
        </w:rPr>
      </w:pPr>
      <w:r w:rsidRPr="00FC1CD6">
        <w:rPr>
          <w:rFonts w:ascii="Times New Roman" w:hAnsi="Times New Roman" w:cs="Times New Roman"/>
        </w:rPr>
        <w:t xml:space="preserve">Only by wrestling with </w:t>
      </w:r>
      <w:r w:rsidR="002165A5" w:rsidRPr="00FC1CD6">
        <w:rPr>
          <w:rFonts w:ascii="Times New Roman" w:hAnsi="Times New Roman" w:cs="Times New Roman"/>
        </w:rPr>
        <w:t>these legacies</w:t>
      </w:r>
      <w:r w:rsidRPr="00FC1CD6">
        <w:rPr>
          <w:rFonts w:ascii="Times New Roman" w:hAnsi="Times New Roman" w:cs="Times New Roman"/>
        </w:rPr>
        <w:t xml:space="preserve"> and seeking to move beyond them is there a chance of progressing towards a world that is not satisfied with addressing </w:t>
      </w:r>
      <w:r w:rsidR="00FF47F5" w:rsidRPr="00FC1CD6">
        <w:rPr>
          <w:rFonts w:ascii="Times New Roman" w:hAnsi="Times New Roman" w:cs="Times New Roman"/>
        </w:rPr>
        <w:t xml:space="preserve">the consequences of coloniality </w:t>
      </w:r>
      <w:r w:rsidRPr="00FC1CD6">
        <w:rPr>
          <w:rFonts w:ascii="Times New Roman" w:hAnsi="Times New Roman" w:cs="Times New Roman"/>
        </w:rPr>
        <w:t xml:space="preserve">and so makes its mission an exploration of the possibilities inherent to alternative ways of being, knowing, and organizing society, with the ultimate goal of advancing beyond economic and social justice to achieve </w:t>
      </w:r>
      <w:r w:rsidR="00156C10" w:rsidRPr="00FC1CD6">
        <w:rPr>
          <w:rFonts w:ascii="Times New Roman" w:hAnsi="Times New Roman" w:cs="Times New Roman"/>
        </w:rPr>
        <w:t xml:space="preserve">ecological and </w:t>
      </w:r>
      <w:r w:rsidRPr="00FC1CD6">
        <w:rPr>
          <w:rFonts w:ascii="Times New Roman" w:hAnsi="Times New Roman" w:cs="Times New Roman"/>
        </w:rPr>
        <w:t>cognitive justice, by which we mean a system that recognizes and enables the flourishing of</w:t>
      </w:r>
      <w:r w:rsidR="00156C10" w:rsidRPr="00FC1CD6">
        <w:rPr>
          <w:rFonts w:ascii="Times New Roman" w:hAnsi="Times New Roman" w:cs="Times New Roman"/>
        </w:rPr>
        <w:t xml:space="preserve"> the planet and all its populations, including</w:t>
      </w:r>
      <w:r w:rsidRPr="00FC1CD6">
        <w:rPr>
          <w:rFonts w:ascii="Times New Roman" w:hAnsi="Times New Roman" w:cs="Times New Roman"/>
        </w:rPr>
        <w:t xml:space="preserve"> Indigenous and non-Western </w:t>
      </w:r>
      <w:r w:rsidRPr="00FC1CD6">
        <w:rPr>
          <w:rFonts w:ascii="Times New Roman" w:hAnsi="Times New Roman" w:cs="Times New Roman"/>
        </w:rPr>
        <w:lastRenderedPageBreak/>
        <w:t>peoples whose ways of being, knowing, and social organizing do not align</w:t>
      </w:r>
      <w:r w:rsidR="00F3228D" w:rsidRPr="00FC1CD6">
        <w:rPr>
          <w:rFonts w:ascii="Times New Roman" w:hAnsi="Times New Roman" w:cs="Times New Roman"/>
        </w:rPr>
        <w:t xml:space="preserve"> with the colonial, capitalist</w:t>
      </w:r>
      <w:r w:rsidRPr="00FC1CD6">
        <w:rPr>
          <w:rFonts w:ascii="Times New Roman" w:hAnsi="Times New Roman" w:cs="Times New Roman"/>
        </w:rPr>
        <w:t>, Christian,</w:t>
      </w:r>
      <w:r w:rsidR="009D5576" w:rsidRPr="00FC1CD6">
        <w:rPr>
          <w:rFonts w:ascii="Times New Roman" w:hAnsi="Times New Roman" w:cs="Times New Roman"/>
        </w:rPr>
        <w:t xml:space="preserve"> racist,</w:t>
      </w:r>
      <w:r w:rsidRPr="00FC1CD6">
        <w:rPr>
          <w:rFonts w:ascii="Times New Roman" w:hAnsi="Times New Roman" w:cs="Times New Roman"/>
        </w:rPr>
        <w:t xml:space="preserve"> and State-centric tendencies </w:t>
      </w:r>
      <w:r w:rsidR="00F3228D" w:rsidRPr="00FC1CD6">
        <w:rPr>
          <w:rFonts w:ascii="Times New Roman" w:hAnsi="Times New Roman" w:cs="Times New Roman"/>
        </w:rPr>
        <w:t>addressed above</w:t>
      </w:r>
      <w:r w:rsidRPr="00FC1CD6">
        <w:rPr>
          <w:rFonts w:ascii="Times New Roman" w:hAnsi="Times New Roman" w:cs="Times New Roman"/>
        </w:rPr>
        <w:t>.</w:t>
      </w:r>
      <w:r w:rsidR="00FF47F5" w:rsidRPr="00FC1CD6">
        <w:rPr>
          <w:rFonts w:ascii="Times New Roman" w:hAnsi="Times New Roman" w:cs="Times New Roman"/>
        </w:rPr>
        <w:t xml:space="preserve"> </w:t>
      </w:r>
    </w:p>
    <w:p w14:paraId="7A183F25" w14:textId="06F60EA2" w:rsidR="00FD22BD" w:rsidRPr="00FC1CD6" w:rsidRDefault="00FF47F5" w:rsidP="00FD1337">
      <w:pPr>
        <w:spacing w:after="240"/>
        <w:ind w:firstLine="720"/>
        <w:jc w:val="both"/>
        <w:rPr>
          <w:rFonts w:ascii="Times New Roman" w:hAnsi="Times New Roman" w:cs="Times New Roman"/>
        </w:rPr>
      </w:pPr>
      <w:r w:rsidRPr="00FC1CD6">
        <w:rPr>
          <w:rFonts w:ascii="Times New Roman" w:hAnsi="Times New Roman" w:cs="Times New Roman"/>
        </w:rPr>
        <w:t>Of course, since education policy is a tool of the State, the implication is that</w:t>
      </w:r>
      <w:r w:rsidR="00803962" w:rsidRPr="00FC1CD6">
        <w:rPr>
          <w:rFonts w:ascii="Times New Roman" w:hAnsi="Times New Roman" w:cs="Times New Roman"/>
        </w:rPr>
        <w:t xml:space="preserve">, with </w:t>
      </w:r>
      <w:r w:rsidR="009D5576" w:rsidRPr="00FC1CD6">
        <w:rPr>
          <w:rFonts w:ascii="Times New Roman" w:hAnsi="Times New Roman" w:cs="Times New Roman"/>
        </w:rPr>
        <w:t>few</w:t>
      </w:r>
      <w:r w:rsidR="00803962" w:rsidRPr="00FC1CD6">
        <w:rPr>
          <w:rFonts w:ascii="Times New Roman" w:hAnsi="Times New Roman" w:cs="Times New Roman"/>
        </w:rPr>
        <w:t xml:space="preserve"> exceptions,</w:t>
      </w:r>
      <w:r w:rsidRPr="00FC1CD6">
        <w:rPr>
          <w:rFonts w:ascii="Times New Roman" w:hAnsi="Times New Roman" w:cs="Times New Roman"/>
        </w:rPr>
        <w:t xml:space="preserve"> the kind of learning suggested above is not likely to come from within</w:t>
      </w:r>
      <w:r w:rsidR="00EC5794" w:rsidRPr="00FC1CD6">
        <w:rPr>
          <w:rFonts w:ascii="Times New Roman" w:hAnsi="Times New Roman" w:cs="Times New Roman"/>
        </w:rPr>
        <w:t xml:space="preserve"> it</w:t>
      </w:r>
      <w:r w:rsidRPr="00FC1CD6">
        <w:rPr>
          <w:rFonts w:ascii="Times New Roman" w:hAnsi="Times New Roman" w:cs="Times New Roman"/>
        </w:rPr>
        <w:t>, at least not in an officially sanctioned form, not when the State has grown out of and is captive to the logics and practices of coloniality. The task thus falls to individuals, networks,</w:t>
      </w:r>
      <w:r w:rsidR="00EF15E6" w:rsidRPr="00FC1CD6">
        <w:rPr>
          <w:rFonts w:ascii="Times New Roman" w:hAnsi="Times New Roman" w:cs="Times New Roman"/>
        </w:rPr>
        <w:t xml:space="preserve"> social movements,</w:t>
      </w:r>
      <w:r w:rsidRPr="00FC1CD6">
        <w:rPr>
          <w:rFonts w:ascii="Times New Roman" w:hAnsi="Times New Roman" w:cs="Times New Roman"/>
        </w:rPr>
        <w:t xml:space="preserve"> and critically oriented organizations (a) to educate themselves and others about the nature, limitations, and implications of colonial logics; (b) to work together to experiment with alternatives; and (c) to pressure political and economic actors to take actions that will benefit those most adversely affected by the ongoing reproduction of colonial logics and relations.</w:t>
      </w:r>
      <w:r w:rsidR="00EC5794" w:rsidRPr="00FC1CD6">
        <w:rPr>
          <w:rFonts w:ascii="Times New Roman" w:hAnsi="Times New Roman" w:cs="Times New Roman"/>
        </w:rPr>
        <w:t xml:space="preserve"> As was written in a recent article on the thought and legacy of Amílcar Cabral, one of the leaders of decolonization in Africa, </w:t>
      </w:r>
      <w:r w:rsidR="00EC48BA" w:rsidRPr="00FC1CD6">
        <w:rPr>
          <w:rFonts w:ascii="Times New Roman" w:hAnsi="Times New Roman" w:cs="Times New Roman"/>
        </w:rPr>
        <w:t>“</w:t>
      </w:r>
      <w:r w:rsidR="00EC5794" w:rsidRPr="00FC1CD6">
        <w:rPr>
          <w:rFonts w:ascii="Times New Roman" w:hAnsi="Times New Roman" w:cs="Times New Roman"/>
        </w:rPr>
        <w:t>people must not only abstractly understand the interaction of forces behind the development of society, but they must forge an anticolonial practice that concretely, collectively and creatively see</w:t>
      </w:r>
      <w:r w:rsidR="00EC48BA" w:rsidRPr="00FC1CD6">
        <w:rPr>
          <w:rFonts w:ascii="Times New Roman" w:hAnsi="Times New Roman" w:cs="Times New Roman"/>
        </w:rPr>
        <w:t>[s]</w:t>
      </w:r>
      <w:r w:rsidR="00EC5794" w:rsidRPr="00FC1CD6">
        <w:rPr>
          <w:rFonts w:ascii="Times New Roman" w:hAnsi="Times New Roman" w:cs="Times New Roman"/>
        </w:rPr>
        <w:t xml:space="preserve"> th</w:t>
      </w:r>
      <w:r w:rsidR="00EC48BA" w:rsidRPr="00FC1CD6">
        <w:rPr>
          <w:rFonts w:ascii="Times New Roman" w:hAnsi="Times New Roman" w:cs="Times New Roman"/>
        </w:rPr>
        <w:t>emselves as one of those forces” (</w:t>
      </w:r>
      <w:r w:rsidR="006A5775" w:rsidRPr="00FC1CD6">
        <w:rPr>
          <w:rFonts w:ascii="Times New Roman" w:hAnsi="Times New Roman" w:cs="Times New Roman"/>
        </w:rPr>
        <w:t xml:space="preserve">Malott, 2021).  Ultimately, as Mignolo (2011), states, “We, humans in the planet, cannot avoid conflictive coexistence and the solution is not to eliminate the difference but to decolonize the logic of coloniality that translated differences into values,” </w:t>
      </w:r>
      <w:r w:rsidR="000D78ED" w:rsidRPr="00FC1CD6">
        <w:rPr>
          <w:rFonts w:ascii="Times New Roman" w:hAnsi="Times New Roman" w:cs="Times New Roman"/>
        </w:rPr>
        <w:t>wherein</w:t>
      </w:r>
      <w:r w:rsidR="006A5775" w:rsidRPr="00FC1CD6">
        <w:rPr>
          <w:rFonts w:ascii="Times New Roman" w:hAnsi="Times New Roman" w:cs="Times New Roman"/>
        </w:rPr>
        <w:t xml:space="preserve"> </w:t>
      </w:r>
      <w:r w:rsidR="003C4DC2" w:rsidRPr="00FC1CD6">
        <w:rPr>
          <w:rFonts w:ascii="Times New Roman" w:hAnsi="Times New Roman" w:cs="Times New Roman"/>
        </w:rPr>
        <w:t>the</w:t>
      </w:r>
      <w:r w:rsidR="006A5775" w:rsidRPr="00FC1CD6">
        <w:rPr>
          <w:rFonts w:ascii="Times New Roman" w:hAnsi="Times New Roman" w:cs="Times New Roman"/>
        </w:rPr>
        <w:t xml:space="preserve"> characteristics of some peoples </w:t>
      </w:r>
      <w:r w:rsidR="00CB3032" w:rsidRPr="00FC1CD6">
        <w:rPr>
          <w:rFonts w:ascii="Times New Roman" w:hAnsi="Times New Roman" w:cs="Times New Roman"/>
        </w:rPr>
        <w:t>are</w:t>
      </w:r>
      <w:r w:rsidR="006A5775" w:rsidRPr="00FC1CD6">
        <w:rPr>
          <w:rFonts w:ascii="Times New Roman" w:hAnsi="Times New Roman" w:cs="Times New Roman"/>
        </w:rPr>
        <w:t xml:space="preserve"> valued more than others (p. xxvii).</w:t>
      </w:r>
      <w:r w:rsidR="006A5775" w:rsidRPr="00FC1CD6">
        <w:rPr>
          <w:rStyle w:val="Refdenotaalpie"/>
          <w:rFonts w:ascii="Times New Roman" w:hAnsi="Times New Roman" w:cs="Times New Roman"/>
        </w:rPr>
        <w:footnoteReference w:id="9"/>
      </w:r>
    </w:p>
    <w:p w14:paraId="24A129A1" w14:textId="298347AD" w:rsidR="00BF4AC3" w:rsidRPr="00FC1CD6" w:rsidRDefault="006A5AD4" w:rsidP="00FD1337">
      <w:pPr>
        <w:spacing w:after="240"/>
        <w:ind w:firstLine="720"/>
        <w:jc w:val="both"/>
        <w:rPr>
          <w:rFonts w:ascii="Times New Roman" w:hAnsi="Times New Roman" w:cs="Times New Roman"/>
        </w:rPr>
      </w:pPr>
      <w:r w:rsidRPr="00FC1CD6">
        <w:rPr>
          <w:rFonts w:ascii="Times New Roman" w:hAnsi="Times New Roman" w:cs="Times New Roman"/>
        </w:rPr>
        <w:t>To be sure, previous scholarship has brought attention to most if not all of the issues mentioned above. The purpose—and, it is hoped, contribution—of the present chapter has been to argue for the importance of pursuing each of them and their interconnections in the context of the inherent limitations of (post-colonial) States and the colonial logics at their core.</w:t>
      </w:r>
    </w:p>
    <w:p w14:paraId="52B5980E" w14:textId="77777777" w:rsidR="005D2AB0" w:rsidRPr="00FC1CD6" w:rsidRDefault="005D2AB0" w:rsidP="00FD1337">
      <w:pPr>
        <w:spacing w:after="240"/>
        <w:ind w:left="720" w:hanging="720"/>
        <w:jc w:val="both"/>
        <w:rPr>
          <w:rFonts w:ascii="Times New Roman" w:hAnsi="Times New Roman" w:cs="Times New Roman"/>
        </w:rPr>
      </w:pPr>
    </w:p>
    <w:p w14:paraId="2A5A94FF" w14:textId="1E43DB0C" w:rsidR="005D2AB0" w:rsidRPr="00FC1CD6" w:rsidRDefault="005D2AB0" w:rsidP="008F31BC">
      <w:pPr>
        <w:spacing w:after="240"/>
        <w:ind w:left="720" w:hanging="720"/>
        <w:jc w:val="center"/>
        <w:rPr>
          <w:rFonts w:ascii="Times New Roman" w:hAnsi="Times New Roman" w:cs="Times New Roman"/>
          <w:b/>
          <w:bCs/>
          <w:sz w:val="26"/>
          <w:szCs w:val="26"/>
        </w:rPr>
      </w:pPr>
      <w:r w:rsidRPr="00FC1CD6">
        <w:rPr>
          <w:rFonts w:ascii="Times New Roman" w:hAnsi="Times New Roman" w:cs="Times New Roman"/>
          <w:b/>
          <w:bCs/>
          <w:sz w:val="26"/>
          <w:szCs w:val="26"/>
        </w:rPr>
        <w:t>References</w:t>
      </w:r>
    </w:p>
    <w:p w14:paraId="666E003F" w14:textId="3C02544B"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 xml:space="preserve">Aikau, H. (2019). From malihini to hoa’aina: Reconnecting people, places, and practices. In N. Wilson-Hokowhitu (Ed.), </w:t>
      </w:r>
      <w:r w:rsidRPr="00FC1CD6">
        <w:rPr>
          <w:rFonts w:ascii="Times New Roman" w:hAnsi="Times New Roman" w:cs="Times New Roman"/>
          <w:i/>
          <w:iCs/>
        </w:rPr>
        <w:t>The past before us: Mo</w:t>
      </w:r>
      <w:r w:rsidRPr="00FC1CD6">
        <w:rPr>
          <w:rFonts w:ascii="Times New Roman" w:eastAsia="Calibri" w:hAnsi="Times New Roman" w:cs="Times New Roman"/>
          <w:i/>
          <w:iCs/>
        </w:rPr>
        <w:t>ʻ</w:t>
      </w:r>
      <w:r w:rsidRPr="00FC1CD6">
        <w:rPr>
          <w:rFonts w:ascii="Times New Roman" w:hAnsi="Times New Roman" w:cs="Times New Roman"/>
          <w:i/>
          <w:iCs/>
        </w:rPr>
        <w:t>okū</w:t>
      </w:r>
      <w:r w:rsidRPr="00FC1CD6">
        <w:rPr>
          <w:rFonts w:ascii="Times New Roman" w:eastAsia="Calibri" w:hAnsi="Times New Roman" w:cs="Times New Roman"/>
          <w:i/>
          <w:iCs/>
        </w:rPr>
        <w:t>ʻ</w:t>
      </w:r>
      <w:r w:rsidRPr="00FC1CD6">
        <w:rPr>
          <w:rFonts w:ascii="Times New Roman" w:hAnsi="Times New Roman" w:cs="Times New Roman"/>
          <w:i/>
          <w:iCs/>
        </w:rPr>
        <w:t>auhau as methodology</w:t>
      </w:r>
      <w:r w:rsidRPr="00FC1CD6">
        <w:rPr>
          <w:rFonts w:ascii="Times New Roman" w:hAnsi="Times New Roman" w:cs="Times New Roman"/>
        </w:rPr>
        <w:t xml:space="preserve">. (pp. 81-94). University of Hawaii Press. </w:t>
      </w:r>
      <w:hyperlink r:id="rId8" w:tgtFrame="_blank" w:history="1">
        <w:r w:rsidR="009C4B55" w:rsidRPr="009C4B55">
          <w:rPr>
            <w:rStyle w:val="Hipervnculo"/>
            <w:rFonts w:ascii="Times New Roman" w:hAnsi="Times New Roman" w:cs="Times New Roman"/>
          </w:rPr>
          <w:t>https://doi.org/10.2307/j.ctv7r428d.12</w:t>
        </w:r>
      </w:hyperlink>
    </w:p>
    <w:p w14:paraId="1607DF22" w14:textId="77777777" w:rsidR="00E1448D" w:rsidRPr="00382AEA" w:rsidRDefault="00E1448D" w:rsidP="00FD1337">
      <w:pPr>
        <w:ind w:left="720" w:hanging="720"/>
        <w:rPr>
          <w:rFonts w:ascii="Times New Roman" w:hAnsi="Times New Roman" w:cs="Times New Roman"/>
        </w:rPr>
      </w:pPr>
      <w:r w:rsidRPr="00382AEA">
        <w:rPr>
          <w:rFonts w:ascii="Times New Roman" w:hAnsi="Times New Roman" w:cs="Times New Roman"/>
        </w:rPr>
        <w:t xml:space="preserve">Amin-Khan, T. (2012). </w:t>
      </w:r>
      <w:r w:rsidRPr="00382AEA">
        <w:rPr>
          <w:rFonts w:ascii="Times New Roman" w:hAnsi="Times New Roman" w:cs="Times New Roman"/>
          <w:i/>
          <w:iCs/>
        </w:rPr>
        <w:t>The Post-Colonial State in the Era of Capitalist Globalization. Historical, Political and Theoretical Approaches to State Formation.</w:t>
      </w:r>
      <w:r w:rsidRPr="00382AEA">
        <w:rPr>
          <w:rFonts w:ascii="Times New Roman" w:hAnsi="Times New Roman" w:cs="Times New Roman"/>
        </w:rPr>
        <w:t xml:space="preserve"> Routledge. </w:t>
      </w:r>
      <w:hyperlink r:id="rId9" w:tgtFrame="_blank" w:history="1">
        <w:r w:rsidRPr="00382AEA">
          <w:rPr>
            <w:rStyle w:val="Hipervnculo"/>
            <w:rFonts w:ascii="Times New Roman" w:hAnsi="Times New Roman" w:cs="Times New Roman"/>
          </w:rPr>
          <w:t>https://doi.org/10.4324/9780203127308</w:t>
        </w:r>
      </w:hyperlink>
    </w:p>
    <w:p w14:paraId="2A70F9E3" w14:textId="77777777" w:rsidR="00E1448D" w:rsidRPr="00CC7EE8" w:rsidRDefault="00E1448D" w:rsidP="00FD1337">
      <w:pPr>
        <w:ind w:left="720" w:hanging="720"/>
        <w:jc w:val="both"/>
        <w:rPr>
          <w:rFonts w:ascii="Times New Roman" w:hAnsi="Times New Roman" w:cs="Times New Roman"/>
        </w:rPr>
      </w:pPr>
      <w:r w:rsidRPr="00FD1337">
        <w:rPr>
          <w:rFonts w:ascii="Times New Roman" w:hAnsi="Times New Roman" w:cs="Times New Roman"/>
          <w:lang w:val="it-IT"/>
        </w:rPr>
        <w:t xml:space="preserve">Arnove, R., Torres, C., Franz, S., &amp; Morse, K. (1996). </w:t>
      </w:r>
      <w:r w:rsidRPr="00CC7EE8">
        <w:rPr>
          <w:rFonts w:ascii="Times New Roman" w:hAnsi="Times New Roman" w:cs="Times New Roman"/>
        </w:rPr>
        <w:t xml:space="preserve">A political sociology of education and development in Latin America. </w:t>
      </w:r>
      <w:r w:rsidRPr="00CC7EE8">
        <w:rPr>
          <w:rFonts w:ascii="Times New Roman" w:hAnsi="Times New Roman" w:cs="Times New Roman"/>
          <w:i/>
          <w:iCs/>
        </w:rPr>
        <w:t>International Journal of Comparative Sociology, 37</w:t>
      </w:r>
      <w:r w:rsidRPr="00CC7EE8">
        <w:rPr>
          <w:rFonts w:ascii="Times New Roman" w:hAnsi="Times New Roman" w:cs="Times New Roman"/>
        </w:rPr>
        <w:t xml:space="preserve">(1-2), 140-158. </w:t>
      </w:r>
      <w:hyperlink r:id="rId10" w:tgtFrame="_blank" w:history="1">
        <w:r w:rsidRPr="00CC7EE8">
          <w:rPr>
            <w:rStyle w:val="Hipervnculo"/>
            <w:rFonts w:ascii="Times New Roman" w:hAnsi="Times New Roman" w:cs="Times New Roman"/>
          </w:rPr>
          <w:t>https://doi.org/10.1177/002071529603700108</w:t>
        </w:r>
      </w:hyperlink>
    </w:p>
    <w:p w14:paraId="24A3C133" w14:textId="77777777" w:rsidR="00E1448D" w:rsidRPr="008C7A8D" w:rsidRDefault="00E1448D" w:rsidP="00FD1337">
      <w:pPr>
        <w:pStyle w:val="NormalWeb"/>
        <w:spacing w:before="0" w:beforeAutospacing="0" w:after="0" w:afterAutospacing="0"/>
        <w:ind w:left="720" w:hanging="720"/>
        <w:rPr>
          <w:rFonts w:ascii="Times New Roman" w:hAnsi="Times New Roman"/>
          <w:lang w:val="en-US"/>
        </w:rPr>
      </w:pPr>
      <w:r w:rsidRPr="008C7A8D">
        <w:rPr>
          <w:rFonts w:ascii="Times New Roman" w:hAnsi="Times New Roman"/>
          <w:lang w:val="en-US"/>
        </w:rPr>
        <w:t xml:space="preserve">Ball, S. J. &amp; Youdell, D. (2008). </w:t>
      </w:r>
      <w:r w:rsidRPr="008C7A8D">
        <w:rPr>
          <w:rFonts w:ascii="Times New Roman" w:hAnsi="Times New Roman"/>
          <w:i/>
          <w:iCs/>
          <w:lang w:val="en-US"/>
        </w:rPr>
        <w:t>Hidden privatisation in public education</w:t>
      </w:r>
      <w:r w:rsidRPr="008C7A8D">
        <w:rPr>
          <w:rFonts w:ascii="Times New Roman" w:hAnsi="Times New Roman"/>
          <w:lang w:val="en-US"/>
        </w:rPr>
        <w:t xml:space="preserve">. Education International. </w:t>
      </w:r>
      <w:hyperlink r:id="rId11" w:history="1">
        <w:r w:rsidRPr="008C7A8D">
          <w:rPr>
            <w:rStyle w:val="Hipervnculo"/>
            <w:rFonts w:ascii="Times New Roman" w:hAnsi="Times New Roman"/>
            <w:lang w:val="en-US"/>
          </w:rPr>
          <w:t>https://doi.org/10.1080/02680930802419474</w:t>
        </w:r>
      </w:hyperlink>
    </w:p>
    <w:p w14:paraId="7B8AF42E" w14:textId="0A71C673" w:rsidR="007A0153" w:rsidRPr="00FC1CD6" w:rsidRDefault="007A0153" w:rsidP="00FD1337">
      <w:pPr>
        <w:ind w:left="720" w:hanging="720"/>
        <w:jc w:val="both"/>
        <w:rPr>
          <w:rFonts w:ascii="Times New Roman" w:hAnsi="Times New Roman" w:cs="Times New Roman"/>
        </w:rPr>
      </w:pPr>
      <w:r w:rsidRPr="00FC1CD6">
        <w:rPr>
          <w:rFonts w:ascii="Times New Roman" w:hAnsi="Times New Roman" w:cs="Times New Roman"/>
        </w:rPr>
        <w:t>Cann, C., &amp; DeMeulenaere, E. (2020). </w:t>
      </w:r>
      <w:r w:rsidRPr="00FC1CD6">
        <w:rPr>
          <w:rFonts w:ascii="Times New Roman" w:hAnsi="Times New Roman" w:cs="Times New Roman"/>
          <w:i/>
          <w:iCs/>
        </w:rPr>
        <w:t>The activist academic: Engaged scholarship for resistance, hope and social change.</w:t>
      </w:r>
      <w:r w:rsidRPr="00FC1CD6">
        <w:rPr>
          <w:rFonts w:ascii="Times New Roman" w:hAnsi="Times New Roman" w:cs="Times New Roman"/>
        </w:rPr>
        <w:t xml:space="preserve"> Stylus Publishing, LLC.</w:t>
      </w:r>
    </w:p>
    <w:p w14:paraId="5F7F5774" w14:textId="62078772" w:rsidR="005D2AB0" w:rsidRPr="00FC1CD6" w:rsidRDefault="005D2AB0" w:rsidP="00FD1337">
      <w:pPr>
        <w:ind w:left="720" w:hanging="720"/>
        <w:jc w:val="both"/>
        <w:rPr>
          <w:rFonts w:ascii="Times New Roman" w:eastAsia="Times New Roman" w:hAnsi="Times New Roman" w:cs="Times New Roman"/>
          <w:lang w:eastAsia="zh-CN"/>
        </w:rPr>
      </w:pPr>
      <w:r w:rsidRPr="00FC1CD6">
        <w:rPr>
          <w:rFonts w:ascii="Times New Roman" w:hAnsi="Times New Roman" w:cs="Times New Roman"/>
        </w:rPr>
        <w:t>Carnoy</w:t>
      </w:r>
      <w:r w:rsidR="00E1448D">
        <w:rPr>
          <w:rFonts w:ascii="Times New Roman" w:hAnsi="Times New Roman" w:cs="Times New Roman"/>
        </w:rPr>
        <w:t xml:space="preserve">, M. (1984). </w:t>
      </w:r>
      <w:r w:rsidRPr="00E1448D">
        <w:rPr>
          <w:rFonts w:ascii="Times New Roman" w:eastAsia="Times New Roman" w:hAnsi="Times New Roman" w:cs="Times New Roman"/>
          <w:i/>
          <w:iCs/>
          <w:color w:val="222222"/>
          <w:shd w:val="clear" w:color="auto" w:fill="FFFFFF"/>
          <w:lang w:eastAsia="zh-CN"/>
        </w:rPr>
        <w:t>The State and Political Theory</w:t>
      </w:r>
      <w:r w:rsidR="00E1448D" w:rsidRPr="00E1448D">
        <w:rPr>
          <w:rFonts w:ascii="Times New Roman" w:eastAsia="Times New Roman" w:hAnsi="Times New Roman" w:cs="Times New Roman"/>
          <w:i/>
          <w:iCs/>
          <w:color w:val="222222"/>
          <w:shd w:val="clear" w:color="auto" w:fill="FFFFFF"/>
          <w:lang w:eastAsia="zh-CN"/>
        </w:rPr>
        <w:t xml:space="preserve">. </w:t>
      </w:r>
      <w:r w:rsidR="00E1448D">
        <w:rPr>
          <w:rFonts w:ascii="Times New Roman" w:eastAsia="Times New Roman" w:hAnsi="Times New Roman" w:cs="Times New Roman"/>
          <w:color w:val="222222"/>
          <w:shd w:val="clear" w:color="auto" w:fill="FFFFFF"/>
          <w:lang w:eastAsia="zh-CN"/>
        </w:rPr>
        <w:t xml:space="preserve">Princeton University Press. </w:t>
      </w:r>
      <w:hyperlink r:id="rId12" w:tgtFrame="_blank" w:history="1">
        <w:r w:rsidR="009C4B55" w:rsidRPr="009C4B55">
          <w:rPr>
            <w:rStyle w:val="Hipervnculo"/>
            <w:rFonts w:ascii="Times New Roman" w:eastAsia="Times New Roman" w:hAnsi="Times New Roman" w:cs="Times New Roman"/>
            <w:shd w:val="clear" w:color="auto" w:fill="FFFFFF"/>
            <w:lang w:eastAsia="zh-CN"/>
          </w:rPr>
          <w:t>https://doi.org/10.1515/9781400853458</w:t>
        </w:r>
      </w:hyperlink>
    </w:p>
    <w:p w14:paraId="591AAD5F" w14:textId="31480705" w:rsidR="005D2AB0" w:rsidRPr="00FC1CD6" w:rsidRDefault="005D2AB0" w:rsidP="00FD1337">
      <w:pPr>
        <w:ind w:left="720" w:hanging="720"/>
        <w:jc w:val="both"/>
        <w:rPr>
          <w:rFonts w:ascii="Times New Roman" w:hAnsi="Times New Roman" w:cs="Times New Roman"/>
          <w:color w:val="000000"/>
        </w:rPr>
      </w:pPr>
      <w:r w:rsidRPr="00FC1CD6">
        <w:rPr>
          <w:rFonts w:ascii="Times New Roman" w:hAnsi="Times New Roman" w:cs="Times New Roman"/>
          <w:color w:val="000000"/>
        </w:rPr>
        <w:t xml:space="preserve">Clapham, </w:t>
      </w:r>
      <w:r w:rsidR="00E1448D">
        <w:rPr>
          <w:rFonts w:ascii="Times New Roman" w:hAnsi="Times New Roman" w:cs="Times New Roman"/>
          <w:color w:val="000000"/>
        </w:rPr>
        <w:t xml:space="preserve">C. (1996). </w:t>
      </w:r>
      <w:r w:rsidR="00E1448D" w:rsidRPr="00E1448D">
        <w:rPr>
          <w:rFonts w:ascii="Times New Roman" w:hAnsi="Times New Roman" w:cs="Times New Roman"/>
          <w:i/>
          <w:iCs/>
          <w:color w:val="000000"/>
        </w:rPr>
        <w:t>Africa and the International System. The Politics of State Survival.</w:t>
      </w:r>
      <w:r w:rsidR="00E1448D">
        <w:rPr>
          <w:rFonts w:ascii="Times New Roman" w:hAnsi="Times New Roman" w:cs="Times New Roman"/>
          <w:color w:val="000000"/>
        </w:rPr>
        <w:t xml:space="preserve"> Cambride University Press. </w:t>
      </w:r>
      <w:hyperlink r:id="rId13" w:history="1">
        <w:r w:rsidR="00E1448D" w:rsidRPr="00E1448D">
          <w:rPr>
            <w:rStyle w:val="Hipervnculo"/>
            <w:rFonts w:ascii="Times New Roman" w:hAnsi="Times New Roman" w:cs="Times New Roman"/>
          </w:rPr>
          <w:t>https://doi.org/10.1017/CBO9780511549823</w:t>
        </w:r>
      </w:hyperlink>
    </w:p>
    <w:p w14:paraId="5DD86E1C" w14:textId="77777777" w:rsidR="00E1448D" w:rsidRPr="00CC7EE8" w:rsidRDefault="00E1448D" w:rsidP="00FD1337">
      <w:pPr>
        <w:ind w:left="720" w:hanging="720"/>
        <w:jc w:val="both"/>
        <w:outlineLvl w:val="0"/>
        <w:rPr>
          <w:rFonts w:ascii="Times New Roman" w:hAnsi="Times New Roman" w:cs="Times New Roman"/>
          <w:color w:val="000000"/>
        </w:rPr>
      </w:pPr>
      <w:r w:rsidRPr="00CC7EE8">
        <w:rPr>
          <w:rFonts w:ascii="Times New Roman" w:hAnsi="Times New Roman" w:cs="Times New Roman"/>
          <w:color w:val="000000"/>
        </w:rPr>
        <w:lastRenderedPageBreak/>
        <w:t xml:space="preserve">Dale, R. (1989). </w:t>
      </w:r>
      <w:r w:rsidRPr="00CC7EE8">
        <w:rPr>
          <w:rFonts w:ascii="Times New Roman" w:hAnsi="Times New Roman" w:cs="Times New Roman"/>
          <w:i/>
          <w:iCs/>
          <w:color w:val="000000"/>
        </w:rPr>
        <w:t>The state and education policy</w:t>
      </w:r>
      <w:r w:rsidRPr="00CC7EE8">
        <w:rPr>
          <w:rFonts w:ascii="Times New Roman" w:hAnsi="Times New Roman" w:cs="Times New Roman"/>
          <w:color w:val="000000"/>
        </w:rPr>
        <w:t>. Open University Press.</w:t>
      </w:r>
    </w:p>
    <w:p w14:paraId="4CE49D0F" w14:textId="796A1C97" w:rsidR="00E1448D" w:rsidRPr="00E1448D" w:rsidRDefault="005D2AB0" w:rsidP="00FD1337">
      <w:pPr>
        <w:ind w:left="720" w:hanging="720"/>
        <w:jc w:val="both"/>
        <w:rPr>
          <w:rStyle w:val="Hipervnculo"/>
        </w:rPr>
      </w:pPr>
      <w:r w:rsidRPr="00FC1CD6">
        <w:rPr>
          <w:rFonts w:ascii="Times New Roman" w:hAnsi="Times New Roman" w:cs="Times New Roman"/>
        </w:rPr>
        <w:t xml:space="preserve">De Lissovoy, N. (2010). Decolonial pedagogy and the ethics of the global. </w:t>
      </w:r>
      <w:r w:rsidRPr="00FC1CD6">
        <w:rPr>
          <w:rFonts w:ascii="Times New Roman" w:hAnsi="Times New Roman" w:cs="Times New Roman"/>
          <w:i/>
          <w:iCs/>
        </w:rPr>
        <w:t>Discourse: Studies in the Cultural Politics of Education, 31</w:t>
      </w:r>
      <w:r w:rsidRPr="00FC1CD6">
        <w:rPr>
          <w:rFonts w:ascii="Times New Roman" w:hAnsi="Times New Roman" w:cs="Times New Roman"/>
        </w:rPr>
        <w:t xml:space="preserve">(3), 279–293. </w:t>
      </w:r>
      <w:hyperlink r:id="rId14" w:history="1">
        <w:r w:rsidRPr="00E1448D">
          <w:rPr>
            <w:rStyle w:val="Hipervnculo"/>
            <w:rFonts w:ascii="Times New Roman" w:hAnsi="Times New Roman" w:cs="Times New Roman"/>
          </w:rPr>
          <w:t>https://doi.org/10.1080/01596301003786886</w:t>
        </w:r>
      </w:hyperlink>
    </w:p>
    <w:p w14:paraId="2BAC914E" w14:textId="70893BE9"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De Sousa Santos, B. (2007). </w:t>
      </w:r>
      <w:r w:rsidRPr="00FC1CD6">
        <w:rPr>
          <w:rFonts w:ascii="Times New Roman" w:hAnsi="Times New Roman" w:cs="Times New Roman"/>
          <w:i/>
          <w:iCs/>
        </w:rPr>
        <w:t>Another knowledge is possible: Beyond Northern epistemologies</w:t>
      </w:r>
      <w:r w:rsidRPr="00FC1CD6">
        <w:rPr>
          <w:rFonts w:ascii="Times New Roman" w:hAnsi="Times New Roman" w:cs="Times New Roman"/>
        </w:rPr>
        <w:t xml:space="preserve">. Verso. </w:t>
      </w:r>
    </w:p>
    <w:p w14:paraId="75E82354" w14:textId="64F5ACFB" w:rsidR="005D2AB0" w:rsidRPr="00FC1CD6" w:rsidRDefault="005D2AB0" w:rsidP="00FD1337">
      <w:pPr>
        <w:widowControl w:val="0"/>
        <w:autoSpaceDE w:val="0"/>
        <w:autoSpaceDN w:val="0"/>
        <w:adjustRightInd w:val="0"/>
        <w:ind w:left="720" w:hanging="720"/>
        <w:jc w:val="both"/>
        <w:rPr>
          <w:rFonts w:ascii="Times New Roman" w:hAnsi="Times New Roman" w:cs="Times New Roman"/>
          <w:color w:val="000000"/>
        </w:rPr>
      </w:pPr>
      <w:r w:rsidRPr="00FC1CD6">
        <w:rPr>
          <w:rFonts w:ascii="Times New Roman" w:hAnsi="Times New Roman" w:cs="Times New Roman"/>
          <w:color w:val="000000"/>
        </w:rPr>
        <w:t xml:space="preserve">Dussel, </w:t>
      </w:r>
      <w:r w:rsidR="00E1448D">
        <w:rPr>
          <w:rFonts w:ascii="Times New Roman" w:hAnsi="Times New Roman" w:cs="Times New Roman"/>
          <w:color w:val="000000"/>
        </w:rPr>
        <w:t>E.</w:t>
      </w:r>
      <w:r w:rsidRPr="00FC1CD6">
        <w:rPr>
          <w:rFonts w:ascii="Times New Roman" w:hAnsi="Times New Roman" w:cs="Times New Roman"/>
          <w:color w:val="000000"/>
        </w:rPr>
        <w:t xml:space="preserve"> (2008)</w:t>
      </w:r>
      <w:r w:rsidR="00E1448D">
        <w:rPr>
          <w:rFonts w:ascii="Times New Roman" w:hAnsi="Times New Roman" w:cs="Times New Roman"/>
          <w:color w:val="000000"/>
        </w:rPr>
        <w:t xml:space="preserve">. </w:t>
      </w:r>
      <w:r w:rsidRPr="00FC1CD6">
        <w:rPr>
          <w:rFonts w:ascii="Times New Roman" w:hAnsi="Times New Roman" w:cs="Times New Roman"/>
          <w:color w:val="000000"/>
        </w:rPr>
        <w:t>A New Age in the Hi</w:t>
      </w:r>
      <w:r w:rsidR="00E1448D">
        <w:rPr>
          <w:rFonts w:ascii="Times New Roman" w:hAnsi="Times New Roman" w:cs="Times New Roman"/>
          <w:color w:val="000000"/>
        </w:rPr>
        <w:t>s</w:t>
      </w:r>
      <w:r w:rsidRPr="00FC1CD6">
        <w:rPr>
          <w:rFonts w:ascii="Times New Roman" w:hAnsi="Times New Roman" w:cs="Times New Roman"/>
          <w:color w:val="000000"/>
        </w:rPr>
        <w:t xml:space="preserve">tory of Philosophy: The World Dialogue Between Philosophical Traditions. </w:t>
      </w:r>
      <w:r w:rsidRPr="00FC1CD6">
        <w:rPr>
          <w:rFonts w:ascii="Times New Roman" w:hAnsi="Times New Roman" w:cs="Times New Roman"/>
          <w:i/>
          <w:iCs/>
          <w:color w:val="000000"/>
        </w:rPr>
        <w:t>Prajñã Vihãra: Journal of Philosophy and Religion</w:t>
      </w:r>
      <w:r w:rsidRPr="00E1448D">
        <w:rPr>
          <w:rFonts w:ascii="Times New Roman" w:hAnsi="Times New Roman" w:cs="Times New Roman"/>
          <w:i/>
          <w:iCs/>
          <w:color w:val="000000"/>
        </w:rPr>
        <w:t xml:space="preserve">, </w:t>
      </w:r>
      <w:r w:rsidR="00E1448D" w:rsidRPr="00E1448D">
        <w:rPr>
          <w:rFonts w:ascii="Times New Roman" w:hAnsi="Times New Roman" w:cs="Times New Roman"/>
          <w:i/>
          <w:iCs/>
          <w:color w:val="000000"/>
        </w:rPr>
        <w:t>9</w:t>
      </w:r>
      <w:r w:rsidR="00E1448D">
        <w:rPr>
          <w:rFonts w:ascii="Times New Roman" w:hAnsi="Times New Roman" w:cs="Times New Roman"/>
          <w:color w:val="000000"/>
        </w:rPr>
        <w:t>(1),</w:t>
      </w:r>
      <w:r w:rsidRPr="00FC1CD6">
        <w:rPr>
          <w:rFonts w:ascii="Times New Roman" w:hAnsi="Times New Roman" w:cs="Times New Roman"/>
          <w:color w:val="000000"/>
        </w:rPr>
        <w:t xml:space="preserve"> 1-21. </w:t>
      </w:r>
    </w:p>
    <w:p w14:paraId="52E0916F" w14:textId="60F39886" w:rsidR="005D2AB0" w:rsidRPr="00FC1CD6" w:rsidRDefault="005D2AB0" w:rsidP="00FD1337">
      <w:pPr>
        <w:ind w:left="720" w:hanging="720"/>
        <w:jc w:val="both"/>
        <w:rPr>
          <w:rFonts w:ascii="Times New Roman" w:hAnsi="Times New Roman" w:cs="Times New Roman"/>
          <w:i/>
          <w:iCs/>
          <w:color w:val="000000"/>
        </w:rPr>
      </w:pPr>
      <w:r w:rsidRPr="00FC1CD6">
        <w:rPr>
          <w:rFonts w:ascii="Times New Roman" w:hAnsi="Times New Roman" w:cs="Times New Roman"/>
          <w:color w:val="000000"/>
        </w:rPr>
        <w:t>Fanon</w:t>
      </w:r>
      <w:r w:rsidR="00E1448D">
        <w:rPr>
          <w:rFonts w:ascii="Times New Roman" w:hAnsi="Times New Roman" w:cs="Times New Roman"/>
          <w:color w:val="000000"/>
        </w:rPr>
        <w:t>, F.</w:t>
      </w:r>
      <w:r w:rsidRPr="00FC1CD6">
        <w:rPr>
          <w:rFonts w:ascii="Times New Roman" w:hAnsi="Times New Roman" w:cs="Times New Roman"/>
          <w:color w:val="000000"/>
        </w:rPr>
        <w:t xml:space="preserve"> (1963</w:t>
      </w:r>
      <w:r w:rsidR="00E1448D">
        <w:rPr>
          <w:rFonts w:ascii="Times New Roman" w:hAnsi="Times New Roman" w:cs="Times New Roman"/>
          <w:color w:val="000000"/>
        </w:rPr>
        <w:t xml:space="preserve">). </w:t>
      </w:r>
      <w:r w:rsidR="00E1448D" w:rsidRPr="00E1448D">
        <w:rPr>
          <w:rFonts w:ascii="Times New Roman" w:hAnsi="Times New Roman" w:cs="Times New Roman"/>
          <w:i/>
          <w:iCs/>
          <w:color w:val="000000"/>
        </w:rPr>
        <w:t>The</w:t>
      </w:r>
      <w:r w:rsidRPr="00E1448D">
        <w:rPr>
          <w:rFonts w:ascii="Times New Roman" w:hAnsi="Times New Roman" w:cs="Times New Roman"/>
          <w:i/>
          <w:iCs/>
          <w:color w:val="000000"/>
        </w:rPr>
        <w:t xml:space="preserve"> Wretched</w:t>
      </w:r>
      <w:r w:rsidRPr="00FC1CD6">
        <w:rPr>
          <w:rFonts w:ascii="Times New Roman" w:hAnsi="Times New Roman" w:cs="Times New Roman"/>
          <w:i/>
          <w:iCs/>
          <w:color w:val="000000"/>
        </w:rPr>
        <w:t xml:space="preserve"> of the Earth</w:t>
      </w:r>
      <w:r w:rsidR="00E1448D">
        <w:rPr>
          <w:rFonts w:ascii="Times New Roman" w:hAnsi="Times New Roman" w:cs="Times New Roman"/>
          <w:i/>
          <w:iCs/>
          <w:color w:val="000000"/>
        </w:rPr>
        <w:t xml:space="preserve">. </w:t>
      </w:r>
      <w:r w:rsidR="00E1448D" w:rsidRPr="00E1448D">
        <w:rPr>
          <w:rFonts w:ascii="Times New Roman" w:hAnsi="Times New Roman" w:cs="Times New Roman"/>
          <w:color w:val="000000"/>
        </w:rPr>
        <w:t>Grove Press.</w:t>
      </w:r>
      <w:r w:rsidR="00E1448D">
        <w:rPr>
          <w:rFonts w:ascii="Times New Roman" w:hAnsi="Times New Roman" w:cs="Times New Roman"/>
          <w:i/>
          <w:iCs/>
          <w:color w:val="000000"/>
        </w:rPr>
        <w:t xml:space="preserve"> </w:t>
      </w:r>
    </w:p>
    <w:p w14:paraId="61FA5D25" w14:textId="7C2F422A" w:rsidR="005D2AB0" w:rsidRPr="00E1448D" w:rsidRDefault="005D2AB0" w:rsidP="00FD1337">
      <w:pPr>
        <w:ind w:left="720" w:hanging="720"/>
        <w:jc w:val="both"/>
        <w:rPr>
          <w:rFonts w:ascii="Times New Roman" w:hAnsi="Times New Roman" w:cs="Times New Roman"/>
          <w:color w:val="000000"/>
          <w:highlight w:val="white"/>
        </w:rPr>
      </w:pPr>
      <w:r w:rsidRPr="00FC1CD6">
        <w:rPr>
          <w:rFonts w:ascii="Times New Roman" w:hAnsi="Times New Roman" w:cs="Times New Roman"/>
          <w:color w:val="000000"/>
          <w:highlight w:val="white"/>
        </w:rPr>
        <w:t xml:space="preserve">Grosfoguel, R. (2013). The structure of knowledge in Westernized Universities: Epistemic racism/sexism and the four genocides/epistemicides of the long 16th century. </w:t>
      </w:r>
      <w:r w:rsidRPr="00FC1CD6">
        <w:rPr>
          <w:rFonts w:ascii="Times New Roman" w:hAnsi="Times New Roman" w:cs="Times New Roman"/>
          <w:i/>
          <w:iCs/>
          <w:color w:val="000000"/>
          <w:highlight w:val="white"/>
        </w:rPr>
        <w:t>Human Architecture, 11</w:t>
      </w:r>
      <w:r w:rsidRPr="00FC1CD6">
        <w:rPr>
          <w:rFonts w:ascii="Times New Roman" w:hAnsi="Times New Roman" w:cs="Times New Roman"/>
          <w:color w:val="000000"/>
          <w:highlight w:val="white"/>
        </w:rPr>
        <w:t>(1), 73–90.</w:t>
      </w:r>
    </w:p>
    <w:p w14:paraId="531470EC" w14:textId="787DD6BE" w:rsidR="005D2AB0" w:rsidRPr="008951C5" w:rsidRDefault="005D2AB0" w:rsidP="00FD1337">
      <w:pPr>
        <w:ind w:left="720" w:hanging="720"/>
        <w:jc w:val="both"/>
        <w:rPr>
          <w:rStyle w:val="Hipervnculo"/>
          <w:lang w:eastAsia="zh-CN"/>
        </w:rPr>
      </w:pPr>
      <w:r w:rsidRPr="00FC1CD6">
        <w:rPr>
          <w:rFonts w:ascii="Times New Roman" w:hAnsi="Times New Roman" w:cs="Times New Roman"/>
        </w:rPr>
        <w:t>Go</w:t>
      </w:r>
      <w:r w:rsidR="00E1448D">
        <w:rPr>
          <w:rFonts w:ascii="Times New Roman" w:hAnsi="Times New Roman" w:cs="Times New Roman"/>
        </w:rPr>
        <w:t xml:space="preserve">, J. </w:t>
      </w:r>
      <w:r w:rsidRPr="00FC1CD6">
        <w:rPr>
          <w:rFonts w:ascii="Times New Roman" w:hAnsi="Times New Roman" w:cs="Times New Roman"/>
        </w:rPr>
        <w:t>(2016)</w:t>
      </w:r>
      <w:r w:rsidR="00E1448D">
        <w:rPr>
          <w:rFonts w:ascii="Times New Roman" w:hAnsi="Times New Roman" w:cs="Times New Roman"/>
        </w:rPr>
        <w:t xml:space="preserve">. </w:t>
      </w:r>
      <w:r w:rsidR="00E1448D" w:rsidRPr="008951C5">
        <w:rPr>
          <w:rFonts w:ascii="Times New Roman" w:hAnsi="Times New Roman" w:cs="Times New Roman"/>
          <w:i/>
          <w:iCs/>
        </w:rPr>
        <w:t xml:space="preserve">Postcolonial Thought and Social Theory. </w:t>
      </w:r>
      <w:r w:rsidR="00E1448D">
        <w:rPr>
          <w:rFonts w:ascii="Times New Roman" w:hAnsi="Times New Roman" w:cs="Times New Roman"/>
        </w:rPr>
        <w:t xml:space="preserve">Oxford University Press. </w:t>
      </w:r>
      <w:r w:rsidR="008951C5" w:rsidRPr="008951C5">
        <w:rPr>
          <w:rStyle w:val="Hipervnculo"/>
          <w:rFonts w:ascii="Times New Roman" w:hAnsi="Times New Roman" w:cs="Times New Roman"/>
          <w:lang w:eastAsia="zh-CN"/>
        </w:rPr>
        <w:t>https://doi.org/10.1093/acprof:oso/9780190625139.001.0001</w:t>
      </w:r>
    </w:p>
    <w:p w14:paraId="06E8946E" w14:textId="08CFA3EC" w:rsidR="005D2AB0" w:rsidRPr="00FC1CD6" w:rsidRDefault="005D2AB0" w:rsidP="00FD1337">
      <w:pPr>
        <w:ind w:left="720" w:hanging="720"/>
        <w:jc w:val="both"/>
        <w:rPr>
          <w:rFonts w:ascii="Times New Roman" w:hAnsi="Times New Roman" w:cs="Times New Roman"/>
          <w:color w:val="141414"/>
          <w:lang w:eastAsia="zh-CN"/>
        </w:rPr>
      </w:pPr>
      <w:r w:rsidRPr="00FC1CD6">
        <w:rPr>
          <w:rFonts w:ascii="Times New Roman" w:hAnsi="Times New Roman" w:cs="Times New Roman"/>
          <w:color w:val="141414"/>
          <w:lang w:eastAsia="zh-CN"/>
        </w:rPr>
        <w:t xml:space="preserve">Hobson, C. (2008). Revolution, Representation and the Foundations of Modern Democracy. </w:t>
      </w:r>
      <w:r w:rsidRPr="00FC1CD6">
        <w:rPr>
          <w:rFonts w:ascii="Times New Roman" w:hAnsi="Times New Roman" w:cs="Times New Roman"/>
          <w:i/>
          <w:iCs/>
          <w:color w:val="141414"/>
          <w:lang w:eastAsia="zh-CN"/>
        </w:rPr>
        <w:t>European Journal of Political Theory, 7</w:t>
      </w:r>
      <w:r w:rsidRPr="00FC1CD6">
        <w:rPr>
          <w:rFonts w:ascii="Times New Roman" w:hAnsi="Times New Roman" w:cs="Times New Roman"/>
          <w:color w:val="141414"/>
          <w:lang w:eastAsia="zh-CN"/>
        </w:rPr>
        <w:t xml:space="preserve">(4), 449–471. </w:t>
      </w:r>
      <w:hyperlink r:id="rId15" w:history="1">
        <w:r w:rsidRPr="00FC1CD6">
          <w:rPr>
            <w:rStyle w:val="Hipervnculo"/>
            <w:rFonts w:ascii="Times New Roman" w:hAnsi="Times New Roman" w:cs="Times New Roman"/>
            <w:lang w:eastAsia="zh-CN"/>
          </w:rPr>
          <w:t>https://doi.org/10.1177/1474885108094055</w:t>
        </w:r>
      </w:hyperlink>
      <w:r w:rsidRPr="00FC1CD6">
        <w:rPr>
          <w:rFonts w:ascii="Times New Roman" w:hAnsi="Times New Roman" w:cs="Times New Roman"/>
          <w:color w:val="141414"/>
          <w:lang w:eastAsia="zh-CN"/>
        </w:rPr>
        <w:t xml:space="preserve"> </w:t>
      </w:r>
    </w:p>
    <w:p w14:paraId="57838201" w14:textId="7D428833" w:rsidR="005D2AB0" w:rsidRPr="00FC1CD6" w:rsidRDefault="005D2AB0" w:rsidP="00FD1337">
      <w:pPr>
        <w:ind w:left="720" w:hanging="720"/>
        <w:jc w:val="both"/>
        <w:rPr>
          <w:rFonts w:ascii="Times New Roman" w:hAnsi="Times New Roman" w:cs="Times New Roman"/>
          <w:color w:val="000000"/>
        </w:rPr>
      </w:pPr>
      <w:r w:rsidRPr="00FC1CD6">
        <w:rPr>
          <w:rFonts w:ascii="Times New Roman" w:hAnsi="Times New Roman" w:cs="Times New Roman"/>
          <w:color w:val="000000"/>
        </w:rPr>
        <w:t>Maldonado-Torres,</w:t>
      </w:r>
      <w:r w:rsidR="008951C5">
        <w:rPr>
          <w:rFonts w:ascii="Times New Roman" w:hAnsi="Times New Roman" w:cs="Times New Roman"/>
          <w:color w:val="000000"/>
        </w:rPr>
        <w:t xml:space="preserve"> N. (2008). </w:t>
      </w:r>
      <w:r w:rsidR="008951C5" w:rsidRPr="008951C5">
        <w:rPr>
          <w:rFonts w:ascii="Times New Roman" w:hAnsi="Times New Roman" w:cs="Times New Roman"/>
          <w:i/>
          <w:iCs/>
          <w:color w:val="000000"/>
        </w:rPr>
        <w:t xml:space="preserve">Against War. Views from the Underside of Modernity. </w:t>
      </w:r>
      <w:r w:rsidR="008951C5">
        <w:rPr>
          <w:rFonts w:ascii="Times New Roman" w:hAnsi="Times New Roman" w:cs="Times New Roman"/>
          <w:color w:val="000000"/>
        </w:rPr>
        <w:t xml:space="preserve">Duke University Press. </w:t>
      </w:r>
      <w:r w:rsidR="009C4B55" w:rsidRPr="009C4B55">
        <w:rPr>
          <w:rStyle w:val="Hipervnculo"/>
        </w:rPr>
        <w:t>h</w:t>
      </w:r>
      <w:hyperlink r:id="rId16" w:tgtFrame="_blank" w:history="1">
        <w:r w:rsidR="009C4B55" w:rsidRPr="009C4B55">
          <w:rPr>
            <w:rStyle w:val="Hipervnculo"/>
            <w:rFonts w:ascii="Times New Roman" w:hAnsi="Times New Roman" w:cs="Times New Roman"/>
          </w:rPr>
          <w:t>ttps://doi.org/10.1215/9780822388999</w:t>
        </w:r>
      </w:hyperlink>
    </w:p>
    <w:p w14:paraId="1DC31C6C" w14:textId="423A8E68" w:rsidR="008951C5" w:rsidRDefault="005D2AB0" w:rsidP="00FD1337">
      <w:pPr>
        <w:ind w:left="720" w:hanging="720"/>
        <w:jc w:val="both"/>
        <w:rPr>
          <w:rFonts w:ascii="Times New Roman" w:hAnsi="Times New Roman" w:cs="Times New Roman"/>
          <w:bCs/>
          <w:lang w:val="fr-FR"/>
        </w:rPr>
      </w:pPr>
      <w:r w:rsidRPr="00FC1CD6">
        <w:rPr>
          <w:rFonts w:ascii="Times New Roman" w:hAnsi="Times New Roman" w:cs="Times New Roman"/>
          <w:bCs/>
        </w:rPr>
        <w:t xml:space="preserve">Maldonado-Torres, N. (2016). Outline of ten theses on coloniality and decoloniality. </w:t>
      </w:r>
      <w:r w:rsidRPr="00FC1CD6">
        <w:rPr>
          <w:rFonts w:ascii="Times New Roman" w:hAnsi="Times New Roman" w:cs="Times New Roman"/>
          <w:bCs/>
          <w:i/>
          <w:iCs/>
          <w:lang w:val="fr-FR"/>
        </w:rPr>
        <w:t>Fondation Frantz Fanon</w:t>
      </w:r>
      <w:r w:rsidRPr="00FC1CD6">
        <w:rPr>
          <w:rFonts w:ascii="Times New Roman" w:hAnsi="Times New Roman" w:cs="Times New Roman"/>
          <w:bCs/>
          <w:lang w:val="fr-FR"/>
        </w:rPr>
        <w:t>. </w:t>
      </w:r>
      <w:hyperlink r:id="rId17" w:tgtFrame="_blank" w:history="1">
        <w:r w:rsidRPr="00FD1337">
          <w:rPr>
            <w:rStyle w:val="Hipervnculo"/>
            <w:rFonts w:ascii="Times New Roman" w:hAnsi="Times New Roman" w:cs="Times New Roman"/>
            <w:lang w:val="fr-FR"/>
          </w:rPr>
          <w:t>http://frantzfanonfoundation-fondationfrantzfanon.com/article2360.html</w:t>
        </w:r>
      </w:hyperlink>
    </w:p>
    <w:p w14:paraId="33512508" w14:textId="38413305" w:rsidR="005D2AB0" w:rsidRDefault="005D2AB0" w:rsidP="00FD1337">
      <w:pPr>
        <w:ind w:left="720" w:hanging="720"/>
        <w:jc w:val="both"/>
        <w:rPr>
          <w:rFonts w:ascii="Times New Roman" w:hAnsi="Times New Roman" w:cs="Times New Roman"/>
        </w:rPr>
      </w:pPr>
      <w:r w:rsidRPr="00FC1CD6">
        <w:rPr>
          <w:rFonts w:ascii="Times New Roman" w:hAnsi="Times New Roman" w:cs="Times New Roman"/>
          <w:lang w:val="fr-FR"/>
        </w:rPr>
        <w:t xml:space="preserve">Malott, </w:t>
      </w:r>
      <w:r w:rsidR="008951C5">
        <w:rPr>
          <w:rFonts w:ascii="Times New Roman" w:hAnsi="Times New Roman" w:cs="Times New Roman"/>
          <w:lang w:val="fr-FR"/>
        </w:rPr>
        <w:t>C. (</w:t>
      </w:r>
      <w:r w:rsidRPr="00FC1CD6">
        <w:rPr>
          <w:rFonts w:ascii="Times New Roman" w:hAnsi="Times New Roman" w:cs="Times New Roman"/>
          <w:lang w:val="fr-FR"/>
        </w:rPr>
        <w:t>2021</w:t>
      </w:r>
      <w:r w:rsidR="008951C5">
        <w:rPr>
          <w:rFonts w:ascii="Times New Roman" w:hAnsi="Times New Roman" w:cs="Times New Roman"/>
          <w:lang w:val="fr-FR"/>
        </w:rPr>
        <w:t xml:space="preserve">). </w:t>
      </w:r>
      <w:r w:rsidR="008951C5" w:rsidRPr="00FD1337">
        <w:rPr>
          <w:rFonts w:ascii="Times New Roman" w:hAnsi="Times New Roman" w:cs="Times New Roman"/>
        </w:rPr>
        <w:t xml:space="preserve">How Amílcar Cabral shaped Paulo Freire’s pedagogy. </w:t>
      </w:r>
      <w:r w:rsidR="008951C5" w:rsidRPr="00FD1337">
        <w:rPr>
          <w:rFonts w:ascii="Times New Roman" w:hAnsi="Times New Roman" w:cs="Times New Roman"/>
          <w:i/>
          <w:iCs/>
        </w:rPr>
        <w:t>New Frame.</w:t>
      </w:r>
      <w:r w:rsidR="008951C5" w:rsidRPr="00FD1337">
        <w:rPr>
          <w:rFonts w:ascii="Times New Roman" w:hAnsi="Times New Roman" w:cs="Times New Roman"/>
        </w:rPr>
        <w:t xml:space="preserve"> </w:t>
      </w:r>
      <w:hyperlink r:id="rId18" w:history="1">
        <w:r w:rsidR="008951C5" w:rsidRPr="006D34E5">
          <w:rPr>
            <w:rStyle w:val="Hipervnculo"/>
            <w:rFonts w:ascii="Times New Roman" w:hAnsi="Times New Roman" w:cs="Times New Roman"/>
          </w:rPr>
          <w:t>https://www.newframe.com/how-amilcar-cabral-shaped-paulo-freires-pedagogy/</w:t>
        </w:r>
      </w:hyperlink>
    </w:p>
    <w:p w14:paraId="521BA52E" w14:textId="0301C096" w:rsidR="005D2AB0" w:rsidRPr="00FC1CD6" w:rsidRDefault="005D2AB0" w:rsidP="00FD1337">
      <w:pPr>
        <w:ind w:left="720" w:hanging="720"/>
        <w:jc w:val="both"/>
        <w:rPr>
          <w:rFonts w:ascii="Times New Roman" w:hAnsi="Times New Roman" w:cs="Times New Roman"/>
          <w:color w:val="000000"/>
        </w:rPr>
      </w:pPr>
      <w:r w:rsidRPr="00FC1CD6">
        <w:rPr>
          <w:rFonts w:ascii="Times New Roman" w:hAnsi="Times New Roman" w:cs="Times New Roman"/>
          <w:color w:val="000000"/>
        </w:rPr>
        <w:t xml:space="preserve">Morgensen, S. (2011). The biopolitics of settler colonialism: Right here, right now. </w:t>
      </w:r>
      <w:r w:rsidRPr="00FC1CD6">
        <w:rPr>
          <w:rFonts w:ascii="Times New Roman" w:hAnsi="Times New Roman" w:cs="Times New Roman"/>
          <w:i/>
          <w:iCs/>
          <w:color w:val="000000"/>
        </w:rPr>
        <w:t>Settler Colonial Studies, 1</w:t>
      </w:r>
      <w:r w:rsidRPr="00FC1CD6">
        <w:rPr>
          <w:rFonts w:ascii="Times New Roman" w:hAnsi="Times New Roman" w:cs="Times New Roman"/>
          <w:color w:val="000000"/>
        </w:rPr>
        <w:t xml:space="preserve">(1), 52–76. </w:t>
      </w:r>
      <w:hyperlink r:id="rId19" w:history="1">
        <w:r w:rsidRPr="00FC1CD6">
          <w:rPr>
            <w:rStyle w:val="Hipervnculo"/>
            <w:rFonts w:ascii="Times New Roman" w:hAnsi="Times New Roman" w:cs="Times New Roman"/>
          </w:rPr>
          <w:t>https://doi.org/10.1080/2201473X.2011.10648801</w:t>
        </w:r>
      </w:hyperlink>
    </w:p>
    <w:p w14:paraId="5C54F6E4" w14:textId="2AE1A05E"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Mignolo</w:t>
      </w:r>
      <w:r w:rsidR="008951C5">
        <w:rPr>
          <w:rFonts w:ascii="Times New Roman" w:hAnsi="Times New Roman" w:cs="Times New Roman"/>
        </w:rPr>
        <w:t xml:space="preserve">, W. </w:t>
      </w:r>
      <w:r w:rsidRPr="00FC1CD6">
        <w:rPr>
          <w:rFonts w:ascii="Times New Roman" w:hAnsi="Times New Roman" w:cs="Times New Roman"/>
        </w:rPr>
        <w:t>(2011</w:t>
      </w:r>
      <w:r w:rsidR="008951C5">
        <w:rPr>
          <w:rFonts w:ascii="Times New Roman" w:hAnsi="Times New Roman" w:cs="Times New Roman"/>
        </w:rPr>
        <w:t xml:space="preserve">). </w:t>
      </w:r>
      <w:r w:rsidR="008951C5" w:rsidRPr="008951C5">
        <w:rPr>
          <w:rFonts w:ascii="Times New Roman" w:hAnsi="Times New Roman" w:cs="Times New Roman"/>
          <w:i/>
          <w:iCs/>
        </w:rPr>
        <w:t>The Darker Side of Western Modernity. Global Futures, Decolonial Options.</w:t>
      </w:r>
      <w:r w:rsidR="008951C5">
        <w:rPr>
          <w:rFonts w:ascii="Times New Roman" w:hAnsi="Times New Roman" w:cs="Times New Roman"/>
        </w:rPr>
        <w:t xml:space="preserve"> Duke University Press. </w:t>
      </w:r>
      <w:hyperlink r:id="rId20" w:tgtFrame="_blank" w:history="1">
        <w:r w:rsidR="009C4B55" w:rsidRPr="009C4B55">
          <w:rPr>
            <w:rStyle w:val="Hipervnculo"/>
            <w:rFonts w:ascii="Times New Roman" w:hAnsi="Times New Roman" w:cs="Times New Roman"/>
          </w:rPr>
          <w:t>https://doi.org/10.2307/j.ctv125jqbw</w:t>
        </w:r>
      </w:hyperlink>
    </w:p>
    <w:p w14:paraId="3B2E28E0" w14:textId="7C60B193" w:rsidR="005D2AB0" w:rsidRPr="00FC1CD6" w:rsidRDefault="005D2AB0" w:rsidP="00FD1337">
      <w:pPr>
        <w:ind w:left="720" w:hanging="720"/>
        <w:jc w:val="both"/>
        <w:rPr>
          <w:rFonts w:ascii="Times New Roman" w:hAnsi="Times New Roman" w:cs="Times New Roman"/>
          <w:color w:val="000000"/>
        </w:rPr>
      </w:pPr>
      <w:r w:rsidRPr="00FC1CD6">
        <w:rPr>
          <w:rFonts w:ascii="Times New Roman" w:hAnsi="Times New Roman" w:cs="Times New Roman"/>
          <w:color w:val="000000"/>
        </w:rPr>
        <w:t xml:space="preserve">Mignolo, W. (2018). What does it mean to decolonize. In W. Mignolo &amp; C. Walsh, </w:t>
      </w:r>
      <w:r w:rsidRPr="00FC1CD6">
        <w:rPr>
          <w:rFonts w:ascii="Times New Roman" w:hAnsi="Times New Roman" w:cs="Times New Roman"/>
          <w:i/>
          <w:iCs/>
          <w:color w:val="000000"/>
        </w:rPr>
        <w:t>On decoloniality: Concepts, analytics, praxis</w:t>
      </w:r>
      <w:r w:rsidRPr="00FC1CD6">
        <w:rPr>
          <w:rFonts w:ascii="Times New Roman" w:hAnsi="Times New Roman" w:cs="Times New Roman"/>
          <w:color w:val="000000"/>
        </w:rPr>
        <w:t>. (pp. 105-134). Duke University Press.</w:t>
      </w:r>
      <w:r w:rsidR="009C4B55">
        <w:rPr>
          <w:rFonts w:ascii="Times New Roman" w:hAnsi="Times New Roman" w:cs="Times New Roman"/>
          <w:color w:val="000000"/>
        </w:rPr>
        <w:t xml:space="preserve"> </w:t>
      </w:r>
      <w:hyperlink r:id="rId21" w:tgtFrame="_blank" w:history="1">
        <w:r w:rsidR="009C4B55" w:rsidRPr="009C4B55">
          <w:rPr>
            <w:rStyle w:val="Hipervnculo"/>
            <w:rFonts w:ascii="Times New Roman" w:hAnsi="Times New Roman" w:cs="Times New Roman"/>
          </w:rPr>
          <w:t>https://doi.org/10.2307/j.ctv11g9616.10</w:t>
        </w:r>
      </w:hyperlink>
    </w:p>
    <w:p w14:paraId="418257B0" w14:textId="0B978217" w:rsidR="005D2AB0" w:rsidRPr="00FC1CD6" w:rsidRDefault="005D2AB0" w:rsidP="00FD1337">
      <w:pPr>
        <w:shd w:val="clear" w:color="auto" w:fill="FFFFFF"/>
        <w:ind w:left="720" w:hanging="720"/>
        <w:jc w:val="both"/>
        <w:rPr>
          <w:rFonts w:ascii="Times New Roman" w:hAnsi="Times New Roman" w:cs="Times New Roman"/>
        </w:rPr>
      </w:pPr>
      <w:r w:rsidRPr="00FC1CD6">
        <w:rPr>
          <w:rFonts w:ascii="Times New Roman" w:hAnsi="Times New Roman" w:cs="Times New Roman"/>
        </w:rPr>
        <w:t xml:space="preserve">Nichols, R. (2017). Theft is property! The recursive logic of dispossession. </w:t>
      </w:r>
      <w:r w:rsidRPr="00FC1CD6">
        <w:rPr>
          <w:rFonts w:ascii="Times New Roman" w:hAnsi="Times New Roman" w:cs="Times New Roman"/>
          <w:i/>
          <w:iCs/>
        </w:rPr>
        <w:t>Political Theory, 46</w:t>
      </w:r>
      <w:r w:rsidRPr="00FC1CD6">
        <w:rPr>
          <w:rFonts w:ascii="Times New Roman" w:hAnsi="Times New Roman" w:cs="Times New Roman"/>
        </w:rPr>
        <w:t xml:space="preserve">(1), 3–28. </w:t>
      </w:r>
      <w:hyperlink r:id="rId22" w:history="1">
        <w:r w:rsidRPr="00FC1CD6">
          <w:rPr>
            <w:rStyle w:val="Hipervnculo"/>
            <w:rFonts w:ascii="Times New Roman" w:hAnsi="Times New Roman" w:cs="Times New Roman"/>
          </w:rPr>
          <w:t>https://doi.org/10.1177/0090591717701709</w:t>
        </w:r>
      </w:hyperlink>
    </w:p>
    <w:p w14:paraId="5C9731CB" w14:textId="68C1A2F9"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 xml:space="preserve">Pasaram, A. (2014). Postcolonial territory and the coloniality of the State, </w:t>
      </w:r>
      <w:r w:rsidRPr="00FC1CD6">
        <w:rPr>
          <w:rFonts w:ascii="Times New Roman" w:hAnsi="Times New Roman" w:cs="Times New Roman"/>
          <w:i/>
          <w:iCs/>
        </w:rPr>
        <w:t xml:space="preserve">Caribbean Journal of International Relations &amp; </w:t>
      </w:r>
      <w:r w:rsidRPr="008951C5">
        <w:rPr>
          <w:rFonts w:ascii="Times New Roman" w:hAnsi="Times New Roman" w:cs="Times New Roman"/>
          <w:i/>
          <w:iCs/>
        </w:rPr>
        <w:t>Diplomacy, 2</w:t>
      </w:r>
      <w:r w:rsidRPr="00FC1CD6">
        <w:rPr>
          <w:rFonts w:ascii="Times New Roman" w:hAnsi="Times New Roman" w:cs="Times New Roman"/>
        </w:rPr>
        <w:t>(4), 51-79.</w:t>
      </w:r>
    </w:p>
    <w:p w14:paraId="47DC0C14" w14:textId="5F5187B3"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Patrinos</w:t>
      </w:r>
      <w:r w:rsidR="008951C5">
        <w:rPr>
          <w:rFonts w:ascii="Times New Roman" w:hAnsi="Times New Roman" w:cs="Times New Roman"/>
        </w:rPr>
        <w:t xml:space="preserve">, H. A., </w:t>
      </w:r>
      <w:r w:rsidR="007468C0">
        <w:rPr>
          <w:rFonts w:ascii="Times New Roman" w:hAnsi="Times New Roman" w:cs="Times New Roman"/>
        </w:rPr>
        <w:t xml:space="preserve">Barrera-Osorio, F., Guáqueta, J. (2009). </w:t>
      </w:r>
      <w:r w:rsidR="007468C0" w:rsidRPr="007468C0">
        <w:rPr>
          <w:rFonts w:ascii="Times New Roman" w:hAnsi="Times New Roman" w:cs="Times New Roman"/>
          <w:i/>
          <w:iCs/>
        </w:rPr>
        <w:t xml:space="preserve">The Role and Impact of Public-Private Partnerships in Education. </w:t>
      </w:r>
      <w:r w:rsidR="007468C0">
        <w:rPr>
          <w:rFonts w:ascii="Times New Roman" w:hAnsi="Times New Roman" w:cs="Times New Roman"/>
        </w:rPr>
        <w:t xml:space="preserve">The World Bank. </w:t>
      </w:r>
      <w:hyperlink r:id="rId23" w:tgtFrame="_blank" w:history="1">
        <w:r w:rsidR="009C4B55" w:rsidRPr="009C4B55">
          <w:rPr>
            <w:rStyle w:val="Hipervnculo"/>
            <w:rFonts w:ascii="Times New Roman" w:hAnsi="Times New Roman" w:cs="Times New Roman"/>
          </w:rPr>
          <w:t>https://doi.org/10.1596/978-0-8213-7866-3</w:t>
        </w:r>
      </w:hyperlink>
    </w:p>
    <w:p w14:paraId="1C6B3859" w14:textId="5900EAD1" w:rsidR="005D2AB0" w:rsidRPr="00FD1337" w:rsidRDefault="005D2AB0" w:rsidP="00FD1337">
      <w:pPr>
        <w:ind w:left="720" w:hanging="720"/>
        <w:jc w:val="both"/>
        <w:rPr>
          <w:rFonts w:ascii="Times New Roman" w:hAnsi="Times New Roman" w:cs="Times New Roman"/>
          <w:color w:val="000000"/>
          <w:lang w:val="pt-BR"/>
        </w:rPr>
      </w:pPr>
      <w:r w:rsidRPr="00FC1CD6">
        <w:rPr>
          <w:rFonts w:ascii="Times New Roman" w:hAnsi="Times New Roman" w:cs="Times New Roman"/>
          <w:color w:val="000000"/>
        </w:rPr>
        <w:t>Querejazu</w:t>
      </w:r>
      <w:r w:rsidR="007468C0">
        <w:rPr>
          <w:rFonts w:ascii="Times New Roman" w:hAnsi="Times New Roman" w:cs="Times New Roman"/>
          <w:color w:val="000000"/>
        </w:rPr>
        <w:t xml:space="preserve">, A. (2016). </w:t>
      </w:r>
      <w:r w:rsidR="007468C0" w:rsidRPr="007468C0">
        <w:rPr>
          <w:rFonts w:ascii="Times New Roman" w:hAnsi="Times New Roman" w:cs="Times New Roman"/>
          <w:color w:val="000000"/>
        </w:rPr>
        <w:t>Encountering the Pluriverse: Looking for Alternatives in Other Worlds</w:t>
      </w:r>
      <w:r w:rsidR="007468C0">
        <w:rPr>
          <w:rFonts w:ascii="Times New Roman" w:hAnsi="Times New Roman" w:cs="Times New Roman"/>
          <w:color w:val="000000"/>
        </w:rPr>
        <w:t xml:space="preserve">. </w:t>
      </w:r>
      <w:r w:rsidR="007468C0" w:rsidRPr="00FD1337">
        <w:rPr>
          <w:rFonts w:ascii="Times New Roman" w:hAnsi="Times New Roman" w:cs="Times New Roman"/>
          <w:i/>
          <w:iCs/>
          <w:color w:val="000000"/>
          <w:lang w:val="pt-BR"/>
        </w:rPr>
        <w:t>Revista Brasileira de Política Internacional, 59</w:t>
      </w:r>
      <w:r w:rsidR="007468C0" w:rsidRPr="00FD1337">
        <w:rPr>
          <w:rFonts w:ascii="Times New Roman" w:hAnsi="Times New Roman" w:cs="Times New Roman"/>
          <w:color w:val="000000"/>
          <w:lang w:val="pt-BR"/>
        </w:rPr>
        <w:t xml:space="preserve">(2), 1-16. </w:t>
      </w:r>
      <w:hyperlink r:id="rId24" w:tgtFrame="_blank" w:history="1">
        <w:r w:rsidR="009C4B55" w:rsidRPr="00FD1337">
          <w:rPr>
            <w:rStyle w:val="Hipervnculo"/>
            <w:rFonts w:ascii="Times New Roman" w:hAnsi="Times New Roman" w:cs="Times New Roman"/>
            <w:lang w:val="pt-BR"/>
          </w:rPr>
          <w:t>https://doi.org/10.1590/0034-7329201600207</w:t>
        </w:r>
      </w:hyperlink>
    </w:p>
    <w:p w14:paraId="1435B494" w14:textId="25B1B3C6" w:rsidR="005D2AB0" w:rsidRPr="00FC1CD6" w:rsidRDefault="005D2AB0" w:rsidP="00FD1337">
      <w:pPr>
        <w:widowControl w:val="0"/>
        <w:autoSpaceDE w:val="0"/>
        <w:autoSpaceDN w:val="0"/>
        <w:adjustRightInd w:val="0"/>
        <w:ind w:left="720" w:hanging="720"/>
        <w:jc w:val="both"/>
        <w:rPr>
          <w:rFonts w:ascii="Times New Roman" w:hAnsi="Times New Roman" w:cs="Times New Roman"/>
          <w:color w:val="000000"/>
        </w:rPr>
      </w:pPr>
      <w:r w:rsidRPr="00FD1337">
        <w:rPr>
          <w:rFonts w:ascii="Times New Roman" w:hAnsi="Times New Roman" w:cs="Times New Roman"/>
          <w:lang w:val="pt-BR"/>
        </w:rPr>
        <w:t>Quijano</w:t>
      </w:r>
      <w:r w:rsidR="007468C0" w:rsidRPr="00FD1337">
        <w:rPr>
          <w:rFonts w:ascii="Times New Roman" w:hAnsi="Times New Roman" w:cs="Times New Roman"/>
          <w:lang w:val="pt-BR"/>
        </w:rPr>
        <w:t>, A., &amp; Ennis, M.</w:t>
      </w:r>
      <w:r w:rsidRPr="00FD1337">
        <w:rPr>
          <w:rFonts w:ascii="Times New Roman" w:hAnsi="Times New Roman" w:cs="Times New Roman"/>
          <w:lang w:val="pt-BR"/>
        </w:rPr>
        <w:t xml:space="preserve"> (2000</w:t>
      </w:r>
      <w:r w:rsidR="007468C0" w:rsidRPr="00FD1337">
        <w:rPr>
          <w:rFonts w:ascii="Times New Roman" w:hAnsi="Times New Roman" w:cs="Times New Roman"/>
          <w:lang w:val="pt-BR"/>
        </w:rPr>
        <w:t xml:space="preserve">). </w:t>
      </w:r>
      <w:r w:rsidR="007468C0" w:rsidRPr="007468C0">
        <w:rPr>
          <w:rFonts w:ascii="Times New Roman" w:hAnsi="Times New Roman" w:cs="Times New Roman"/>
        </w:rPr>
        <w:t>Coloniality of Power, Eurocentrism, and Latin America</w:t>
      </w:r>
      <w:r w:rsidR="007468C0">
        <w:rPr>
          <w:rFonts w:ascii="Times New Roman" w:hAnsi="Times New Roman" w:cs="Times New Roman"/>
          <w:color w:val="000000"/>
        </w:rPr>
        <w:t xml:space="preserve">. </w:t>
      </w:r>
      <w:r w:rsidR="007468C0" w:rsidRPr="007468C0">
        <w:rPr>
          <w:rFonts w:ascii="Times New Roman" w:hAnsi="Times New Roman" w:cs="Times New Roman"/>
          <w:i/>
          <w:iCs/>
          <w:color w:val="000000"/>
        </w:rPr>
        <w:t>Nepantla: Views from South, 1</w:t>
      </w:r>
      <w:r w:rsidR="007468C0">
        <w:rPr>
          <w:rFonts w:ascii="Times New Roman" w:hAnsi="Times New Roman" w:cs="Times New Roman"/>
          <w:color w:val="000000"/>
        </w:rPr>
        <w:t xml:space="preserve">(3), 533-580. </w:t>
      </w:r>
      <w:hyperlink r:id="rId25" w:tgtFrame="_blank" w:history="1">
        <w:r w:rsidR="009C4B55" w:rsidRPr="009C4B55">
          <w:rPr>
            <w:rStyle w:val="Hipervnculo"/>
            <w:rFonts w:ascii="Times New Roman" w:hAnsi="Times New Roman" w:cs="Times New Roman"/>
          </w:rPr>
          <w:t>https://doi.org/10.1177/0268580900015002005</w:t>
        </w:r>
      </w:hyperlink>
    </w:p>
    <w:p w14:paraId="742AADB6" w14:textId="6B767E7B" w:rsidR="005D2AB0" w:rsidRPr="00FC1CD6" w:rsidRDefault="005D2AB0" w:rsidP="00FD1337">
      <w:pPr>
        <w:ind w:left="720" w:hanging="720"/>
        <w:jc w:val="both"/>
        <w:rPr>
          <w:rFonts w:ascii="Times New Roman" w:hAnsi="Times New Roman" w:cs="Times New Roman"/>
        </w:rPr>
      </w:pPr>
      <w:r w:rsidRPr="00FC1CD6">
        <w:rPr>
          <w:rFonts w:ascii="Times New Roman" w:hAnsi="Times New Roman" w:cs="Times New Roman"/>
        </w:rPr>
        <w:t xml:space="preserve">Rodney, </w:t>
      </w:r>
      <w:r w:rsidR="007468C0">
        <w:rPr>
          <w:rFonts w:ascii="Times New Roman" w:hAnsi="Times New Roman" w:cs="Times New Roman"/>
        </w:rPr>
        <w:t>W. (</w:t>
      </w:r>
      <w:r w:rsidRPr="00FC1CD6">
        <w:rPr>
          <w:rFonts w:ascii="Times New Roman" w:hAnsi="Times New Roman" w:cs="Times New Roman"/>
        </w:rPr>
        <w:t>1972</w:t>
      </w:r>
      <w:r w:rsidR="007468C0">
        <w:rPr>
          <w:rFonts w:ascii="Times New Roman" w:hAnsi="Times New Roman" w:cs="Times New Roman"/>
        </w:rPr>
        <w:t xml:space="preserve">). </w:t>
      </w:r>
      <w:r w:rsidRPr="00FC1CD6">
        <w:rPr>
          <w:rFonts w:ascii="Times New Roman" w:hAnsi="Times New Roman" w:cs="Times New Roman"/>
        </w:rPr>
        <w:t>How Europe underdeveloped Africa</w:t>
      </w:r>
      <w:r w:rsidR="007468C0">
        <w:rPr>
          <w:rFonts w:ascii="Times New Roman" w:hAnsi="Times New Roman" w:cs="Times New Roman"/>
        </w:rPr>
        <w:t xml:space="preserve">. </w:t>
      </w:r>
      <w:r w:rsidR="007468C0" w:rsidRPr="007468C0">
        <w:rPr>
          <w:rFonts w:ascii="Times New Roman" w:hAnsi="Times New Roman" w:cs="Times New Roman"/>
        </w:rPr>
        <w:t>Pambazuka Press</w:t>
      </w:r>
      <w:r w:rsidR="007468C0">
        <w:rPr>
          <w:rFonts w:ascii="Times New Roman" w:hAnsi="Times New Roman" w:cs="Times New Roman"/>
        </w:rPr>
        <w:t>.</w:t>
      </w:r>
    </w:p>
    <w:p w14:paraId="3A0684D1" w14:textId="3BDF320A" w:rsidR="005D2AB0" w:rsidRPr="00FD1337" w:rsidRDefault="005D2AB0" w:rsidP="00FD1337">
      <w:pPr>
        <w:ind w:left="720" w:hanging="720"/>
        <w:jc w:val="both"/>
        <w:rPr>
          <w:rFonts w:ascii="Times New Roman" w:hAnsi="Times New Roman" w:cs="Times New Roman"/>
          <w:lang w:val="it-IT"/>
        </w:rPr>
      </w:pPr>
      <w:r w:rsidRPr="00FC1CD6">
        <w:rPr>
          <w:rFonts w:ascii="Times New Roman" w:hAnsi="Times New Roman" w:cs="Times New Roman"/>
        </w:rPr>
        <w:t xml:space="preserve">Stefon, M. (2021). Christianity. </w:t>
      </w:r>
      <w:r w:rsidRPr="00FD1337">
        <w:rPr>
          <w:rFonts w:ascii="Times New Roman" w:hAnsi="Times New Roman" w:cs="Times New Roman"/>
          <w:lang w:val="it-IT"/>
        </w:rPr>
        <w:t xml:space="preserve">In Encyclopedia Britannica. </w:t>
      </w:r>
      <w:hyperlink r:id="rId26" w:history="1">
        <w:r w:rsidRPr="00FD1337">
          <w:rPr>
            <w:rStyle w:val="Hipervnculo"/>
            <w:rFonts w:ascii="Times New Roman" w:hAnsi="Times New Roman" w:cs="Times New Roman"/>
            <w:lang w:val="it-IT"/>
          </w:rPr>
          <w:t>https://www.britannica.com/topic/Christianity</w:t>
        </w:r>
      </w:hyperlink>
      <w:r w:rsidRPr="00FD1337">
        <w:rPr>
          <w:rFonts w:ascii="Times New Roman" w:hAnsi="Times New Roman" w:cs="Times New Roman"/>
          <w:lang w:val="it-IT"/>
        </w:rPr>
        <w:t xml:space="preserve"> </w:t>
      </w:r>
    </w:p>
    <w:p w14:paraId="62F89612" w14:textId="72E1E8BE" w:rsidR="005D2AB0" w:rsidRPr="00FC1CD6" w:rsidRDefault="005D2AB0" w:rsidP="00FD1337">
      <w:pPr>
        <w:widowControl w:val="0"/>
        <w:autoSpaceDE w:val="0"/>
        <w:autoSpaceDN w:val="0"/>
        <w:adjustRightInd w:val="0"/>
        <w:ind w:left="720" w:hanging="720"/>
        <w:jc w:val="both"/>
        <w:rPr>
          <w:rFonts w:ascii="Times New Roman" w:hAnsi="Times New Roman" w:cs="Times New Roman"/>
          <w:color w:val="000000"/>
        </w:rPr>
      </w:pPr>
      <w:r w:rsidRPr="00FC1CD6">
        <w:rPr>
          <w:rFonts w:ascii="Times New Roman" w:hAnsi="Times New Roman" w:cs="Times New Roman"/>
          <w:color w:val="000000"/>
        </w:rPr>
        <w:t>Stein, S., Hunt, D., Suša, R., &amp; Andreotti, V. (2017). The educational challenge of unraveling the</w:t>
      </w:r>
      <w:r w:rsidRPr="00FC1CD6">
        <w:rPr>
          <w:rFonts w:ascii="Times New Roman" w:hAnsi="Times New Roman" w:cs="Times New Roman"/>
          <w:noProof/>
          <w:color w:val="000000"/>
          <w:lang w:eastAsia="zh-CN"/>
        </w:rPr>
        <w:lastRenderedPageBreak/>
        <w:drawing>
          <wp:inline distT="0" distB="0" distL="0" distR="0" wp14:anchorId="1CAA0335" wp14:editId="4149D907">
            <wp:extent cx="33655" cy="13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55" cy="135255"/>
                    </a:xfrm>
                    <a:prstGeom prst="rect">
                      <a:avLst/>
                    </a:prstGeom>
                    <a:noFill/>
                    <a:ln>
                      <a:noFill/>
                    </a:ln>
                  </pic:spPr>
                </pic:pic>
              </a:graphicData>
            </a:graphic>
          </wp:inline>
        </w:drawing>
      </w:r>
      <w:r w:rsidRPr="00FC1CD6">
        <w:rPr>
          <w:rFonts w:ascii="Times New Roman" w:hAnsi="Times New Roman" w:cs="Times New Roman"/>
          <w:color w:val="000000"/>
        </w:rPr>
        <w:t xml:space="preserve">fantasies of ontological security. </w:t>
      </w:r>
      <w:r w:rsidRPr="00FC1CD6">
        <w:rPr>
          <w:rFonts w:ascii="Times New Roman" w:hAnsi="Times New Roman" w:cs="Times New Roman"/>
          <w:i/>
          <w:iCs/>
          <w:color w:val="000000"/>
        </w:rPr>
        <w:t>Diaspora, Indigenous, and Minority Education</w:t>
      </w:r>
      <w:r w:rsidRPr="00FC1CD6">
        <w:rPr>
          <w:rFonts w:ascii="Times New Roman" w:hAnsi="Times New Roman" w:cs="Times New Roman"/>
          <w:color w:val="000000"/>
        </w:rPr>
        <w:t xml:space="preserve">, </w:t>
      </w:r>
      <w:r w:rsidRPr="00FC1CD6">
        <w:rPr>
          <w:rFonts w:ascii="Times New Roman" w:hAnsi="Times New Roman" w:cs="Times New Roman"/>
          <w:i/>
          <w:iCs/>
          <w:color w:val="000000"/>
        </w:rPr>
        <w:t>11</w:t>
      </w:r>
      <w:r w:rsidRPr="00FC1CD6">
        <w:rPr>
          <w:rFonts w:ascii="Times New Roman" w:hAnsi="Times New Roman" w:cs="Times New Roman"/>
          <w:color w:val="000000"/>
        </w:rPr>
        <w:t>(2), 69-79.</w:t>
      </w:r>
      <w:r w:rsidR="009C4B55" w:rsidRPr="009C4B55">
        <w:t xml:space="preserve"> </w:t>
      </w:r>
      <w:hyperlink r:id="rId28" w:tgtFrame="_blank" w:history="1">
        <w:r w:rsidR="009C4B55" w:rsidRPr="009C4B55">
          <w:rPr>
            <w:rStyle w:val="Hipervnculo"/>
            <w:rFonts w:ascii="Times New Roman" w:hAnsi="Times New Roman" w:cs="Times New Roman"/>
          </w:rPr>
          <w:t>https://doi.org/10.1080/15595692.2017.1291501</w:t>
        </w:r>
      </w:hyperlink>
    </w:p>
    <w:p w14:paraId="6923A6FB" w14:textId="5EC4E658" w:rsidR="005D2AB0" w:rsidRDefault="005D2AB0" w:rsidP="00FD1337">
      <w:pPr>
        <w:ind w:left="720" w:hanging="720"/>
        <w:jc w:val="both"/>
        <w:rPr>
          <w:rFonts w:ascii="Times New Roman" w:eastAsia="Times New Roman" w:hAnsi="Times New Roman" w:cs="Times New Roman"/>
          <w:shd w:val="clear" w:color="auto" w:fill="FFFFFF"/>
          <w:lang w:eastAsia="zh-CN"/>
        </w:rPr>
      </w:pPr>
      <w:r w:rsidRPr="00FC1CD6">
        <w:rPr>
          <w:rFonts w:ascii="Times New Roman" w:eastAsia="Times New Roman" w:hAnsi="Times New Roman" w:cs="Times New Roman"/>
          <w:shd w:val="clear" w:color="auto" w:fill="FFFFFF"/>
          <w:lang w:eastAsia="zh-CN"/>
        </w:rPr>
        <w:t>Stein, S., Andreotti, V., Suša, R., Amsler, S., Hunt, D., Ahenakew, C., Jimmy, E., Cajkova, T., Valley, W., Cardoso, C., Siwek, D., Pitaguary, B., D’Emilia, D., Pataxó, U., Calhoun, B., &amp; Okano, H. (2020). Gesturing Towards Decolonial Futures: Reflections on Our Learnings Thus Far. </w:t>
      </w:r>
      <w:r w:rsidRPr="00FC1CD6">
        <w:rPr>
          <w:rFonts w:ascii="Times New Roman" w:eastAsia="Times New Roman" w:hAnsi="Times New Roman" w:cs="Times New Roman"/>
          <w:i/>
          <w:iCs/>
          <w:shd w:val="clear" w:color="auto" w:fill="FFFFFF"/>
          <w:lang w:eastAsia="zh-CN"/>
        </w:rPr>
        <w:t>Nordic Journal of Comparative and International Education (NJCIE)</w:t>
      </w:r>
      <w:r w:rsidRPr="00FC1CD6">
        <w:rPr>
          <w:rFonts w:ascii="Times New Roman" w:eastAsia="Times New Roman" w:hAnsi="Times New Roman" w:cs="Times New Roman"/>
          <w:shd w:val="clear" w:color="auto" w:fill="FFFFFF"/>
          <w:lang w:eastAsia="zh-CN"/>
        </w:rPr>
        <w:t>, </w:t>
      </w:r>
      <w:r w:rsidRPr="00FC1CD6">
        <w:rPr>
          <w:rFonts w:ascii="Times New Roman" w:eastAsia="Times New Roman" w:hAnsi="Times New Roman" w:cs="Times New Roman"/>
          <w:i/>
          <w:iCs/>
          <w:shd w:val="clear" w:color="auto" w:fill="FFFFFF"/>
          <w:lang w:eastAsia="zh-CN"/>
        </w:rPr>
        <w:t>4</w:t>
      </w:r>
      <w:r w:rsidRPr="00FC1CD6">
        <w:rPr>
          <w:rFonts w:ascii="Times New Roman" w:eastAsia="Times New Roman" w:hAnsi="Times New Roman" w:cs="Times New Roman"/>
          <w:shd w:val="clear" w:color="auto" w:fill="FFFFFF"/>
          <w:lang w:eastAsia="zh-CN"/>
        </w:rPr>
        <w:t xml:space="preserve">(1), 43–65. </w:t>
      </w:r>
      <w:hyperlink r:id="rId29" w:history="1">
        <w:r w:rsidR="007468C0" w:rsidRPr="006D34E5">
          <w:rPr>
            <w:rStyle w:val="Hipervnculo"/>
            <w:rFonts w:ascii="Times New Roman" w:eastAsia="Times New Roman" w:hAnsi="Times New Roman" w:cs="Times New Roman"/>
            <w:shd w:val="clear" w:color="auto" w:fill="FFFFFF"/>
            <w:lang w:eastAsia="zh-CN"/>
          </w:rPr>
          <w:t>https://doi.org/10.7577/njcie.3518</w:t>
        </w:r>
      </w:hyperlink>
    </w:p>
    <w:p w14:paraId="327E078F" w14:textId="3372EC4D" w:rsidR="002A1949" w:rsidRDefault="002A1949" w:rsidP="002A1949">
      <w:pPr>
        <w:ind w:left="720" w:hanging="720"/>
        <w:jc w:val="both"/>
        <w:rPr>
          <w:rFonts w:ascii="Times New Roman" w:hAnsi="Times New Roman" w:cs="Times New Roman"/>
          <w:color w:val="000000"/>
        </w:rPr>
      </w:pPr>
      <w:r w:rsidRPr="002A1949">
        <w:rPr>
          <w:rFonts w:ascii="Times New Roman" w:hAnsi="Times New Roman" w:cs="Times New Roman"/>
          <w:color w:val="000000"/>
          <w:lang w:val="de-DE"/>
        </w:rPr>
        <w:t xml:space="preserve">Steiner-Khamsi, G., &amp; Waldow, F. (2018). </w:t>
      </w:r>
      <w:r w:rsidRPr="002A1949">
        <w:rPr>
          <w:rFonts w:ascii="Times New Roman" w:hAnsi="Times New Roman" w:cs="Times New Roman"/>
          <w:color w:val="000000"/>
        </w:rPr>
        <w:t xml:space="preserve">PISA for scandalisation, PISA for projection: the use of international large-scale assessments in education policy making–an introduction. </w:t>
      </w:r>
      <w:r w:rsidRPr="002A1949">
        <w:rPr>
          <w:rFonts w:ascii="Times New Roman" w:hAnsi="Times New Roman" w:cs="Times New Roman"/>
          <w:i/>
          <w:iCs/>
          <w:color w:val="000000"/>
        </w:rPr>
        <w:t>Globalisation, Societies and Education, 16</w:t>
      </w:r>
      <w:r w:rsidRPr="002A1949">
        <w:rPr>
          <w:rFonts w:ascii="Times New Roman" w:hAnsi="Times New Roman" w:cs="Times New Roman"/>
          <w:color w:val="000000"/>
        </w:rPr>
        <w:t>(5), 557-565.</w:t>
      </w:r>
      <w:r w:rsidRPr="002A1949">
        <w:t xml:space="preserve"> </w:t>
      </w:r>
      <w:hyperlink r:id="rId30" w:history="1">
        <w:r w:rsidRPr="009A02D0">
          <w:rPr>
            <w:rStyle w:val="Hipervnculo"/>
            <w:rFonts w:ascii="Times New Roman" w:hAnsi="Times New Roman" w:cs="Times New Roman"/>
          </w:rPr>
          <w:t>https://doi.org/10.1080/14767724.2018.1531234</w:t>
        </w:r>
      </w:hyperlink>
      <w:r>
        <w:rPr>
          <w:rFonts w:ascii="Times New Roman" w:hAnsi="Times New Roman" w:cs="Times New Roman"/>
          <w:color w:val="000000"/>
        </w:rPr>
        <w:t xml:space="preserve"> </w:t>
      </w:r>
    </w:p>
    <w:p w14:paraId="33B7BBEC" w14:textId="025ACF0C" w:rsidR="005D2AB0" w:rsidRPr="00FC1CD6" w:rsidRDefault="005D2AB0" w:rsidP="00FD1337">
      <w:pPr>
        <w:ind w:left="720" w:hanging="720"/>
        <w:jc w:val="both"/>
        <w:rPr>
          <w:rFonts w:ascii="Times New Roman" w:hAnsi="Times New Roman" w:cs="Times New Roman"/>
          <w:color w:val="000000"/>
        </w:rPr>
      </w:pPr>
      <w:r w:rsidRPr="00FC1CD6">
        <w:rPr>
          <w:rFonts w:ascii="Times New Roman" w:hAnsi="Times New Roman" w:cs="Times New Roman"/>
          <w:color w:val="000000"/>
        </w:rPr>
        <w:t>Tarla</w:t>
      </w:r>
      <w:r w:rsidR="007468C0">
        <w:rPr>
          <w:rFonts w:ascii="Times New Roman" w:hAnsi="Times New Roman" w:cs="Times New Roman"/>
          <w:color w:val="000000"/>
        </w:rPr>
        <w:t>u, R.</w:t>
      </w:r>
      <w:r w:rsidRPr="00FC1CD6">
        <w:rPr>
          <w:rFonts w:ascii="Times New Roman" w:hAnsi="Times New Roman" w:cs="Times New Roman"/>
          <w:color w:val="000000"/>
        </w:rPr>
        <w:t xml:space="preserve"> (2019</w:t>
      </w:r>
      <w:r w:rsidR="007468C0">
        <w:rPr>
          <w:rFonts w:ascii="Times New Roman" w:hAnsi="Times New Roman" w:cs="Times New Roman"/>
          <w:color w:val="000000"/>
        </w:rPr>
        <w:t xml:space="preserve">). </w:t>
      </w:r>
      <w:r w:rsidR="007468C0" w:rsidRPr="007468C0">
        <w:rPr>
          <w:rFonts w:ascii="Times New Roman" w:hAnsi="Times New Roman" w:cs="Times New Roman"/>
          <w:i/>
          <w:iCs/>
          <w:color w:val="000000"/>
        </w:rPr>
        <w:t>Occupying Schools, Occupying Land. How the Landless Workers' Movement Transformed Brazilian Education.</w:t>
      </w:r>
      <w:r w:rsidR="007468C0">
        <w:rPr>
          <w:rFonts w:ascii="Times New Roman" w:hAnsi="Times New Roman" w:cs="Times New Roman"/>
          <w:color w:val="000000"/>
        </w:rPr>
        <w:t xml:space="preserve"> Oxford University Press. </w:t>
      </w:r>
      <w:hyperlink r:id="rId31" w:tgtFrame="_blank" w:history="1">
        <w:r w:rsidR="009C4B55" w:rsidRPr="009C4B55">
          <w:rPr>
            <w:rStyle w:val="Hipervnculo"/>
            <w:rFonts w:ascii="Times New Roman" w:hAnsi="Times New Roman" w:cs="Times New Roman"/>
          </w:rPr>
          <w:t>https://doi.org/10.1093/oso/9780190870324.001.0001</w:t>
        </w:r>
      </w:hyperlink>
    </w:p>
    <w:p w14:paraId="5AA44E2E" w14:textId="77777777" w:rsidR="00E1448D" w:rsidRPr="00CC7EE8" w:rsidRDefault="00E1448D" w:rsidP="00FD1337">
      <w:pPr>
        <w:ind w:left="720" w:hanging="720"/>
        <w:jc w:val="both"/>
        <w:rPr>
          <w:rFonts w:ascii="Times New Roman" w:hAnsi="Times New Roman" w:cs="Times New Roman"/>
        </w:rPr>
      </w:pPr>
      <w:r w:rsidRPr="00CC7EE8">
        <w:rPr>
          <w:rFonts w:ascii="Times New Roman" w:hAnsi="Times New Roman" w:cs="Times New Roman"/>
        </w:rPr>
        <w:t xml:space="preserve">Tikly, L. (1999). Postcolonialism and comparative education, </w:t>
      </w:r>
      <w:r w:rsidRPr="00CC7EE8">
        <w:rPr>
          <w:rFonts w:ascii="Times New Roman" w:hAnsi="Times New Roman" w:cs="Times New Roman"/>
          <w:i/>
          <w:iCs/>
        </w:rPr>
        <w:t>International Review of Education</w:t>
      </w:r>
      <w:r w:rsidRPr="00CC7EE8">
        <w:rPr>
          <w:rFonts w:ascii="Times New Roman" w:hAnsi="Times New Roman" w:cs="Times New Roman"/>
        </w:rPr>
        <w:t xml:space="preserve">, </w:t>
      </w:r>
      <w:r w:rsidRPr="00CC7EE8">
        <w:rPr>
          <w:rFonts w:ascii="Times New Roman" w:hAnsi="Times New Roman" w:cs="Times New Roman"/>
          <w:i/>
          <w:iCs/>
        </w:rPr>
        <w:t>45</w:t>
      </w:r>
      <w:r w:rsidRPr="00CC7EE8">
        <w:rPr>
          <w:rFonts w:ascii="Times New Roman" w:hAnsi="Times New Roman" w:cs="Times New Roman"/>
        </w:rPr>
        <w:t xml:space="preserve">(5/6), 603-621. </w:t>
      </w:r>
      <w:hyperlink r:id="rId32" w:history="1">
        <w:r w:rsidRPr="00CC7EE8">
          <w:rPr>
            <w:rStyle w:val="Hipervnculo"/>
            <w:rFonts w:ascii="Times New Roman" w:hAnsi="Times New Roman" w:cs="Times New Roman"/>
          </w:rPr>
          <w:t>https://doi.org/10.1023/A:1003887210695</w:t>
        </w:r>
      </w:hyperlink>
    </w:p>
    <w:p w14:paraId="6C581931" w14:textId="77777777" w:rsidR="00E1448D" w:rsidRPr="00FC1CD6" w:rsidRDefault="00E1448D" w:rsidP="00FD1337">
      <w:pPr>
        <w:ind w:left="720" w:hanging="720"/>
        <w:jc w:val="both"/>
        <w:outlineLvl w:val="0"/>
        <w:rPr>
          <w:rFonts w:ascii="Times New Roman" w:hAnsi="Times New Roman" w:cs="Times New Roman"/>
        </w:rPr>
      </w:pPr>
      <w:r w:rsidRPr="00CC7EE8">
        <w:rPr>
          <w:rFonts w:ascii="Times New Roman" w:hAnsi="Times New Roman" w:cs="Times New Roman"/>
        </w:rPr>
        <w:t xml:space="preserve">Tikly, L. (2004). Education and the new imperialism, </w:t>
      </w:r>
      <w:r w:rsidRPr="00CC7EE8">
        <w:rPr>
          <w:rFonts w:ascii="Times New Roman" w:hAnsi="Times New Roman" w:cs="Times New Roman"/>
          <w:i/>
          <w:iCs/>
        </w:rPr>
        <w:t>Comparative Education</w:t>
      </w:r>
      <w:r w:rsidRPr="00CC7EE8">
        <w:rPr>
          <w:rFonts w:ascii="Times New Roman" w:hAnsi="Times New Roman" w:cs="Times New Roman"/>
        </w:rPr>
        <w:t xml:space="preserve">, </w:t>
      </w:r>
      <w:r w:rsidRPr="00CC7EE8">
        <w:rPr>
          <w:rFonts w:ascii="Times New Roman" w:hAnsi="Times New Roman" w:cs="Times New Roman"/>
          <w:i/>
          <w:iCs/>
        </w:rPr>
        <w:t>40</w:t>
      </w:r>
      <w:r w:rsidRPr="00CC7EE8">
        <w:rPr>
          <w:rFonts w:ascii="Times New Roman" w:hAnsi="Times New Roman" w:cs="Times New Roman"/>
        </w:rPr>
        <w:t xml:space="preserve">(2), 173-198. </w:t>
      </w:r>
      <w:hyperlink r:id="rId33" w:history="1">
        <w:r w:rsidRPr="00CC7EE8">
          <w:rPr>
            <w:rStyle w:val="Hipervnculo"/>
            <w:rFonts w:ascii="Times New Roman" w:hAnsi="Times New Roman" w:cs="Times New Roman"/>
          </w:rPr>
          <w:t>https://doi.org/10.1080/0305006042000231347</w:t>
        </w:r>
      </w:hyperlink>
    </w:p>
    <w:p w14:paraId="39696DCD" w14:textId="5B84E674" w:rsidR="00E1448D" w:rsidRPr="00FD1337" w:rsidRDefault="00E1448D" w:rsidP="00FD1337">
      <w:pPr>
        <w:ind w:left="720" w:hanging="720"/>
        <w:jc w:val="both"/>
        <w:rPr>
          <w:rFonts w:ascii="Times New Roman" w:hAnsi="Times New Roman" w:cs="Times New Roman"/>
        </w:rPr>
      </w:pPr>
      <w:r w:rsidRPr="00FC1CD6">
        <w:rPr>
          <w:rFonts w:ascii="Times New Roman" w:hAnsi="Times New Roman" w:cs="Times New Roman"/>
        </w:rPr>
        <w:t xml:space="preserve">Veracini, L. (2019). Settler colonialism. In I. Ness &amp; Z. Cope (Eds.), </w:t>
      </w:r>
      <w:r w:rsidRPr="00FC1CD6">
        <w:rPr>
          <w:rFonts w:ascii="Times New Roman" w:hAnsi="Times New Roman" w:cs="Times New Roman"/>
          <w:i/>
          <w:iCs/>
        </w:rPr>
        <w:t>The Palgrave Encyclopedia of Imperialism and Anti-Imperialism</w:t>
      </w:r>
      <w:r w:rsidRPr="00FC1CD6">
        <w:rPr>
          <w:rFonts w:ascii="Times New Roman" w:hAnsi="Times New Roman" w:cs="Times New Roman"/>
        </w:rPr>
        <w:t xml:space="preserve">. </w:t>
      </w:r>
      <w:r w:rsidRPr="00FD1337">
        <w:rPr>
          <w:rFonts w:ascii="Times New Roman" w:hAnsi="Times New Roman" w:cs="Times New Roman"/>
        </w:rPr>
        <w:t>(pp. 1-6). Palgrave Macmilan.</w:t>
      </w:r>
      <w:r w:rsidR="007468C0" w:rsidRPr="00FD1337">
        <w:rPr>
          <w:rFonts w:ascii="Times New Roman" w:hAnsi="Times New Roman" w:cs="Times New Roman"/>
        </w:rPr>
        <w:t xml:space="preserve"> </w:t>
      </w:r>
      <w:hyperlink r:id="rId34" w:history="1">
        <w:r w:rsidR="007468C0" w:rsidRPr="00FD1337">
          <w:rPr>
            <w:rStyle w:val="Hipervnculo"/>
            <w:rFonts w:ascii="Times New Roman" w:hAnsi="Times New Roman" w:cs="Times New Roman"/>
          </w:rPr>
          <w:t>https://doi.org/10.1007/978-3-319-91206-6_26-1</w:t>
        </w:r>
      </w:hyperlink>
    </w:p>
    <w:p w14:paraId="1CA636EE" w14:textId="4247DEEE" w:rsidR="00E1448D" w:rsidRPr="00FD1337" w:rsidRDefault="00E1448D" w:rsidP="00FD1337">
      <w:pPr>
        <w:ind w:left="720" w:hanging="720"/>
        <w:jc w:val="both"/>
        <w:rPr>
          <w:rFonts w:ascii="Times New Roman" w:hAnsi="Times New Roman" w:cs="Times New Roman"/>
        </w:rPr>
      </w:pPr>
      <w:r w:rsidRPr="00FD1337">
        <w:rPr>
          <w:rFonts w:ascii="Times New Roman" w:hAnsi="Times New Roman" w:cs="Times New Roman"/>
        </w:rPr>
        <w:t>Verger</w:t>
      </w:r>
      <w:r w:rsidR="007468C0" w:rsidRPr="00FD1337">
        <w:rPr>
          <w:rFonts w:ascii="Times New Roman" w:hAnsi="Times New Roman" w:cs="Times New Roman"/>
        </w:rPr>
        <w:t xml:space="preserve">, A., Fontdevila, C., &amp; Zancajo, A. (2016). </w:t>
      </w:r>
      <w:r w:rsidR="007468C0" w:rsidRPr="00FD1337">
        <w:rPr>
          <w:rFonts w:ascii="Times New Roman" w:hAnsi="Times New Roman" w:cs="Times New Roman"/>
          <w:i/>
          <w:iCs/>
        </w:rPr>
        <w:t>The Privatization of Education: A Political Economy of Global Education Reform. International Perspectives on Educational Reform Series</w:t>
      </w:r>
      <w:r w:rsidR="007468C0" w:rsidRPr="00FD1337">
        <w:rPr>
          <w:rFonts w:ascii="Times New Roman" w:hAnsi="Times New Roman" w:cs="Times New Roman"/>
        </w:rPr>
        <w:t xml:space="preserve">. </w:t>
      </w:r>
      <w:r w:rsidR="009C4B55" w:rsidRPr="00FD1337">
        <w:rPr>
          <w:rFonts w:ascii="Times New Roman" w:hAnsi="Times New Roman" w:cs="Times New Roman"/>
        </w:rPr>
        <w:t xml:space="preserve">Teachers College Press. </w:t>
      </w:r>
    </w:p>
    <w:p w14:paraId="2F95F9B1" w14:textId="77777777" w:rsidR="00E1448D" w:rsidRPr="00FC1CD6" w:rsidRDefault="00E1448D" w:rsidP="00FD1337">
      <w:pPr>
        <w:ind w:left="720" w:hanging="720"/>
        <w:jc w:val="both"/>
        <w:rPr>
          <w:rFonts w:ascii="Times New Roman" w:hAnsi="Times New Roman" w:cs="Times New Roman"/>
        </w:rPr>
      </w:pPr>
      <w:r w:rsidRPr="00FC1CD6">
        <w:rPr>
          <w:rFonts w:ascii="Times New Roman" w:hAnsi="Times New Roman" w:cs="Times New Roman"/>
        </w:rPr>
        <w:t xml:space="preserve">Verger, A., &amp; Moschetti, M. (2017). Education Policy Approach: Multiple Meanings, Risks and Challenges. </w:t>
      </w:r>
      <w:r w:rsidRPr="00FC1CD6">
        <w:rPr>
          <w:rFonts w:ascii="Times New Roman" w:hAnsi="Times New Roman" w:cs="Times New Roman"/>
          <w:i/>
          <w:iCs/>
        </w:rPr>
        <w:t>Education Research and Foresight Working Papers</w:t>
      </w:r>
      <w:r w:rsidRPr="00FC1CD6">
        <w:rPr>
          <w:rFonts w:ascii="Times New Roman" w:hAnsi="Times New Roman" w:cs="Times New Roman"/>
        </w:rPr>
        <w:t>, 19. UNESCO.</w:t>
      </w:r>
    </w:p>
    <w:p w14:paraId="2798BBBE" w14:textId="77777777" w:rsidR="00E1448D" w:rsidRPr="00FC1CD6" w:rsidRDefault="00E1448D" w:rsidP="00FD1337">
      <w:pPr>
        <w:ind w:left="720" w:hanging="720"/>
        <w:jc w:val="both"/>
        <w:rPr>
          <w:rFonts w:ascii="Times New Roman" w:hAnsi="Times New Roman" w:cs="Times New Roman"/>
        </w:rPr>
      </w:pPr>
      <w:r w:rsidRPr="00FC1CD6">
        <w:rPr>
          <w:rFonts w:ascii="Times New Roman" w:hAnsi="Times New Roman" w:cs="Times New Roman"/>
        </w:rPr>
        <w:t xml:space="preserve">Wolfe, P. (2006). Settler colonialism and the elimination of the native. </w:t>
      </w:r>
      <w:r w:rsidRPr="00FC1CD6">
        <w:rPr>
          <w:rFonts w:ascii="Times New Roman" w:hAnsi="Times New Roman" w:cs="Times New Roman"/>
          <w:i/>
          <w:iCs/>
        </w:rPr>
        <w:t>Journal of Genocide Research, 8</w:t>
      </w:r>
      <w:r w:rsidRPr="00FC1CD6">
        <w:rPr>
          <w:rFonts w:ascii="Times New Roman" w:hAnsi="Times New Roman" w:cs="Times New Roman"/>
        </w:rPr>
        <w:t xml:space="preserve">(4), 387–409. </w:t>
      </w:r>
      <w:hyperlink r:id="rId35" w:history="1">
        <w:r w:rsidRPr="00FC1CD6">
          <w:rPr>
            <w:rStyle w:val="Hipervnculo"/>
            <w:rFonts w:ascii="Times New Roman" w:hAnsi="Times New Roman" w:cs="Times New Roman"/>
          </w:rPr>
          <w:t>https://doi.org/10.1080/14623520601056240</w:t>
        </w:r>
      </w:hyperlink>
    </w:p>
    <w:p w14:paraId="7150A1AF" w14:textId="77777777" w:rsidR="005D2AB0" w:rsidRPr="00FC1CD6" w:rsidRDefault="005D2AB0" w:rsidP="00FD1337">
      <w:pPr>
        <w:spacing w:after="240"/>
        <w:ind w:firstLine="720"/>
        <w:jc w:val="both"/>
        <w:rPr>
          <w:rFonts w:ascii="Times New Roman" w:hAnsi="Times New Roman" w:cs="Times New Roman"/>
        </w:rPr>
      </w:pPr>
    </w:p>
    <w:sectPr w:rsidR="005D2AB0" w:rsidRPr="00FC1CD6" w:rsidSect="00CF3135">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22DB" w14:textId="77777777" w:rsidR="0069161B" w:rsidRDefault="0069161B" w:rsidP="007663BC">
      <w:r>
        <w:separator/>
      </w:r>
    </w:p>
  </w:endnote>
  <w:endnote w:type="continuationSeparator" w:id="0">
    <w:p w14:paraId="247B680D" w14:textId="77777777" w:rsidR="0069161B" w:rsidRDefault="0069161B" w:rsidP="0076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6B2" w14:textId="77777777" w:rsidR="00025FA4" w:rsidRDefault="00025FA4" w:rsidP="00C711A2">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FEF1FF" w14:textId="77777777" w:rsidR="00025FA4" w:rsidRDefault="00025FA4" w:rsidP="00C23A8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27EC" w14:textId="77777777" w:rsidR="00025FA4" w:rsidRPr="00C711A2" w:rsidRDefault="00025FA4" w:rsidP="00C711A2">
    <w:pPr>
      <w:pStyle w:val="Piedepgina"/>
      <w:framePr w:wrap="none" w:vAnchor="text" w:hAnchor="margin" w:xAlign="center" w:y="1"/>
      <w:rPr>
        <w:rStyle w:val="Nmerodepgina"/>
        <w:rFonts w:asciiTheme="majorBidi" w:hAnsiTheme="majorBidi" w:cstheme="majorBidi"/>
      </w:rPr>
    </w:pPr>
    <w:r w:rsidRPr="00C711A2">
      <w:rPr>
        <w:rStyle w:val="Nmerodepgina"/>
        <w:rFonts w:asciiTheme="majorBidi" w:hAnsiTheme="majorBidi" w:cstheme="majorBidi"/>
      </w:rPr>
      <w:fldChar w:fldCharType="begin"/>
    </w:r>
    <w:r w:rsidRPr="00C711A2">
      <w:rPr>
        <w:rStyle w:val="Nmerodepgina"/>
        <w:rFonts w:asciiTheme="majorBidi" w:hAnsiTheme="majorBidi" w:cstheme="majorBidi"/>
      </w:rPr>
      <w:instrText xml:space="preserve">PAGE  </w:instrText>
    </w:r>
    <w:r w:rsidRPr="00C711A2">
      <w:rPr>
        <w:rStyle w:val="Nmerodepgina"/>
        <w:rFonts w:asciiTheme="majorBidi" w:hAnsiTheme="majorBidi" w:cstheme="majorBidi"/>
      </w:rPr>
      <w:fldChar w:fldCharType="separate"/>
    </w:r>
    <w:r w:rsidR="005C15FE" w:rsidRPr="00C711A2">
      <w:rPr>
        <w:rStyle w:val="Nmerodepgina"/>
        <w:rFonts w:asciiTheme="majorBidi" w:hAnsiTheme="majorBidi" w:cstheme="majorBidi"/>
        <w:noProof/>
      </w:rPr>
      <w:t>15</w:t>
    </w:r>
    <w:r w:rsidRPr="00C711A2">
      <w:rPr>
        <w:rStyle w:val="Nmerodepgina"/>
        <w:rFonts w:asciiTheme="majorBidi" w:hAnsiTheme="majorBidi" w:cstheme="majorBidi"/>
      </w:rPr>
      <w:fldChar w:fldCharType="end"/>
    </w:r>
  </w:p>
  <w:p w14:paraId="67342436" w14:textId="77777777" w:rsidR="00025FA4" w:rsidRDefault="00025FA4" w:rsidP="00C23A8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0B43" w14:textId="77777777" w:rsidR="0069161B" w:rsidRDefault="0069161B" w:rsidP="007663BC">
      <w:r>
        <w:separator/>
      </w:r>
    </w:p>
  </w:footnote>
  <w:footnote w:type="continuationSeparator" w:id="0">
    <w:p w14:paraId="306EEA14" w14:textId="77777777" w:rsidR="0069161B" w:rsidRDefault="0069161B" w:rsidP="007663BC">
      <w:r>
        <w:continuationSeparator/>
      </w:r>
    </w:p>
  </w:footnote>
  <w:footnote w:id="1">
    <w:p w14:paraId="14813D0F" w14:textId="2EAF0A2C" w:rsidR="00025FA4" w:rsidRPr="008E5A67" w:rsidRDefault="00025FA4">
      <w:pPr>
        <w:pStyle w:val="Textonotapie"/>
        <w:rPr>
          <w:rFonts w:ascii="Times New Roman" w:hAnsi="Times New Roman" w:cs="Times New Roman"/>
        </w:rPr>
      </w:pPr>
      <w:r w:rsidRPr="008E5A67">
        <w:rPr>
          <w:rStyle w:val="Refdenotaalpie"/>
          <w:rFonts w:ascii="Times New Roman" w:hAnsi="Times New Roman" w:cs="Times New Roman"/>
        </w:rPr>
        <w:footnoteRef/>
      </w:r>
      <w:r w:rsidRPr="008E5A67">
        <w:rPr>
          <w:rFonts w:ascii="Times New Roman" w:hAnsi="Times New Roman" w:cs="Times New Roman"/>
        </w:rPr>
        <w:t xml:space="preserve"> For a critique of this way of conceptualizing education privatization and so-called private-public partnerships, see Verger and Moschetti (2017).</w:t>
      </w:r>
    </w:p>
  </w:footnote>
  <w:footnote w:id="2">
    <w:p w14:paraId="5F984261" w14:textId="777FC375" w:rsidR="00025FA4" w:rsidRPr="008E5A67" w:rsidRDefault="00025FA4">
      <w:pPr>
        <w:pStyle w:val="Textonotapie"/>
        <w:rPr>
          <w:rFonts w:ascii="Times New Roman" w:hAnsi="Times New Roman" w:cs="Times New Roman"/>
          <w:lang w:val="en-US"/>
        </w:rPr>
      </w:pPr>
      <w:r w:rsidRPr="008E5A67">
        <w:rPr>
          <w:rStyle w:val="Refdenotaalpie"/>
          <w:rFonts w:ascii="Times New Roman" w:hAnsi="Times New Roman" w:cs="Times New Roman"/>
        </w:rPr>
        <w:footnoteRef/>
      </w:r>
      <w:r w:rsidRPr="008E5A67">
        <w:rPr>
          <w:rFonts w:ascii="Times New Roman" w:hAnsi="Times New Roman" w:cs="Times New Roman"/>
        </w:rPr>
        <w:t xml:space="preserve"> </w:t>
      </w:r>
      <w:r w:rsidRPr="008E5A67">
        <w:rPr>
          <w:rFonts w:ascii="Times New Roman" w:hAnsi="Times New Roman" w:cs="Times New Roman"/>
          <w:lang w:val="en-US"/>
        </w:rPr>
        <w:t>We also acknowledge that practices and relationships, over time, can influence logics.</w:t>
      </w:r>
    </w:p>
  </w:footnote>
  <w:footnote w:id="3">
    <w:p w14:paraId="18A86AB5" w14:textId="54969FD2" w:rsidR="009D5576" w:rsidRPr="008E5A67" w:rsidRDefault="009D5576" w:rsidP="009D5576">
      <w:pPr>
        <w:pStyle w:val="Textocomentario"/>
        <w:rPr>
          <w:rFonts w:ascii="Times New Roman" w:hAnsi="Times New Roman" w:cs="Times New Roman"/>
          <w:sz w:val="20"/>
          <w:szCs w:val="20"/>
        </w:rPr>
      </w:pPr>
      <w:r w:rsidRPr="008E5A67">
        <w:rPr>
          <w:rStyle w:val="Refdenotaalpie"/>
          <w:rFonts w:ascii="Times New Roman" w:hAnsi="Times New Roman" w:cs="Times New Roman"/>
          <w:sz w:val="20"/>
          <w:szCs w:val="20"/>
        </w:rPr>
        <w:footnoteRef/>
      </w:r>
      <w:r w:rsidRPr="008E5A67">
        <w:rPr>
          <w:rFonts w:ascii="Times New Roman" w:hAnsi="Times New Roman" w:cs="Times New Roman"/>
          <w:sz w:val="20"/>
          <w:szCs w:val="20"/>
        </w:rPr>
        <w:t xml:space="preserve"> It is important to note that by “religion” colonizers meant Christianity. This point is further addressed in what follows.</w:t>
      </w:r>
    </w:p>
    <w:p w14:paraId="11A2BDB6" w14:textId="69E887A3" w:rsidR="009D5576" w:rsidRPr="008E5A67" w:rsidRDefault="009D5576">
      <w:pPr>
        <w:pStyle w:val="Textonotapie"/>
        <w:rPr>
          <w:rFonts w:ascii="Times New Roman" w:hAnsi="Times New Roman" w:cs="Times New Roman"/>
          <w:lang w:val="en-US"/>
        </w:rPr>
      </w:pPr>
    </w:p>
  </w:footnote>
  <w:footnote w:id="4">
    <w:p w14:paraId="186BC7E3" w14:textId="6F4D9D6A" w:rsidR="00025FA4" w:rsidRPr="008E5A67" w:rsidRDefault="00025FA4" w:rsidP="00215065">
      <w:pPr>
        <w:pStyle w:val="Textonotapie"/>
        <w:rPr>
          <w:rFonts w:ascii="Times New Roman" w:hAnsi="Times New Roman" w:cs="Times New Roman"/>
        </w:rPr>
      </w:pPr>
      <w:r w:rsidRPr="008E5A67">
        <w:rPr>
          <w:rStyle w:val="Refdenotaalpie"/>
          <w:rFonts w:ascii="Times New Roman" w:hAnsi="Times New Roman" w:cs="Times New Roman"/>
        </w:rPr>
        <w:footnoteRef/>
      </w:r>
      <w:r w:rsidRPr="008E5A67">
        <w:rPr>
          <w:rFonts w:ascii="Times New Roman" w:hAnsi="Times New Roman" w:cs="Times New Roman"/>
        </w:rPr>
        <w:t xml:space="preserve"> It is important to note, as does Grosfoguel (2013), that “the social classification of the population based on racist social logics was a post-1492 process with the formation of the ‘Capitalist/Patriarchal Western-centric/Christian-centric Modern/Colonial World-System” (p. 82). </w:t>
      </w:r>
    </w:p>
  </w:footnote>
  <w:footnote w:id="5">
    <w:p w14:paraId="79E001D0" w14:textId="7ABB8067" w:rsidR="00025FA4" w:rsidRPr="008E5A67" w:rsidRDefault="00025FA4" w:rsidP="00F93C81">
      <w:pPr>
        <w:pStyle w:val="Textonotapie"/>
        <w:rPr>
          <w:rFonts w:ascii="Times New Roman" w:hAnsi="Times New Roman" w:cs="Times New Roman"/>
        </w:rPr>
      </w:pPr>
      <w:r w:rsidRPr="008E5A67">
        <w:rPr>
          <w:rStyle w:val="Refdenotaalpie"/>
          <w:rFonts w:ascii="Times New Roman" w:hAnsi="Times New Roman" w:cs="Times New Roman"/>
        </w:rPr>
        <w:footnoteRef/>
      </w:r>
      <w:r w:rsidRPr="008E5A67">
        <w:rPr>
          <w:rFonts w:ascii="Times New Roman" w:hAnsi="Times New Roman" w:cs="Times New Roman"/>
        </w:rPr>
        <w:t xml:space="preserve"> Maldonado-Torres (2008) carries this line of thinking forward by arguing that Western thought, that is, secular Enlightenment thinking layered upon the God-eye perspective of Christianity, naturalizes “the death ethic of war through colonialism, race, and particular modalities of gender differentiation” (p. 4). Put differently, “In the modern world, space is mapped by as a battlefield principally through colonialism, race, and dehumanizing ways of differentiating genders. War, in turn, is no longer solely found in extraordinary moments of conflict, but rather becomes a central feature of modern life-worlds” (p. 4). </w:t>
      </w:r>
    </w:p>
  </w:footnote>
  <w:footnote w:id="6">
    <w:p w14:paraId="5839ED33" w14:textId="0EB5D1EF" w:rsidR="00025FA4" w:rsidRPr="008E5A67" w:rsidRDefault="00025FA4">
      <w:pPr>
        <w:pStyle w:val="Textonotapie"/>
        <w:rPr>
          <w:rFonts w:ascii="Times New Roman" w:hAnsi="Times New Roman" w:cs="Times New Roman"/>
        </w:rPr>
      </w:pPr>
      <w:r w:rsidRPr="008E5A67">
        <w:rPr>
          <w:rStyle w:val="Refdenotaalpie"/>
          <w:rFonts w:ascii="Times New Roman" w:hAnsi="Times New Roman" w:cs="Times New Roman"/>
        </w:rPr>
        <w:footnoteRef/>
      </w:r>
      <w:r w:rsidRPr="008E5A67">
        <w:rPr>
          <w:rFonts w:ascii="Times New Roman" w:hAnsi="Times New Roman" w:cs="Times New Roman"/>
        </w:rPr>
        <w:t xml:space="preserve"> Settler colonialism is defined as “a specific mode of domination where a community of exogenous settlers permanently displace indigenous populations and sovereignties, and constitute an autonomous political body” (Veracini, 2019, p. 1)</w:t>
      </w:r>
    </w:p>
  </w:footnote>
  <w:footnote w:id="7">
    <w:p w14:paraId="2EFACFFD" w14:textId="0E34A144" w:rsidR="00025FA4" w:rsidRPr="008E5A67" w:rsidRDefault="00025FA4">
      <w:pPr>
        <w:pStyle w:val="Textonotapie"/>
        <w:rPr>
          <w:rFonts w:ascii="Times New Roman" w:hAnsi="Times New Roman" w:cs="Times New Roman"/>
          <w:lang w:val="en-US"/>
        </w:rPr>
      </w:pPr>
      <w:r w:rsidRPr="008E5A67">
        <w:rPr>
          <w:rStyle w:val="Refdenotaalpie"/>
          <w:rFonts w:ascii="Times New Roman" w:hAnsi="Times New Roman" w:cs="Times New Roman"/>
        </w:rPr>
        <w:footnoteRef/>
      </w:r>
      <w:r w:rsidRPr="008E5A67">
        <w:rPr>
          <w:rFonts w:ascii="Times New Roman" w:hAnsi="Times New Roman" w:cs="Times New Roman"/>
        </w:rPr>
        <w:t xml:space="preserve"> </w:t>
      </w:r>
      <w:r w:rsidRPr="008E5A67">
        <w:rPr>
          <w:rFonts w:ascii="Times New Roman" w:hAnsi="Times New Roman" w:cs="Times New Roman"/>
          <w:lang w:val="en-US"/>
        </w:rPr>
        <w:t xml:space="preserve">To be clear, Quijano (2000) makes the same argument about Europe, where he writes that the formation of nation-States has been “imagined” (p. 569). We would suggest that the same argument can be made of other countries of the Global North as well, such as the United States. </w:t>
      </w:r>
    </w:p>
  </w:footnote>
  <w:footnote w:id="8">
    <w:p w14:paraId="5E6D4A84" w14:textId="291D7108" w:rsidR="00025FA4" w:rsidRPr="008E5A67" w:rsidRDefault="00025FA4" w:rsidP="002D1D03">
      <w:pPr>
        <w:pStyle w:val="Textonotapie"/>
        <w:rPr>
          <w:rFonts w:ascii="Times New Roman" w:hAnsi="Times New Roman" w:cs="Times New Roman"/>
          <w:lang w:val="en-US"/>
        </w:rPr>
      </w:pPr>
      <w:r w:rsidRPr="008E5A67">
        <w:rPr>
          <w:rStyle w:val="Refdenotaalpie"/>
          <w:rFonts w:ascii="Times New Roman" w:hAnsi="Times New Roman" w:cs="Times New Roman"/>
        </w:rPr>
        <w:footnoteRef/>
      </w:r>
      <w:r w:rsidRPr="008E5A67">
        <w:rPr>
          <w:rFonts w:ascii="Times New Roman" w:hAnsi="Times New Roman" w:cs="Times New Roman"/>
        </w:rPr>
        <w:t xml:space="preserve"> </w:t>
      </w:r>
      <w:r w:rsidRPr="008E5A67">
        <w:rPr>
          <w:rFonts w:ascii="Times New Roman" w:hAnsi="Times New Roman" w:cs="Times New Roman"/>
          <w:lang w:val="en-US"/>
        </w:rPr>
        <w:t xml:space="preserve">Stein et al. (2020) have made contributions to this area of work and, in so doing, elaborate similar points to be addressed through a decolonial approach to education. </w:t>
      </w:r>
    </w:p>
  </w:footnote>
  <w:footnote w:id="9">
    <w:p w14:paraId="77A8359D" w14:textId="418E67E1" w:rsidR="00025FA4" w:rsidRPr="008E5A67" w:rsidRDefault="00025FA4">
      <w:pPr>
        <w:pStyle w:val="Textonotapie"/>
        <w:rPr>
          <w:rFonts w:ascii="Times New Roman" w:hAnsi="Times New Roman" w:cs="Times New Roman"/>
          <w:lang w:val="en-US"/>
        </w:rPr>
      </w:pPr>
      <w:r w:rsidRPr="008E5A67">
        <w:rPr>
          <w:rStyle w:val="Refdenotaalpie"/>
          <w:rFonts w:ascii="Times New Roman" w:hAnsi="Times New Roman" w:cs="Times New Roman"/>
        </w:rPr>
        <w:footnoteRef/>
      </w:r>
      <w:r w:rsidRPr="008E5A67">
        <w:rPr>
          <w:rFonts w:ascii="Times New Roman" w:hAnsi="Times New Roman" w:cs="Times New Roman"/>
        </w:rPr>
        <w:t xml:space="preserve"> </w:t>
      </w:r>
      <w:r w:rsidRPr="008E5A67">
        <w:rPr>
          <w:rFonts w:ascii="Times New Roman" w:hAnsi="Times New Roman" w:cs="Times New Roman"/>
          <w:lang w:val="en-US"/>
        </w:rPr>
        <w:t xml:space="preserve">For a pedagogical approach that seeks to move in this direction, see De Lissovoy (2010).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20D"/>
    <w:multiLevelType w:val="hybridMultilevel"/>
    <w:tmpl w:val="D204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E4E28"/>
    <w:multiLevelType w:val="hybridMultilevel"/>
    <w:tmpl w:val="FBE05C9A"/>
    <w:lvl w:ilvl="0" w:tplc="6D082E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9633A"/>
    <w:multiLevelType w:val="hybridMultilevel"/>
    <w:tmpl w:val="069CE8E2"/>
    <w:lvl w:ilvl="0" w:tplc="4AB440DE">
      <w:start w:val="5"/>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11D36"/>
    <w:multiLevelType w:val="hybridMultilevel"/>
    <w:tmpl w:val="3404F2D0"/>
    <w:lvl w:ilvl="0" w:tplc="2A381D08">
      <w:start w:val="5"/>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F4367"/>
    <w:multiLevelType w:val="hybridMultilevel"/>
    <w:tmpl w:val="031462CA"/>
    <w:lvl w:ilvl="0" w:tplc="C88636E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9718CC"/>
    <w:multiLevelType w:val="hybridMultilevel"/>
    <w:tmpl w:val="44468946"/>
    <w:lvl w:ilvl="0" w:tplc="22CEB38A">
      <w:numFmt w:val="bullet"/>
      <w:lvlText w:val="-"/>
      <w:lvlJc w:val="left"/>
      <w:pPr>
        <w:ind w:left="720" w:hanging="360"/>
      </w:pPr>
      <w:rPr>
        <w:rFonts w:ascii="Times" w:eastAsiaTheme="minorHAnsi"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97A"/>
    <w:multiLevelType w:val="hybridMultilevel"/>
    <w:tmpl w:val="5590EED4"/>
    <w:lvl w:ilvl="0" w:tplc="780284D4">
      <w:start w:val="9"/>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D66352"/>
    <w:multiLevelType w:val="hybridMultilevel"/>
    <w:tmpl w:val="82266196"/>
    <w:lvl w:ilvl="0" w:tplc="D5E8AF8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505B1"/>
    <w:multiLevelType w:val="hybridMultilevel"/>
    <w:tmpl w:val="6F4E97EC"/>
    <w:lvl w:ilvl="0" w:tplc="A11AF4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05414"/>
    <w:multiLevelType w:val="hybridMultilevel"/>
    <w:tmpl w:val="F8EC25F8"/>
    <w:lvl w:ilvl="0" w:tplc="8F74D244">
      <w:start w:val="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14DB3"/>
    <w:multiLevelType w:val="hybridMultilevel"/>
    <w:tmpl w:val="7AF46AA6"/>
    <w:lvl w:ilvl="0" w:tplc="E10418A2">
      <w:start w:val="8"/>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6286114"/>
    <w:multiLevelType w:val="hybridMultilevel"/>
    <w:tmpl w:val="020A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F2807"/>
    <w:multiLevelType w:val="hybridMultilevel"/>
    <w:tmpl w:val="B3A42E40"/>
    <w:lvl w:ilvl="0" w:tplc="37DC7EB6">
      <w:numFmt w:val="bullet"/>
      <w:lvlText w:val="-"/>
      <w:lvlJc w:val="left"/>
      <w:pPr>
        <w:ind w:left="720" w:hanging="360"/>
      </w:pPr>
      <w:rPr>
        <w:rFonts w:ascii="Calibri" w:eastAsiaTheme="minorHAnsi" w:hAnsi="Calibri"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3"/>
  </w:num>
  <w:num w:numId="6">
    <w:abstractNumId w:val="2"/>
  </w:num>
  <w:num w:numId="7">
    <w:abstractNumId w:val="8"/>
  </w:num>
  <w:num w:numId="8">
    <w:abstractNumId w:val="12"/>
  </w:num>
  <w:num w:numId="9">
    <w:abstractNumId w:val="1"/>
  </w:num>
  <w:num w:numId="10">
    <w:abstractNumId w:val="5"/>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88"/>
    <w:rsid w:val="000019AF"/>
    <w:rsid w:val="000029AE"/>
    <w:rsid w:val="00013269"/>
    <w:rsid w:val="00014EC4"/>
    <w:rsid w:val="000177CE"/>
    <w:rsid w:val="00023F37"/>
    <w:rsid w:val="00025FA4"/>
    <w:rsid w:val="00043D43"/>
    <w:rsid w:val="00043E24"/>
    <w:rsid w:val="00046ED7"/>
    <w:rsid w:val="000550EB"/>
    <w:rsid w:val="000604C6"/>
    <w:rsid w:val="00064E25"/>
    <w:rsid w:val="000650C8"/>
    <w:rsid w:val="000748D2"/>
    <w:rsid w:val="000753EB"/>
    <w:rsid w:val="00075AB6"/>
    <w:rsid w:val="00080930"/>
    <w:rsid w:val="000824B6"/>
    <w:rsid w:val="0008645C"/>
    <w:rsid w:val="000A5E85"/>
    <w:rsid w:val="000B58BD"/>
    <w:rsid w:val="000C595A"/>
    <w:rsid w:val="000D15DA"/>
    <w:rsid w:val="000D78ED"/>
    <w:rsid w:val="000E4105"/>
    <w:rsid w:val="000F1E70"/>
    <w:rsid w:val="001009AA"/>
    <w:rsid w:val="00105AD7"/>
    <w:rsid w:val="00122568"/>
    <w:rsid w:val="00130419"/>
    <w:rsid w:val="00137645"/>
    <w:rsid w:val="001407D2"/>
    <w:rsid w:val="001431DD"/>
    <w:rsid w:val="0014534C"/>
    <w:rsid w:val="001521FF"/>
    <w:rsid w:val="00156C10"/>
    <w:rsid w:val="0016622A"/>
    <w:rsid w:val="00183FE6"/>
    <w:rsid w:val="00186A65"/>
    <w:rsid w:val="001911DE"/>
    <w:rsid w:val="001A0261"/>
    <w:rsid w:val="001A29EC"/>
    <w:rsid w:val="001A4BEE"/>
    <w:rsid w:val="001B3C7C"/>
    <w:rsid w:val="001C04F3"/>
    <w:rsid w:val="001C6642"/>
    <w:rsid w:val="001D68F7"/>
    <w:rsid w:val="001E4E27"/>
    <w:rsid w:val="001F3992"/>
    <w:rsid w:val="001F4903"/>
    <w:rsid w:val="001F5162"/>
    <w:rsid w:val="001F6E14"/>
    <w:rsid w:val="001F7676"/>
    <w:rsid w:val="00201351"/>
    <w:rsid w:val="00205967"/>
    <w:rsid w:val="00213ABC"/>
    <w:rsid w:val="00214A7A"/>
    <w:rsid w:val="00215065"/>
    <w:rsid w:val="002160D3"/>
    <w:rsid w:val="002165A5"/>
    <w:rsid w:val="00222BC8"/>
    <w:rsid w:val="00254242"/>
    <w:rsid w:val="0026357A"/>
    <w:rsid w:val="00263E98"/>
    <w:rsid w:val="002679E9"/>
    <w:rsid w:val="0027377B"/>
    <w:rsid w:val="002750F1"/>
    <w:rsid w:val="002A1949"/>
    <w:rsid w:val="002A363C"/>
    <w:rsid w:val="002A5106"/>
    <w:rsid w:val="002B6569"/>
    <w:rsid w:val="002B6E33"/>
    <w:rsid w:val="002C7260"/>
    <w:rsid w:val="002D1D03"/>
    <w:rsid w:val="002D3B2C"/>
    <w:rsid w:val="002E6642"/>
    <w:rsid w:val="00301208"/>
    <w:rsid w:val="00320B94"/>
    <w:rsid w:val="00324C7C"/>
    <w:rsid w:val="0032510B"/>
    <w:rsid w:val="00334BF7"/>
    <w:rsid w:val="0033559D"/>
    <w:rsid w:val="0033626B"/>
    <w:rsid w:val="00352328"/>
    <w:rsid w:val="00352966"/>
    <w:rsid w:val="00354D15"/>
    <w:rsid w:val="003563AC"/>
    <w:rsid w:val="003627E1"/>
    <w:rsid w:val="00376E4F"/>
    <w:rsid w:val="00376EA5"/>
    <w:rsid w:val="00384A90"/>
    <w:rsid w:val="00391C46"/>
    <w:rsid w:val="003928DC"/>
    <w:rsid w:val="003C0A41"/>
    <w:rsid w:val="003C4DC2"/>
    <w:rsid w:val="003C6949"/>
    <w:rsid w:val="003C7B84"/>
    <w:rsid w:val="003D2659"/>
    <w:rsid w:val="003D4C2E"/>
    <w:rsid w:val="003D524A"/>
    <w:rsid w:val="003E266E"/>
    <w:rsid w:val="003E4323"/>
    <w:rsid w:val="003F343E"/>
    <w:rsid w:val="003F7B0F"/>
    <w:rsid w:val="00407C78"/>
    <w:rsid w:val="00410688"/>
    <w:rsid w:val="00413E1B"/>
    <w:rsid w:val="0042020B"/>
    <w:rsid w:val="0042144E"/>
    <w:rsid w:val="004322F4"/>
    <w:rsid w:val="0043367E"/>
    <w:rsid w:val="00433B11"/>
    <w:rsid w:val="00433FE2"/>
    <w:rsid w:val="0043512F"/>
    <w:rsid w:val="00442ECA"/>
    <w:rsid w:val="0044519C"/>
    <w:rsid w:val="00466EF3"/>
    <w:rsid w:val="004704CF"/>
    <w:rsid w:val="0047162D"/>
    <w:rsid w:val="00471BD6"/>
    <w:rsid w:val="00473B4D"/>
    <w:rsid w:val="00481C8D"/>
    <w:rsid w:val="004821B4"/>
    <w:rsid w:val="0048340C"/>
    <w:rsid w:val="004858C3"/>
    <w:rsid w:val="004871F6"/>
    <w:rsid w:val="00490913"/>
    <w:rsid w:val="004A28E2"/>
    <w:rsid w:val="004B0502"/>
    <w:rsid w:val="004C25C8"/>
    <w:rsid w:val="004C43F0"/>
    <w:rsid w:val="004E446B"/>
    <w:rsid w:val="004E475F"/>
    <w:rsid w:val="004E52D7"/>
    <w:rsid w:val="004E6F8D"/>
    <w:rsid w:val="004E7D58"/>
    <w:rsid w:val="004F3948"/>
    <w:rsid w:val="00501E67"/>
    <w:rsid w:val="00502C39"/>
    <w:rsid w:val="00511C88"/>
    <w:rsid w:val="0052001B"/>
    <w:rsid w:val="00520851"/>
    <w:rsid w:val="005218D8"/>
    <w:rsid w:val="00523B95"/>
    <w:rsid w:val="00524A46"/>
    <w:rsid w:val="00525C4A"/>
    <w:rsid w:val="00530FCC"/>
    <w:rsid w:val="0053600B"/>
    <w:rsid w:val="005367B3"/>
    <w:rsid w:val="00536800"/>
    <w:rsid w:val="005402C1"/>
    <w:rsid w:val="00547ED9"/>
    <w:rsid w:val="0055049D"/>
    <w:rsid w:val="005520A1"/>
    <w:rsid w:val="005576CE"/>
    <w:rsid w:val="005618CE"/>
    <w:rsid w:val="0057639C"/>
    <w:rsid w:val="005768E8"/>
    <w:rsid w:val="0058294A"/>
    <w:rsid w:val="00587F5B"/>
    <w:rsid w:val="00597398"/>
    <w:rsid w:val="00597904"/>
    <w:rsid w:val="005A4615"/>
    <w:rsid w:val="005B0193"/>
    <w:rsid w:val="005B5FB2"/>
    <w:rsid w:val="005C15FE"/>
    <w:rsid w:val="005D0E4B"/>
    <w:rsid w:val="005D2AB0"/>
    <w:rsid w:val="005E3E67"/>
    <w:rsid w:val="005E75EF"/>
    <w:rsid w:val="005F163A"/>
    <w:rsid w:val="00604B61"/>
    <w:rsid w:val="00605BD1"/>
    <w:rsid w:val="0061505F"/>
    <w:rsid w:val="00615419"/>
    <w:rsid w:val="006178BD"/>
    <w:rsid w:val="006233E0"/>
    <w:rsid w:val="00632C83"/>
    <w:rsid w:val="00633897"/>
    <w:rsid w:val="006355C0"/>
    <w:rsid w:val="006362BD"/>
    <w:rsid w:val="00642D17"/>
    <w:rsid w:val="006570F2"/>
    <w:rsid w:val="00661C8E"/>
    <w:rsid w:val="00666A1B"/>
    <w:rsid w:val="00673D5F"/>
    <w:rsid w:val="00677046"/>
    <w:rsid w:val="00682025"/>
    <w:rsid w:val="0069161B"/>
    <w:rsid w:val="00691F9C"/>
    <w:rsid w:val="006A5775"/>
    <w:rsid w:val="006A5AD4"/>
    <w:rsid w:val="006A7E07"/>
    <w:rsid w:val="006B455C"/>
    <w:rsid w:val="006B59E2"/>
    <w:rsid w:val="006C07D5"/>
    <w:rsid w:val="006C3746"/>
    <w:rsid w:val="006C7844"/>
    <w:rsid w:val="006D49C2"/>
    <w:rsid w:val="006D6B64"/>
    <w:rsid w:val="006D7157"/>
    <w:rsid w:val="006D77EA"/>
    <w:rsid w:val="006F3FDC"/>
    <w:rsid w:val="006F40AA"/>
    <w:rsid w:val="006F7FB0"/>
    <w:rsid w:val="007060B3"/>
    <w:rsid w:val="00724B58"/>
    <w:rsid w:val="0073153E"/>
    <w:rsid w:val="007370D2"/>
    <w:rsid w:val="00741508"/>
    <w:rsid w:val="00744426"/>
    <w:rsid w:val="00746406"/>
    <w:rsid w:val="007468C0"/>
    <w:rsid w:val="00747510"/>
    <w:rsid w:val="00765EA0"/>
    <w:rsid w:val="007663BC"/>
    <w:rsid w:val="007873A0"/>
    <w:rsid w:val="007923AB"/>
    <w:rsid w:val="007A0153"/>
    <w:rsid w:val="007A7594"/>
    <w:rsid w:val="007B0967"/>
    <w:rsid w:val="007B3A06"/>
    <w:rsid w:val="007B68D9"/>
    <w:rsid w:val="007C1CB6"/>
    <w:rsid w:val="007C342A"/>
    <w:rsid w:val="007D0245"/>
    <w:rsid w:val="007D50BC"/>
    <w:rsid w:val="007E195E"/>
    <w:rsid w:val="007E1B5E"/>
    <w:rsid w:val="007E2E9B"/>
    <w:rsid w:val="007F4CF3"/>
    <w:rsid w:val="00800732"/>
    <w:rsid w:val="00803962"/>
    <w:rsid w:val="0080655B"/>
    <w:rsid w:val="0081297B"/>
    <w:rsid w:val="00817440"/>
    <w:rsid w:val="008207EA"/>
    <w:rsid w:val="00833FA8"/>
    <w:rsid w:val="00835CA3"/>
    <w:rsid w:val="0084203D"/>
    <w:rsid w:val="008448F6"/>
    <w:rsid w:val="008549A1"/>
    <w:rsid w:val="00864366"/>
    <w:rsid w:val="00870247"/>
    <w:rsid w:val="008721DD"/>
    <w:rsid w:val="00872591"/>
    <w:rsid w:val="00873FBE"/>
    <w:rsid w:val="008767C0"/>
    <w:rsid w:val="008777AF"/>
    <w:rsid w:val="00887074"/>
    <w:rsid w:val="00890AED"/>
    <w:rsid w:val="008917B1"/>
    <w:rsid w:val="00891BD8"/>
    <w:rsid w:val="00893781"/>
    <w:rsid w:val="008945B5"/>
    <w:rsid w:val="008951C5"/>
    <w:rsid w:val="00897DA5"/>
    <w:rsid w:val="008A3609"/>
    <w:rsid w:val="008A653F"/>
    <w:rsid w:val="008A77F8"/>
    <w:rsid w:val="008B20AE"/>
    <w:rsid w:val="008B605B"/>
    <w:rsid w:val="008C1B9A"/>
    <w:rsid w:val="008C38FA"/>
    <w:rsid w:val="008C6CB7"/>
    <w:rsid w:val="008C7458"/>
    <w:rsid w:val="008D01C8"/>
    <w:rsid w:val="008D3E79"/>
    <w:rsid w:val="008D4129"/>
    <w:rsid w:val="008D656E"/>
    <w:rsid w:val="008E0F46"/>
    <w:rsid w:val="008E4C55"/>
    <w:rsid w:val="008E579B"/>
    <w:rsid w:val="008E5A67"/>
    <w:rsid w:val="008F18D9"/>
    <w:rsid w:val="008F31BC"/>
    <w:rsid w:val="008F67FE"/>
    <w:rsid w:val="0090244D"/>
    <w:rsid w:val="00902D64"/>
    <w:rsid w:val="0091365B"/>
    <w:rsid w:val="00926520"/>
    <w:rsid w:val="00936357"/>
    <w:rsid w:val="0093733E"/>
    <w:rsid w:val="0094048F"/>
    <w:rsid w:val="00941979"/>
    <w:rsid w:val="0094425B"/>
    <w:rsid w:val="00944390"/>
    <w:rsid w:val="009446C3"/>
    <w:rsid w:val="009450FD"/>
    <w:rsid w:val="00960738"/>
    <w:rsid w:val="00965677"/>
    <w:rsid w:val="00970A23"/>
    <w:rsid w:val="0097230C"/>
    <w:rsid w:val="00974510"/>
    <w:rsid w:val="009802D3"/>
    <w:rsid w:val="00980E68"/>
    <w:rsid w:val="00982E53"/>
    <w:rsid w:val="00992CFB"/>
    <w:rsid w:val="00992ECA"/>
    <w:rsid w:val="009A5FE0"/>
    <w:rsid w:val="009A61E8"/>
    <w:rsid w:val="009B0E84"/>
    <w:rsid w:val="009C02EA"/>
    <w:rsid w:val="009C3078"/>
    <w:rsid w:val="009C4B34"/>
    <w:rsid w:val="009C4B55"/>
    <w:rsid w:val="009C5047"/>
    <w:rsid w:val="009C52A3"/>
    <w:rsid w:val="009D0CC8"/>
    <w:rsid w:val="009D1C12"/>
    <w:rsid w:val="009D421C"/>
    <w:rsid w:val="009D42FA"/>
    <w:rsid w:val="009D4D68"/>
    <w:rsid w:val="009D5576"/>
    <w:rsid w:val="009E04E4"/>
    <w:rsid w:val="009E5AEE"/>
    <w:rsid w:val="009E6C9F"/>
    <w:rsid w:val="009F061D"/>
    <w:rsid w:val="009F306C"/>
    <w:rsid w:val="00A16457"/>
    <w:rsid w:val="00A347E5"/>
    <w:rsid w:val="00A461F1"/>
    <w:rsid w:val="00A46E28"/>
    <w:rsid w:val="00A47A5A"/>
    <w:rsid w:val="00A517F1"/>
    <w:rsid w:val="00A638EA"/>
    <w:rsid w:val="00A67F7D"/>
    <w:rsid w:val="00A773BE"/>
    <w:rsid w:val="00A805FB"/>
    <w:rsid w:val="00A822A2"/>
    <w:rsid w:val="00A8474F"/>
    <w:rsid w:val="00A9079A"/>
    <w:rsid w:val="00A91C57"/>
    <w:rsid w:val="00A93608"/>
    <w:rsid w:val="00A96E0F"/>
    <w:rsid w:val="00AA2058"/>
    <w:rsid w:val="00AA4125"/>
    <w:rsid w:val="00AB260F"/>
    <w:rsid w:val="00AB27BC"/>
    <w:rsid w:val="00AB6986"/>
    <w:rsid w:val="00AC0E2A"/>
    <w:rsid w:val="00AD4225"/>
    <w:rsid w:val="00AD4996"/>
    <w:rsid w:val="00AE3842"/>
    <w:rsid w:val="00AE7B08"/>
    <w:rsid w:val="00AF095B"/>
    <w:rsid w:val="00AF3F53"/>
    <w:rsid w:val="00B010E5"/>
    <w:rsid w:val="00B1547B"/>
    <w:rsid w:val="00B26602"/>
    <w:rsid w:val="00B27DDF"/>
    <w:rsid w:val="00B320E5"/>
    <w:rsid w:val="00B33FD9"/>
    <w:rsid w:val="00B44221"/>
    <w:rsid w:val="00B52DBF"/>
    <w:rsid w:val="00B56262"/>
    <w:rsid w:val="00B60D45"/>
    <w:rsid w:val="00B65620"/>
    <w:rsid w:val="00B73DAC"/>
    <w:rsid w:val="00B800C5"/>
    <w:rsid w:val="00B941E6"/>
    <w:rsid w:val="00BA1117"/>
    <w:rsid w:val="00BA17D5"/>
    <w:rsid w:val="00BC27EE"/>
    <w:rsid w:val="00BC44DA"/>
    <w:rsid w:val="00BD0D2E"/>
    <w:rsid w:val="00BE0A07"/>
    <w:rsid w:val="00BE2174"/>
    <w:rsid w:val="00BE36B8"/>
    <w:rsid w:val="00BE37F7"/>
    <w:rsid w:val="00BE76EC"/>
    <w:rsid w:val="00BF44E4"/>
    <w:rsid w:val="00BF4AC3"/>
    <w:rsid w:val="00C1011F"/>
    <w:rsid w:val="00C20D18"/>
    <w:rsid w:val="00C23A84"/>
    <w:rsid w:val="00C24EFA"/>
    <w:rsid w:val="00C27F1B"/>
    <w:rsid w:val="00C31486"/>
    <w:rsid w:val="00C356FE"/>
    <w:rsid w:val="00C3707C"/>
    <w:rsid w:val="00C615DA"/>
    <w:rsid w:val="00C711A2"/>
    <w:rsid w:val="00C71299"/>
    <w:rsid w:val="00C72D83"/>
    <w:rsid w:val="00C769A9"/>
    <w:rsid w:val="00C84BD6"/>
    <w:rsid w:val="00C91752"/>
    <w:rsid w:val="00C95F4F"/>
    <w:rsid w:val="00CA5110"/>
    <w:rsid w:val="00CA6D0C"/>
    <w:rsid w:val="00CB28F1"/>
    <w:rsid w:val="00CB3032"/>
    <w:rsid w:val="00CB46DD"/>
    <w:rsid w:val="00CD3FA9"/>
    <w:rsid w:val="00CD5416"/>
    <w:rsid w:val="00CD6EC0"/>
    <w:rsid w:val="00CD7C80"/>
    <w:rsid w:val="00CE0FF5"/>
    <w:rsid w:val="00CF3135"/>
    <w:rsid w:val="00D04A3A"/>
    <w:rsid w:val="00D175FA"/>
    <w:rsid w:val="00D3257B"/>
    <w:rsid w:val="00D425C3"/>
    <w:rsid w:val="00D61187"/>
    <w:rsid w:val="00D61DA9"/>
    <w:rsid w:val="00D66184"/>
    <w:rsid w:val="00D7327D"/>
    <w:rsid w:val="00D734C2"/>
    <w:rsid w:val="00D80F3A"/>
    <w:rsid w:val="00D83580"/>
    <w:rsid w:val="00D84B08"/>
    <w:rsid w:val="00D96030"/>
    <w:rsid w:val="00D9775D"/>
    <w:rsid w:val="00DA3B42"/>
    <w:rsid w:val="00DB0354"/>
    <w:rsid w:val="00DB0706"/>
    <w:rsid w:val="00DB7273"/>
    <w:rsid w:val="00DB78E2"/>
    <w:rsid w:val="00DC0522"/>
    <w:rsid w:val="00DC1C08"/>
    <w:rsid w:val="00DC2C16"/>
    <w:rsid w:val="00DC71E6"/>
    <w:rsid w:val="00DD05F6"/>
    <w:rsid w:val="00DD25CD"/>
    <w:rsid w:val="00DD2C4C"/>
    <w:rsid w:val="00DE4543"/>
    <w:rsid w:val="00DE6B4D"/>
    <w:rsid w:val="00DF3456"/>
    <w:rsid w:val="00DF4DB9"/>
    <w:rsid w:val="00DF67DD"/>
    <w:rsid w:val="00E14272"/>
    <w:rsid w:val="00E1448D"/>
    <w:rsid w:val="00E300B7"/>
    <w:rsid w:val="00E3636D"/>
    <w:rsid w:val="00E36AE2"/>
    <w:rsid w:val="00E427DD"/>
    <w:rsid w:val="00E4606D"/>
    <w:rsid w:val="00E63729"/>
    <w:rsid w:val="00E64487"/>
    <w:rsid w:val="00E81721"/>
    <w:rsid w:val="00E8255F"/>
    <w:rsid w:val="00E9706F"/>
    <w:rsid w:val="00EA76C0"/>
    <w:rsid w:val="00EA774F"/>
    <w:rsid w:val="00EB0FDF"/>
    <w:rsid w:val="00EC48BA"/>
    <w:rsid w:val="00EC5794"/>
    <w:rsid w:val="00EC5B85"/>
    <w:rsid w:val="00EE2923"/>
    <w:rsid w:val="00EF15E6"/>
    <w:rsid w:val="00EF7B01"/>
    <w:rsid w:val="00F13A75"/>
    <w:rsid w:val="00F21135"/>
    <w:rsid w:val="00F23B86"/>
    <w:rsid w:val="00F255E9"/>
    <w:rsid w:val="00F2737E"/>
    <w:rsid w:val="00F3228D"/>
    <w:rsid w:val="00F33D29"/>
    <w:rsid w:val="00F3551D"/>
    <w:rsid w:val="00F367EE"/>
    <w:rsid w:val="00F44BFD"/>
    <w:rsid w:val="00F54668"/>
    <w:rsid w:val="00F5631F"/>
    <w:rsid w:val="00F65EB1"/>
    <w:rsid w:val="00F71762"/>
    <w:rsid w:val="00F720A5"/>
    <w:rsid w:val="00F740FD"/>
    <w:rsid w:val="00F74690"/>
    <w:rsid w:val="00F76B4E"/>
    <w:rsid w:val="00F823E6"/>
    <w:rsid w:val="00F83533"/>
    <w:rsid w:val="00F93C81"/>
    <w:rsid w:val="00FA2319"/>
    <w:rsid w:val="00FA36CE"/>
    <w:rsid w:val="00FA53A6"/>
    <w:rsid w:val="00FA6503"/>
    <w:rsid w:val="00FA7356"/>
    <w:rsid w:val="00FB6340"/>
    <w:rsid w:val="00FC026C"/>
    <w:rsid w:val="00FC1CD6"/>
    <w:rsid w:val="00FC36A4"/>
    <w:rsid w:val="00FD0EAE"/>
    <w:rsid w:val="00FD1337"/>
    <w:rsid w:val="00FD1630"/>
    <w:rsid w:val="00FD22BD"/>
    <w:rsid w:val="00FD7507"/>
    <w:rsid w:val="00FE0AF9"/>
    <w:rsid w:val="00FF47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74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Ttulo2"/>
    <w:next w:val="Normal"/>
    <w:link w:val="Ttulo1Car"/>
    <w:uiPriority w:val="9"/>
    <w:qFormat/>
    <w:rsid w:val="00FC1CD6"/>
    <w:pPr>
      <w:spacing w:before="120" w:after="120"/>
      <w:ind w:left="578" w:hanging="578"/>
      <w:outlineLvl w:val="0"/>
    </w:pPr>
    <w:rPr>
      <w:rFonts w:ascii="Times New Roman" w:eastAsia="PMingLiU" w:hAnsi="Times New Roman" w:cs="Mangal"/>
      <w:b/>
      <w:color w:val="auto"/>
    </w:rPr>
  </w:style>
  <w:style w:type="paragraph" w:styleId="Ttulo2">
    <w:name w:val="heading 2"/>
    <w:basedOn w:val="Normal"/>
    <w:next w:val="Normal"/>
    <w:link w:val="Ttulo2Car"/>
    <w:uiPriority w:val="9"/>
    <w:semiHidden/>
    <w:unhideWhenUsed/>
    <w:qFormat/>
    <w:rsid w:val="00FC1C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8F6"/>
    <w:pPr>
      <w:ind w:left="720"/>
      <w:contextualSpacing/>
    </w:pPr>
  </w:style>
  <w:style w:type="paragraph" w:customStyle="1" w:styleId="Text">
    <w:name w:val="Text"/>
    <w:basedOn w:val="Normal"/>
    <w:autoRedefine/>
    <w:qFormat/>
    <w:rsid w:val="00F33D29"/>
    <w:pPr>
      <w:widowControl w:val="0"/>
      <w:spacing w:after="240"/>
      <w:ind w:firstLine="720"/>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BF44E4"/>
    <w:rPr>
      <w:sz w:val="18"/>
      <w:szCs w:val="18"/>
    </w:rPr>
  </w:style>
  <w:style w:type="paragraph" w:styleId="Textocomentario">
    <w:name w:val="annotation text"/>
    <w:basedOn w:val="Normal"/>
    <w:link w:val="TextocomentarioCar"/>
    <w:uiPriority w:val="99"/>
    <w:unhideWhenUsed/>
    <w:rsid w:val="00BF44E4"/>
  </w:style>
  <w:style w:type="character" w:customStyle="1" w:styleId="TextocomentarioCar">
    <w:name w:val="Texto comentario Car"/>
    <w:basedOn w:val="Fuentedeprrafopredeter"/>
    <w:link w:val="Textocomentario"/>
    <w:uiPriority w:val="99"/>
    <w:rsid w:val="00BF44E4"/>
  </w:style>
  <w:style w:type="paragraph" w:styleId="Textodeglobo">
    <w:name w:val="Balloon Text"/>
    <w:basedOn w:val="Normal"/>
    <w:link w:val="TextodegloboCar"/>
    <w:uiPriority w:val="99"/>
    <w:semiHidden/>
    <w:unhideWhenUsed/>
    <w:rsid w:val="00BF44E4"/>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F44E4"/>
    <w:rPr>
      <w:rFonts w:ascii="Times New Roman" w:hAnsi="Times New Roman" w:cs="Times New Roman"/>
      <w:sz w:val="18"/>
      <w:szCs w:val="18"/>
    </w:rPr>
  </w:style>
  <w:style w:type="paragraph" w:styleId="Textonotapie">
    <w:name w:val="footnote text"/>
    <w:basedOn w:val="Normal"/>
    <w:link w:val="TextonotapieCar"/>
    <w:uiPriority w:val="99"/>
    <w:unhideWhenUsed/>
    <w:rsid w:val="007663BC"/>
    <w:rPr>
      <w:rFonts w:ascii="Garamond" w:eastAsia="PMingLiU" w:hAnsi="Garamond" w:cs="Mangal"/>
      <w:sz w:val="20"/>
      <w:szCs w:val="20"/>
      <w:lang w:val="en-IN"/>
    </w:rPr>
  </w:style>
  <w:style w:type="character" w:customStyle="1" w:styleId="TextonotapieCar">
    <w:name w:val="Texto nota pie Car"/>
    <w:basedOn w:val="Fuentedeprrafopredeter"/>
    <w:link w:val="Textonotapie"/>
    <w:uiPriority w:val="99"/>
    <w:rsid w:val="007663BC"/>
    <w:rPr>
      <w:rFonts w:ascii="Garamond" w:eastAsia="PMingLiU" w:hAnsi="Garamond" w:cs="Mangal"/>
      <w:sz w:val="20"/>
      <w:szCs w:val="20"/>
      <w:lang w:val="en-IN"/>
    </w:rPr>
  </w:style>
  <w:style w:type="character" w:styleId="Refdenotaalpie">
    <w:name w:val="footnote reference"/>
    <w:basedOn w:val="Fuentedeprrafopredeter"/>
    <w:uiPriority w:val="99"/>
    <w:unhideWhenUsed/>
    <w:rsid w:val="007663BC"/>
    <w:rPr>
      <w:vertAlign w:val="superscript"/>
    </w:rPr>
  </w:style>
  <w:style w:type="paragraph" w:styleId="Piedepgina">
    <w:name w:val="footer"/>
    <w:basedOn w:val="Normal"/>
    <w:link w:val="PiedepginaCar"/>
    <w:uiPriority w:val="99"/>
    <w:unhideWhenUsed/>
    <w:rsid w:val="00C23A84"/>
    <w:pPr>
      <w:tabs>
        <w:tab w:val="center" w:pos="4680"/>
        <w:tab w:val="right" w:pos="9360"/>
      </w:tabs>
    </w:pPr>
  </w:style>
  <w:style w:type="character" w:customStyle="1" w:styleId="PiedepginaCar">
    <w:name w:val="Pie de página Car"/>
    <w:basedOn w:val="Fuentedeprrafopredeter"/>
    <w:link w:val="Piedepgina"/>
    <w:uiPriority w:val="99"/>
    <w:rsid w:val="00C23A84"/>
  </w:style>
  <w:style w:type="character" w:styleId="Nmerodepgina">
    <w:name w:val="page number"/>
    <w:basedOn w:val="Fuentedeprrafopredeter"/>
    <w:uiPriority w:val="99"/>
    <w:semiHidden/>
    <w:unhideWhenUsed/>
    <w:rsid w:val="00C23A84"/>
  </w:style>
  <w:style w:type="paragraph" w:styleId="Asuntodelcomentario">
    <w:name w:val="annotation subject"/>
    <w:basedOn w:val="Textocomentario"/>
    <w:next w:val="Textocomentario"/>
    <w:link w:val="AsuntodelcomentarioCar"/>
    <w:uiPriority w:val="99"/>
    <w:semiHidden/>
    <w:unhideWhenUsed/>
    <w:rsid w:val="00C615DA"/>
    <w:rPr>
      <w:b/>
      <w:bCs/>
      <w:sz w:val="20"/>
      <w:szCs w:val="20"/>
    </w:rPr>
  </w:style>
  <w:style w:type="character" w:customStyle="1" w:styleId="AsuntodelcomentarioCar">
    <w:name w:val="Asunto del comentario Car"/>
    <w:basedOn w:val="TextocomentarioCar"/>
    <w:link w:val="Asuntodelcomentario"/>
    <w:uiPriority w:val="99"/>
    <w:semiHidden/>
    <w:rsid w:val="00C615DA"/>
    <w:rPr>
      <w:b/>
      <w:bCs/>
      <w:sz w:val="20"/>
      <w:szCs w:val="20"/>
    </w:rPr>
  </w:style>
  <w:style w:type="character" w:styleId="Hipervnculo">
    <w:name w:val="Hyperlink"/>
    <w:basedOn w:val="Fuentedeprrafopredeter"/>
    <w:uiPriority w:val="99"/>
    <w:unhideWhenUsed/>
    <w:rsid w:val="00C615DA"/>
    <w:rPr>
      <w:color w:val="0563C1" w:themeColor="hyperlink"/>
      <w:u w:val="single"/>
    </w:rPr>
  </w:style>
  <w:style w:type="paragraph" w:styleId="Cita">
    <w:name w:val="Quote"/>
    <w:basedOn w:val="Normal"/>
    <w:next w:val="Normal"/>
    <w:link w:val="CitaCar"/>
    <w:uiPriority w:val="29"/>
    <w:qFormat/>
    <w:rsid w:val="00C27F1B"/>
    <w:pPr>
      <w:spacing w:before="200" w:after="160"/>
      <w:ind w:left="864" w:right="864"/>
      <w:jc w:val="both"/>
    </w:pPr>
    <w:rPr>
      <w:rFonts w:ascii="Garamond" w:hAnsi="Garamond"/>
      <w:iCs/>
      <w:sz w:val="22"/>
    </w:rPr>
  </w:style>
  <w:style w:type="character" w:customStyle="1" w:styleId="CitaCar">
    <w:name w:val="Cita Car"/>
    <w:basedOn w:val="Fuentedeprrafopredeter"/>
    <w:link w:val="Cita"/>
    <w:uiPriority w:val="29"/>
    <w:rsid w:val="00C27F1B"/>
    <w:rPr>
      <w:rFonts w:ascii="Garamond" w:hAnsi="Garamond"/>
      <w:iCs/>
      <w:sz w:val="22"/>
    </w:rPr>
  </w:style>
  <w:style w:type="paragraph" w:styleId="Encabezado">
    <w:name w:val="header"/>
    <w:basedOn w:val="Normal"/>
    <w:link w:val="EncabezadoCar"/>
    <w:uiPriority w:val="99"/>
    <w:unhideWhenUsed/>
    <w:rsid w:val="0044519C"/>
    <w:pPr>
      <w:tabs>
        <w:tab w:val="center" w:pos="4680"/>
        <w:tab w:val="right" w:pos="9360"/>
      </w:tabs>
    </w:pPr>
  </w:style>
  <w:style w:type="character" w:customStyle="1" w:styleId="EncabezadoCar">
    <w:name w:val="Encabezado Car"/>
    <w:basedOn w:val="Fuentedeprrafopredeter"/>
    <w:link w:val="Encabezado"/>
    <w:uiPriority w:val="99"/>
    <w:rsid w:val="0044519C"/>
  </w:style>
  <w:style w:type="paragraph" w:customStyle="1" w:styleId="LibroHonduras">
    <w:name w:val="Libro Honduras"/>
    <w:basedOn w:val="Ttulo"/>
    <w:qFormat/>
    <w:rsid w:val="00FC1CD6"/>
    <w:pPr>
      <w:spacing w:after="240" w:line="276" w:lineRule="auto"/>
      <w:contextualSpacing w:val="0"/>
    </w:pPr>
    <w:rPr>
      <w:rFonts w:ascii="Times New Roman" w:eastAsia="Times New Roman" w:hAnsi="Times New Roman" w:cs="Times New Roman"/>
      <w:b/>
      <w:sz w:val="32"/>
      <w:szCs w:val="20"/>
    </w:rPr>
  </w:style>
  <w:style w:type="paragraph" w:styleId="Ttulo">
    <w:name w:val="Title"/>
    <w:basedOn w:val="Normal"/>
    <w:next w:val="Normal"/>
    <w:link w:val="TtuloCar"/>
    <w:uiPriority w:val="10"/>
    <w:qFormat/>
    <w:rsid w:val="00FC1CD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1CD6"/>
    <w:rPr>
      <w:rFonts w:asciiTheme="majorHAnsi" w:eastAsiaTheme="majorEastAsia" w:hAnsiTheme="majorHAnsi" w:cstheme="majorBidi"/>
      <w:spacing w:val="-10"/>
      <w:kern w:val="28"/>
      <w:sz w:val="56"/>
      <w:szCs w:val="56"/>
    </w:rPr>
  </w:style>
  <w:style w:type="paragraph" w:customStyle="1" w:styleId="Author">
    <w:name w:val="Author"/>
    <w:autoRedefine/>
    <w:rsid w:val="00FC1CD6"/>
    <w:pPr>
      <w:spacing w:before="120" w:after="120" w:line="300" w:lineRule="auto"/>
      <w:jc w:val="both"/>
    </w:pPr>
    <w:rPr>
      <w:rFonts w:ascii="Times New Roman" w:eastAsia="SimSun" w:hAnsi="Times New Roman" w:cs="Times New Roman"/>
      <w:noProof/>
      <w:sz w:val="22"/>
      <w:szCs w:val="22"/>
    </w:rPr>
  </w:style>
  <w:style w:type="character" w:styleId="nfasis">
    <w:name w:val="Emphasis"/>
    <w:basedOn w:val="Fuentedeprrafopredeter"/>
    <w:uiPriority w:val="20"/>
    <w:rsid w:val="00FC1CD6"/>
    <w:rPr>
      <w:i/>
      <w:iCs/>
    </w:rPr>
  </w:style>
  <w:style w:type="character" w:customStyle="1" w:styleId="Ttulo1Car">
    <w:name w:val="Título 1 Car"/>
    <w:basedOn w:val="Fuentedeprrafopredeter"/>
    <w:link w:val="Ttulo1"/>
    <w:uiPriority w:val="9"/>
    <w:rsid w:val="00FC1CD6"/>
    <w:rPr>
      <w:rFonts w:ascii="Times New Roman" w:eastAsia="PMingLiU" w:hAnsi="Times New Roman" w:cs="Mangal"/>
      <w:b/>
      <w:sz w:val="26"/>
      <w:szCs w:val="26"/>
    </w:rPr>
  </w:style>
  <w:style w:type="character" w:customStyle="1" w:styleId="Ttulo2Car">
    <w:name w:val="Título 2 Car"/>
    <w:basedOn w:val="Fuentedeprrafopredeter"/>
    <w:link w:val="Ttulo2"/>
    <w:uiPriority w:val="9"/>
    <w:semiHidden/>
    <w:rsid w:val="00FC1CD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1448D"/>
    <w:pPr>
      <w:spacing w:before="100" w:beforeAutospacing="1" w:after="100" w:afterAutospacing="1"/>
    </w:pPr>
    <w:rPr>
      <w:rFonts w:ascii="Garamond" w:eastAsia="PMingLiU" w:hAnsi="Garamond" w:cs="Times New Roman"/>
      <w:lang w:val="fr-FR" w:eastAsia="fr-FR"/>
    </w:rPr>
  </w:style>
  <w:style w:type="character" w:styleId="Hipervnculovisitado">
    <w:name w:val="FollowedHyperlink"/>
    <w:basedOn w:val="Fuentedeprrafopredeter"/>
    <w:uiPriority w:val="99"/>
    <w:semiHidden/>
    <w:unhideWhenUsed/>
    <w:rsid w:val="00E1448D"/>
    <w:rPr>
      <w:color w:val="954F72" w:themeColor="followedHyperlink"/>
      <w:u w:val="single"/>
    </w:rPr>
  </w:style>
  <w:style w:type="character" w:styleId="Mencinsinresolver">
    <w:name w:val="Unresolved Mention"/>
    <w:basedOn w:val="Fuentedeprrafopredeter"/>
    <w:uiPriority w:val="99"/>
    <w:rsid w:val="00E1448D"/>
    <w:rPr>
      <w:color w:val="605E5C"/>
      <w:shd w:val="clear" w:color="auto" w:fill="E1DFDD"/>
    </w:rPr>
  </w:style>
  <w:style w:type="character" w:customStyle="1" w:styleId="italic">
    <w:name w:val="italic"/>
    <w:basedOn w:val="Fuentedeprrafopredeter"/>
    <w:rsid w:val="00E6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8364">
      <w:bodyDiv w:val="1"/>
      <w:marLeft w:val="0"/>
      <w:marRight w:val="0"/>
      <w:marTop w:val="0"/>
      <w:marBottom w:val="0"/>
      <w:divBdr>
        <w:top w:val="none" w:sz="0" w:space="0" w:color="auto"/>
        <w:left w:val="none" w:sz="0" w:space="0" w:color="auto"/>
        <w:bottom w:val="none" w:sz="0" w:space="0" w:color="auto"/>
        <w:right w:val="none" w:sz="0" w:space="0" w:color="auto"/>
      </w:divBdr>
    </w:div>
    <w:div w:id="523634141">
      <w:bodyDiv w:val="1"/>
      <w:marLeft w:val="0"/>
      <w:marRight w:val="0"/>
      <w:marTop w:val="0"/>
      <w:marBottom w:val="0"/>
      <w:divBdr>
        <w:top w:val="none" w:sz="0" w:space="0" w:color="auto"/>
        <w:left w:val="none" w:sz="0" w:space="0" w:color="auto"/>
        <w:bottom w:val="none" w:sz="0" w:space="0" w:color="auto"/>
        <w:right w:val="none" w:sz="0" w:space="0" w:color="auto"/>
      </w:divBdr>
    </w:div>
    <w:div w:id="765811299">
      <w:bodyDiv w:val="1"/>
      <w:marLeft w:val="0"/>
      <w:marRight w:val="0"/>
      <w:marTop w:val="0"/>
      <w:marBottom w:val="0"/>
      <w:divBdr>
        <w:top w:val="none" w:sz="0" w:space="0" w:color="auto"/>
        <w:left w:val="none" w:sz="0" w:space="0" w:color="auto"/>
        <w:bottom w:val="none" w:sz="0" w:space="0" w:color="auto"/>
        <w:right w:val="none" w:sz="0" w:space="0" w:color="auto"/>
      </w:divBdr>
    </w:div>
    <w:div w:id="926886619">
      <w:bodyDiv w:val="1"/>
      <w:marLeft w:val="0"/>
      <w:marRight w:val="0"/>
      <w:marTop w:val="0"/>
      <w:marBottom w:val="0"/>
      <w:divBdr>
        <w:top w:val="none" w:sz="0" w:space="0" w:color="auto"/>
        <w:left w:val="none" w:sz="0" w:space="0" w:color="auto"/>
        <w:bottom w:val="none" w:sz="0" w:space="0" w:color="auto"/>
        <w:right w:val="none" w:sz="0" w:space="0" w:color="auto"/>
      </w:divBdr>
    </w:div>
    <w:div w:id="1040980306">
      <w:bodyDiv w:val="1"/>
      <w:marLeft w:val="0"/>
      <w:marRight w:val="0"/>
      <w:marTop w:val="0"/>
      <w:marBottom w:val="0"/>
      <w:divBdr>
        <w:top w:val="none" w:sz="0" w:space="0" w:color="auto"/>
        <w:left w:val="none" w:sz="0" w:space="0" w:color="auto"/>
        <w:bottom w:val="none" w:sz="0" w:space="0" w:color="auto"/>
        <w:right w:val="none" w:sz="0" w:space="0" w:color="auto"/>
      </w:divBdr>
    </w:div>
    <w:div w:id="1140150714">
      <w:bodyDiv w:val="1"/>
      <w:marLeft w:val="0"/>
      <w:marRight w:val="0"/>
      <w:marTop w:val="0"/>
      <w:marBottom w:val="0"/>
      <w:divBdr>
        <w:top w:val="none" w:sz="0" w:space="0" w:color="auto"/>
        <w:left w:val="none" w:sz="0" w:space="0" w:color="auto"/>
        <w:bottom w:val="none" w:sz="0" w:space="0" w:color="auto"/>
        <w:right w:val="none" w:sz="0" w:space="0" w:color="auto"/>
      </w:divBdr>
    </w:div>
    <w:div w:id="1171068484">
      <w:bodyDiv w:val="1"/>
      <w:marLeft w:val="0"/>
      <w:marRight w:val="0"/>
      <w:marTop w:val="0"/>
      <w:marBottom w:val="0"/>
      <w:divBdr>
        <w:top w:val="none" w:sz="0" w:space="0" w:color="auto"/>
        <w:left w:val="none" w:sz="0" w:space="0" w:color="auto"/>
        <w:bottom w:val="none" w:sz="0" w:space="0" w:color="auto"/>
        <w:right w:val="none" w:sz="0" w:space="0" w:color="auto"/>
      </w:divBdr>
    </w:div>
    <w:div w:id="1551041559">
      <w:bodyDiv w:val="1"/>
      <w:marLeft w:val="0"/>
      <w:marRight w:val="0"/>
      <w:marTop w:val="0"/>
      <w:marBottom w:val="0"/>
      <w:divBdr>
        <w:top w:val="none" w:sz="0" w:space="0" w:color="auto"/>
        <w:left w:val="none" w:sz="0" w:space="0" w:color="auto"/>
        <w:bottom w:val="none" w:sz="0" w:space="0" w:color="auto"/>
        <w:right w:val="none" w:sz="0" w:space="0" w:color="auto"/>
      </w:divBdr>
    </w:div>
    <w:div w:id="1561595088">
      <w:bodyDiv w:val="1"/>
      <w:marLeft w:val="0"/>
      <w:marRight w:val="0"/>
      <w:marTop w:val="0"/>
      <w:marBottom w:val="0"/>
      <w:divBdr>
        <w:top w:val="none" w:sz="0" w:space="0" w:color="auto"/>
        <w:left w:val="none" w:sz="0" w:space="0" w:color="auto"/>
        <w:bottom w:val="none" w:sz="0" w:space="0" w:color="auto"/>
        <w:right w:val="none" w:sz="0" w:space="0" w:color="auto"/>
      </w:divBdr>
    </w:div>
    <w:div w:id="1614437321">
      <w:bodyDiv w:val="1"/>
      <w:marLeft w:val="0"/>
      <w:marRight w:val="0"/>
      <w:marTop w:val="0"/>
      <w:marBottom w:val="0"/>
      <w:divBdr>
        <w:top w:val="none" w:sz="0" w:space="0" w:color="auto"/>
        <w:left w:val="none" w:sz="0" w:space="0" w:color="auto"/>
        <w:bottom w:val="none" w:sz="0" w:space="0" w:color="auto"/>
        <w:right w:val="none" w:sz="0" w:space="0" w:color="auto"/>
      </w:divBdr>
    </w:div>
    <w:div w:id="1665860671">
      <w:bodyDiv w:val="1"/>
      <w:marLeft w:val="0"/>
      <w:marRight w:val="0"/>
      <w:marTop w:val="0"/>
      <w:marBottom w:val="0"/>
      <w:divBdr>
        <w:top w:val="none" w:sz="0" w:space="0" w:color="auto"/>
        <w:left w:val="none" w:sz="0" w:space="0" w:color="auto"/>
        <w:bottom w:val="none" w:sz="0" w:space="0" w:color="auto"/>
        <w:right w:val="none" w:sz="0" w:space="0" w:color="auto"/>
      </w:divBdr>
    </w:div>
    <w:div w:id="1807432695">
      <w:bodyDiv w:val="1"/>
      <w:marLeft w:val="0"/>
      <w:marRight w:val="0"/>
      <w:marTop w:val="0"/>
      <w:marBottom w:val="0"/>
      <w:divBdr>
        <w:top w:val="none" w:sz="0" w:space="0" w:color="auto"/>
        <w:left w:val="none" w:sz="0" w:space="0" w:color="auto"/>
        <w:bottom w:val="none" w:sz="0" w:space="0" w:color="auto"/>
        <w:right w:val="none" w:sz="0" w:space="0" w:color="auto"/>
      </w:divBdr>
    </w:div>
    <w:div w:id="1843468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CBO9780511549823" TargetMode="External"/><Relationship Id="rId18" Type="http://schemas.openxmlformats.org/officeDocument/2006/relationships/hyperlink" Target="https://www.newframe.com/how-amilcar-cabral-shaped-paulo-freires-pedagogy/" TargetMode="External"/><Relationship Id="rId26" Type="http://schemas.openxmlformats.org/officeDocument/2006/relationships/hyperlink" Target="https://www.britannica.com/topic/Christianity" TargetMode="External"/><Relationship Id="rId39" Type="http://schemas.openxmlformats.org/officeDocument/2006/relationships/theme" Target="theme/theme1.xml"/><Relationship Id="rId21" Type="http://schemas.openxmlformats.org/officeDocument/2006/relationships/hyperlink" Target="https://doi.org/10.2307/j.ctv11g9616.10" TargetMode="External"/><Relationship Id="rId34" Type="http://schemas.openxmlformats.org/officeDocument/2006/relationships/hyperlink" Target="https://doi.org/10.1007/978-3-319-91206-6_26-1" TargetMode="External"/><Relationship Id="rId7" Type="http://schemas.openxmlformats.org/officeDocument/2006/relationships/endnotes" Target="endnotes.xml"/><Relationship Id="rId12" Type="http://schemas.openxmlformats.org/officeDocument/2006/relationships/hyperlink" Target="https://doi.org/10.1515/9781400853458" TargetMode="External"/><Relationship Id="rId17" Type="http://schemas.openxmlformats.org/officeDocument/2006/relationships/hyperlink" Target="http://frantzfanonfoundation-fondationfrantzfanon.com/article2360.html" TargetMode="External"/><Relationship Id="rId25" Type="http://schemas.openxmlformats.org/officeDocument/2006/relationships/hyperlink" Target="https://doi.org/10.1177/0268580900015002005" TargetMode="External"/><Relationship Id="rId33" Type="http://schemas.openxmlformats.org/officeDocument/2006/relationships/hyperlink" Target="https://doi.org/10.1080/030500604200023134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15/9780822388999" TargetMode="External"/><Relationship Id="rId20" Type="http://schemas.openxmlformats.org/officeDocument/2006/relationships/hyperlink" Target="https://doi.org/10.2307/j.ctv125jqbw" TargetMode="External"/><Relationship Id="rId29" Type="http://schemas.openxmlformats.org/officeDocument/2006/relationships/hyperlink" Target="https://doi.org/10.7577/njcie.35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80930802419474" TargetMode="External"/><Relationship Id="rId24" Type="http://schemas.openxmlformats.org/officeDocument/2006/relationships/hyperlink" Target="https://doi.org/10.1590/0034-7329201600207" TargetMode="External"/><Relationship Id="rId32" Type="http://schemas.openxmlformats.org/officeDocument/2006/relationships/hyperlink" Target="https://doi.org/10.1023/A:1003887210695"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1474885108094055" TargetMode="External"/><Relationship Id="rId23" Type="http://schemas.openxmlformats.org/officeDocument/2006/relationships/hyperlink" Target="https://doi.org/10.1596/978-0-8213-7866-3" TargetMode="External"/><Relationship Id="rId28" Type="http://schemas.openxmlformats.org/officeDocument/2006/relationships/hyperlink" Target="https://doi.org/10.1080/15595692.2017.1291501" TargetMode="External"/><Relationship Id="rId36" Type="http://schemas.openxmlformats.org/officeDocument/2006/relationships/footer" Target="footer1.xml"/><Relationship Id="rId10" Type="http://schemas.openxmlformats.org/officeDocument/2006/relationships/hyperlink" Target="https://doi.org/10.1177/002071529603700108" TargetMode="External"/><Relationship Id="rId19" Type="http://schemas.openxmlformats.org/officeDocument/2006/relationships/hyperlink" Target="https://doi.org/10.1080/2201473X.2011.10648801" TargetMode="External"/><Relationship Id="rId31" Type="http://schemas.openxmlformats.org/officeDocument/2006/relationships/hyperlink" Target="https://doi.org/10.1093/oso/9780190870324.001.0001" TargetMode="External"/><Relationship Id="rId4" Type="http://schemas.openxmlformats.org/officeDocument/2006/relationships/settings" Target="settings.xml"/><Relationship Id="rId9" Type="http://schemas.openxmlformats.org/officeDocument/2006/relationships/hyperlink" Target="https://doi.org/10.4324/9780203127308" TargetMode="External"/><Relationship Id="rId14" Type="http://schemas.openxmlformats.org/officeDocument/2006/relationships/hyperlink" Target="https://doi.org/10.1080/01596301003786886" TargetMode="External"/><Relationship Id="rId22" Type="http://schemas.openxmlformats.org/officeDocument/2006/relationships/hyperlink" Target="https://doi.org/10.1177/0090591717701709" TargetMode="External"/><Relationship Id="rId27" Type="http://schemas.openxmlformats.org/officeDocument/2006/relationships/image" Target="media/image1.png"/><Relationship Id="rId30" Type="http://schemas.openxmlformats.org/officeDocument/2006/relationships/hyperlink" Target="https://doi.org/10.1080/14767724.2018.1531234" TargetMode="External"/><Relationship Id="rId35" Type="http://schemas.openxmlformats.org/officeDocument/2006/relationships/hyperlink" Target="https://doi.org/10.1080/14623520601056240" TargetMode="External"/><Relationship Id="rId8" Type="http://schemas.openxmlformats.org/officeDocument/2006/relationships/hyperlink" Target="https://doi.org/10.2307/j.ctv7r428d.1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2561B-FD0A-5C4A-9756-783357FD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9754</Words>
  <Characters>53653</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Mauro Carlos Moschetti</cp:lastModifiedBy>
  <cp:revision>13</cp:revision>
  <cp:lastPrinted>2021-09-01T04:52:00Z</cp:lastPrinted>
  <dcterms:created xsi:type="dcterms:W3CDTF">2021-10-14T10:16:00Z</dcterms:created>
  <dcterms:modified xsi:type="dcterms:W3CDTF">2021-12-07T12:45:00Z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